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CE" w:rsidRPr="00007B65" w:rsidRDefault="009E3BCE" w:rsidP="00321A70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007B65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الباب الخامس</w:t>
      </w:r>
    </w:p>
    <w:p w:rsidR="009E3BCE" w:rsidRDefault="009E3BCE" w:rsidP="00321A70">
      <w:pPr>
        <w:bidi/>
        <w:spacing w:line="240" w:lineRule="auto"/>
        <w:jc w:val="center"/>
        <w:rPr>
          <w:rStyle w:val="fontstyle01"/>
          <w:rFonts w:ascii="Traditional Arabic" w:hAnsi="Traditional Arabic" w:cs="Traditional Arabic"/>
          <w:b/>
          <w:bCs/>
          <w:color w:val="auto"/>
          <w:rtl/>
        </w:rPr>
      </w:pPr>
      <w:r w:rsidRPr="00007B65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t>ا</w:t>
      </w:r>
      <w:r w:rsidR="00377EEB">
        <w:rPr>
          <w:rStyle w:val="fontstyle01"/>
          <w:rFonts w:ascii="Traditional Arabic" w:hAnsi="Traditional Arabic" w:cs="Traditional Arabic" w:hint="cs"/>
          <w:b/>
          <w:bCs/>
          <w:color w:val="auto"/>
          <w:rtl/>
        </w:rPr>
        <w:t>لخاتمة</w:t>
      </w:r>
    </w:p>
    <w:p w:rsidR="00377EEB" w:rsidRPr="00007B65" w:rsidRDefault="00377EEB" w:rsidP="00A038F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9E3BCE" w:rsidRPr="00377EEB" w:rsidRDefault="00377EEB" w:rsidP="00321A70">
      <w:pPr>
        <w:pStyle w:val="ListParagraph"/>
        <w:numPr>
          <w:ilvl w:val="0"/>
          <w:numId w:val="8"/>
        </w:numPr>
        <w:bidi/>
        <w:spacing w:line="240" w:lineRule="auto"/>
        <w:ind w:left="360"/>
        <w:jc w:val="both"/>
        <w:rPr>
          <w:b/>
          <w:bCs/>
        </w:rPr>
      </w:pPr>
      <w:r>
        <w:rPr>
          <w:rStyle w:val="fontstyle01"/>
          <w:rFonts w:ascii="Traditional Arabic" w:hAnsi="Traditional Arabic" w:cs="Traditional Arabic" w:hint="cs"/>
          <w:b/>
          <w:bCs/>
          <w:color w:val="auto"/>
          <w:rtl/>
        </w:rPr>
        <w:t>نتائج البحث</w:t>
      </w:r>
    </w:p>
    <w:p w:rsidR="00377EEB" w:rsidRDefault="009E3BCE" w:rsidP="00321A70">
      <w:pPr>
        <w:pStyle w:val="ListParagraph"/>
        <w:bidi/>
        <w:spacing w:line="240" w:lineRule="auto"/>
        <w:ind w:firstLine="720"/>
        <w:jc w:val="both"/>
        <w:rPr>
          <w:rStyle w:val="fontstyle01"/>
          <w:rFonts w:ascii="Traditional Arabic" w:hAnsi="Traditional Arabic" w:cs="Traditional Arabic"/>
          <w:color w:val="auto"/>
          <w:rtl/>
        </w:rPr>
      </w:pP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اعتمادا على ما سبق من عرض البيانات والمناقشة وما حولها من المواد الدراسـية</w:t>
      </w:r>
      <w:r w:rsidRPr="00007B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 xml:space="preserve">والطريقة أو العمليات في </w:t>
      </w:r>
      <w:r w:rsidR="00EA6F98"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>تعليم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 xml:space="preserve"> الكتب التراثية ثم نتيجة اختبار الطلبة في </w:t>
      </w:r>
      <w:r w:rsidR="00EA6F98" w:rsidRPr="00007B65">
        <w:rPr>
          <w:rStyle w:val="fontstyle01"/>
          <w:rFonts w:ascii="Traditional Arabic" w:hAnsi="Traditional Arabic" w:cs="Traditional Arabic"/>
          <w:color w:val="auto"/>
          <w:rtl/>
        </w:rPr>
        <w:t>معهد</w:t>
      </w:r>
      <w:r w:rsidR="00EA6F98"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طريق</w:t>
      </w:r>
      <w:r w:rsidRPr="00007B6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A6F98" w:rsidRPr="00007B65">
        <w:rPr>
          <w:rStyle w:val="fontstyle01"/>
          <w:rFonts w:ascii="Traditional Arabic" w:hAnsi="Traditional Arabic" w:cs="Traditional Arabic"/>
          <w:color w:val="auto"/>
          <w:rtl/>
        </w:rPr>
        <w:t>الهدى</w:t>
      </w:r>
      <w:r w:rsidR="00EA6F98"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السلفي الشافعي ، فاستخلص الباحث ما يلي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>:</w:t>
      </w:r>
    </w:p>
    <w:p w:rsidR="00377EEB" w:rsidRDefault="009E3BCE" w:rsidP="00321A70">
      <w:pPr>
        <w:pStyle w:val="ListParagraph"/>
        <w:numPr>
          <w:ilvl w:val="3"/>
          <w:numId w:val="4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color w:val="auto"/>
        </w:rPr>
      </w:pP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الطريقة المستخدمة أو العمليات الدراسية في تدريس الكتب التراثية هـي تجـري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 xml:space="preserve">بطريقة </w:t>
      </w:r>
      <w:r w:rsidR="00AE0EAF"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القواعد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 xml:space="preserve"> والترجمة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وهي على نوعين، عن طريق المدرس وعن طريق الطالب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.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فالأول إذا كانت قراءة الكتب التراثية مبدوأة بقراءة المدرس قراءة جهرية حيـث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يمثلها للطلاب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وهذه القراءة تأتي بذكر كلمة فكلمة مع تأدية معانيهـا وذكـر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مواقيع الكلمات، ثم تحري القراءة من الطلاب مثلما قرأ المدرس في الأول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من هنا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ته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دف قراءة الطلاب إلى تدريب مهارة القراءة لكو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نه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 جزءا من الدرس لايفترق بل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في أخذ نتيجة الامتحان فيجمع المدرس فيها قدرة الطلاب على فهـم المعلومـات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وقدر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ته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م على قراءة الكتب التراثية المدروسة</w:t>
      </w:r>
      <w:r w:rsidRPr="00377EEB">
        <w:rPr>
          <w:rStyle w:val="fontstyle01"/>
          <w:rFonts w:ascii="Traditional Arabic" w:hAnsi="Traditional Arabic" w:cs="Traditional Arabic"/>
          <w:color w:val="auto"/>
        </w:rPr>
        <w:t xml:space="preserve"> .</w:t>
      </w:r>
    </w:p>
    <w:p w:rsidR="00377EEB" w:rsidRPr="00C340B8" w:rsidRDefault="009E3BCE" w:rsidP="00C340B8">
      <w:pPr>
        <w:pStyle w:val="ListParagraph"/>
        <w:numPr>
          <w:ilvl w:val="3"/>
          <w:numId w:val="4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color w:val="auto"/>
        </w:rPr>
      </w:pP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كما ذكرنا في الأول أن نتيجة الامتحان مجموعة من قدرة الطـلاب علـى فهـم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المعلومات وقدر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ته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م على قراءة الكتب المدروسة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أي أن المدرس يعطي اختبـارا لا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في المادة المدروسة فقط كالعادة، وإنما يمتحن أيـضا الطـلاب بقـراءة الكتـب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المدروسة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فالطلاب يكلف بأمرين مفهوم المواد الدراسية مهارة القراءة من المـواد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المدروسة أي الكتب التراثية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بناء على نتائج الطلبة المحـصولة فاشـتراك القـراءة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كعنصر من عناصر المعلومات والمهارات التي لابد من أن يتولها الطلاب، فالطريقة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 xml:space="preserve">أو العملية في </w:t>
      </w:r>
      <w:r w:rsidR="00EA6F98"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تعليم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 xml:space="preserve"> الكتب التر اثية تساعد الطلاب في تطبيق وتـدريب مهـارة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القراءة وبخاصة قراءة الكتب المدروسة التي تتكون من الكتـب التراثيـة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نتيجـة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الطلاب وإن لم تكون محصولة من قدرة قراءة الطلاب محضة فإ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نه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 مـستندة أيـضا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لوضع نتيجة الطلاب النهائية متوحدة مع حصول الامتحان النـهائي مـن فهـم</w:t>
      </w:r>
      <w:r w:rsidRPr="00377EE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المعلومات من الكتب المدرو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سة.</w:t>
      </w:r>
    </w:p>
    <w:p w:rsidR="009E3BCE" w:rsidRPr="00377EEB" w:rsidRDefault="009E3BCE" w:rsidP="00321A70">
      <w:pPr>
        <w:pStyle w:val="ListParagraph"/>
        <w:numPr>
          <w:ilvl w:val="0"/>
          <w:numId w:val="8"/>
        </w:numPr>
        <w:bidi/>
        <w:spacing w:line="240" w:lineRule="auto"/>
        <w:ind w:left="0" w:hanging="90"/>
        <w:jc w:val="both"/>
        <w:rPr>
          <w:rStyle w:val="fontstyle01"/>
          <w:rFonts w:ascii="Traditional Arabic" w:hAnsi="Traditional Arabic" w:cs="Traditional Arabic"/>
          <w:color w:val="auto"/>
        </w:rPr>
      </w:pPr>
      <w:r w:rsidRPr="00377EEB">
        <w:rPr>
          <w:rStyle w:val="fontstyle01"/>
          <w:rFonts w:ascii="Traditional Arabic" w:hAnsi="Traditional Arabic" w:cs="Traditional Arabic"/>
          <w:b/>
          <w:bCs/>
          <w:color w:val="auto"/>
          <w:rtl/>
        </w:rPr>
        <w:lastRenderedPageBreak/>
        <w:t>الاقتراحات</w:t>
      </w:r>
    </w:p>
    <w:p w:rsidR="009E3BCE" w:rsidRPr="00007B65" w:rsidRDefault="009E3BCE" w:rsidP="00321A70">
      <w:pPr>
        <w:pStyle w:val="ListParagraph"/>
        <w:bidi/>
        <w:spacing w:line="240" w:lineRule="auto"/>
        <w:ind w:firstLine="720"/>
        <w:jc w:val="both"/>
        <w:rPr>
          <w:rStyle w:val="fontstyle01"/>
          <w:rFonts w:ascii="Traditional Arabic" w:hAnsi="Traditional Arabic" w:cs="Traditional Arabic"/>
          <w:color w:val="auto"/>
          <w:rtl/>
        </w:rPr>
      </w:pP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 xml:space="preserve">بناء على ما سبق من نتائج البحث يقدم الباحث بعض المقترحات حول </w:t>
      </w:r>
      <w:r w:rsidR="00EA6F98" w:rsidRPr="00007B65"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تعليم كتب التراث بطريقة القواعد والترجمة لترقية مهارة القراءة في معهد طريق الهدى السّلفي الشّافعي  </w:t>
      </w:r>
      <w:r w:rsidR="00AE0EAF" w:rsidRPr="00007B65"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جكوك </w:t>
      </w:r>
      <w:r w:rsidR="00EA6F98" w:rsidRPr="00007B65">
        <w:rPr>
          <w:rFonts w:ascii="Traditional Arabic" w:hAnsi="Traditional Arabic" w:cs="Traditional Arabic" w:hint="cs"/>
          <w:sz w:val="36"/>
          <w:szCs w:val="36"/>
          <w:rtl/>
          <w:lang w:bidi="ar"/>
        </w:rPr>
        <w:t>بابادان فونوروجو</w:t>
      </w:r>
      <w:r w:rsidR="00EA6F98" w:rsidRPr="00007B65">
        <w:rPr>
          <w:rStyle w:val="fontstyle01"/>
          <w:rFonts w:ascii="Traditional Arabic" w:hAnsi="Traditional Arabic" w:cs="Traditional Arabic" w:hint="cs"/>
          <w:color w:val="auto"/>
          <w:rtl/>
          <w:lang w:bidi="ar"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كمـا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يلي</w:t>
      </w:r>
      <w:r w:rsidRPr="00007B65">
        <w:rPr>
          <w:rStyle w:val="fontstyle01"/>
          <w:rFonts w:ascii="Traditional Arabic" w:hAnsi="Traditional Arabic" w:cs="Traditional Arabic"/>
          <w:color w:val="auto"/>
        </w:rPr>
        <w:t xml:space="preserve">: 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</w:p>
    <w:p w:rsidR="00377EEB" w:rsidRDefault="009E3BCE" w:rsidP="00321A70">
      <w:pPr>
        <w:pStyle w:val="ListParagraph"/>
        <w:numPr>
          <w:ilvl w:val="0"/>
          <w:numId w:val="6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color w:val="auto"/>
        </w:rPr>
      </w:pP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 xml:space="preserve">أن مهارة القراءة في </w:t>
      </w:r>
      <w:r w:rsidR="00EA6F98"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>م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عهد</w:t>
      </w:r>
      <w:r w:rsidR="00EA6F98"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="00EA6F98" w:rsidRPr="00007B65"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طريق الهدى السّلفي الشّافعي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تلعب دورا هاما بل تكون أساسا مـن عمليـة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تعليم أي مادة من العلوم الدينية التي موادها ومراجعها مأخوذة من الكتب التراثية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فهناك محتاج إلى تدريبات وتطبيقات على القراءة، فينبغي للمـدرس أن يـدرب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الطلاب دون أن يهمل الهدف الأساسي من التعليم وهو فهم المـضمون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فمـن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المستحسن أن يطبق المدرس النوع الثاني من طريقة ال</w:t>
      </w:r>
      <w:r w:rsidR="00AE0EAF"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>قوعد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 xml:space="preserve"> والترجمة وهو القراءة من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007B65">
        <w:rPr>
          <w:rStyle w:val="fontstyle01"/>
          <w:rFonts w:ascii="Traditional Arabic" w:hAnsi="Traditional Arabic" w:cs="Traditional Arabic"/>
          <w:color w:val="auto"/>
          <w:rtl/>
        </w:rPr>
        <w:t>جهة الطلاب أكثر من النوع الأول وهو القراءة من جهة المدرسة نموذجة للطلاب</w:t>
      </w:r>
      <w:r w:rsidRPr="00007B65">
        <w:rPr>
          <w:rStyle w:val="fontstyle01"/>
          <w:rFonts w:ascii="Traditional Arabic" w:hAnsi="Traditional Arabic" w:cs="Traditional Arabic" w:hint="cs"/>
          <w:color w:val="auto"/>
          <w:rtl/>
        </w:rPr>
        <w:t>.</w:t>
      </w:r>
    </w:p>
    <w:p w:rsidR="00377EEB" w:rsidRDefault="009E3BCE" w:rsidP="00321A70">
      <w:pPr>
        <w:pStyle w:val="ListParagraph"/>
        <w:numPr>
          <w:ilvl w:val="0"/>
          <w:numId w:val="6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color w:val="auto"/>
        </w:rPr>
      </w:pP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هناك تكرار المواد الدراسية التي يتعلمها الطلاب حيث يهدف إلى تنميـة وتعمـق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المعلومات باستعمال الكتب العليا من قبل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وهذا التكرار قد يؤدي إلى الملل عنـد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الطلاب لمشا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به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ة الأبحاث بما مضى من مضمون الكتب السابقة دراستها وإن تكـون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أسفل من قبل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وينبغي أن يختار المدرس المادة التي تستمر من المادة الماضـية لأن لا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يتكرر الطلاب في نفس البحث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فتكون المواد الدراسية مستمرة من الفصل الأول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إلى ما بعده على أساس الاستمرار ولا التكرار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.</w:t>
      </w:r>
    </w:p>
    <w:p w:rsidR="009E3BCE" w:rsidRPr="00377EEB" w:rsidRDefault="009E3BCE" w:rsidP="00321A70">
      <w:pPr>
        <w:pStyle w:val="ListParagraph"/>
        <w:numPr>
          <w:ilvl w:val="0"/>
          <w:numId w:val="6"/>
        </w:numPr>
        <w:bidi/>
        <w:spacing w:line="240" w:lineRule="auto"/>
        <w:ind w:left="1080"/>
        <w:jc w:val="both"/>
        <w:rPr>
          <w:rStyle w:val="fontstyle01"/>
          <w:rFonts w:ascii="Traditional Arabic" w:hAnsi="Traditional Arabic" w:cs="Traditional Arabic"/>
          <w:color w:val="auto"/>
        </w:rPr>
      </w:pP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 xml:space="preserve">بناء على نوعين من الهدف في </w:t>
      </w:r>
      <w:r w:rsidR="00EA6F98"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تعليم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 xml:space="preserve"> الكتب التراثية وهما فهم مـضمون الكتـب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المدروسة وقدرة الطلاب على قراء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>ته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ا، فمن المستحسن أن يفرد المدرس نتيجة قدرة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القراءة، بل هناك امتحان خاص لمعرفة قدرة الطلاب علـى القـراءة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وجـود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الامتحان الخاص سوف يفيد قدرة الطلاب على القراءة مباشـرة دون أن يفـسر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الآخرون عندما يريد أن يرى نتيجة الطلاب في القاءة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.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وأيضا انفراد النتيجة الـتي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تؤدي إلى القيام بالامتحان الخاص من حيث الفرصة والمادة يشجع الطلاب إلى أن</w:t>
      </w:r>
      <w:r w:rsidRPr="00377EEB">
        <w:rPr>
          <w:rStyle w:val="fontstyle01"/>
          <w:rFonts w:ascii="Traditional Arabic" w:hAnsi="Traditional Arabic" w:cs="Traditional Arabic" w:hint="cs"/>
          <w:color w:val="auto"/>
          <w:rtl/>
        </w:rPr>
        <w:t xml:space="preserve"> </w:t>
      </w:r>
      <w:r w:rsidRPr="00377EEB">
        <w:rPr>
          <w:rStyle w:val="fontstyle01"/>
          <w:rFonts w:ascii="Traditional Arabic" w:hAnsi="Traditional Arabic" w:cs="Traditional Arabic"/>
          <w:color w:val="auto"/>
          <w:rtl/>
        </w:rPr>
        <w:t>يستعدوا استعدادا تاما في قدرة القراءة</w:t>
      </w:r>
      <w:r w:rsidRPr="00377EEB">
        <w:rPr>
          <w:rStyle w:val="fontstyle01"/>
          <w:rFonts w:ascii="Traditional Arabic" w:hAnsi="Traditional Arabic" w:cs="Traditional Arabic"/>
          <w:color w:val="auto"/>
        </w:rPr>
        <w:t xml:space="preserve"> .</w:t>
      </w:r>
    </w:p>
    <w:p w:rsidR="00570281" w:rsidRDefault="00570281" w:rsidP="00321A70">
      <w:p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color w:val="auto"/>
          <w:rtl/>
        </w:rPr>
      </w:pPr>
    </w:p>
    <w:p w:rsidR="00570281" w:rsidRPr="00262422" w:rsidRDefault="00570281" w:rsidP="00321A70">
      <w:pPr>
        <w:bidi/>
        <w:spacing w:line="240" w:lineRule="auto"/>
        <w:ind w:left="1134" w:hanging="1134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262422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قائمة المراجع</w:t>
      </w:r>
    </w:p>
    <w:p w:rsidR="00570281" w:rsidRDefault="00570281" w:rsidP="00321A70">
      <w:pPr>
        <w:pStyle w:val="FootnoteText"/>
        <w:numPr>
          <w:ilvl w:val="0"/>
          <w:numId w:val="7"/>
        </w:numPr>
        <w:bidi/>
        <w:ind w:left="540" w:hanging="54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62422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 العرب</w:t>
      </w:r>
      <w:r w:rsidRPr="002624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ية</w:t>
      </w:r>
    </w:p>
    <w:p w:rsidR="00570281" w:rsidRDefault="00570281" w:rsidP="00321A70">
      <w:pPr>
        <w:pStyle w:val="FootnoteText"/>
        <w:bidi/>
        <w:ind w:left="1134" w:hanging="1134"/>
        <w:jc w:val="both"/>
        <w:rPr>
          <w:rFonts w:ascii="Traditional Arabic" w:hAnsi="Traditional Arabic" w:cs="Traditional Arabic"/>
          <w:sz w:val="36"/>
          <w:szCs w:val="36"/>
        </w:rPr>
      </w:pP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A35958">
        <w:rPr>
          <w:rFonts w:ascii="Traditional Arabic" w:hAnsi="Traditional Arabic" w:cs="Traditional Arabic"/>
          <w:sz w:val="36"/>
          <w:szCs w:val="36"/>
          <w:rtl/>
        </w:rPr>
        <w:t>أرشد، محمد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>أزهر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مدخل الى طرق تعليم اللغة الأجنبية لمدرسي اللغة العربية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أوجونج فاندانج : مطبعة أحكام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199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0.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570281" w:rsidRPr="00BF25B3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BF25B3">
        <w:rPr>
          <w:rFonts w:ascii="Traditional Arabic" w:hAnsi="Traditional Arabic" w:cs="Traditional Arabic"/>
          <w:sz w:val="36"/>
          <w:szCs w:val="36"/>
          <w:rtl/>
        </w:rPr>
        <w:t>إبراهيم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حمادة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0227">
        <w:rPr>
          <w:rFonts w:ascii="Traditional Arabic" w:hAnsi="Traditional Arabic" w:cs="Traditional Arabic"/>
          <w:i/>
          <w:iCs/>
          <w:sz w:val="36"/>
          <w:szCs w:val="36"/>
          <w:rtl/>
        </w:rPr>
        <w:t>الاتجاهات المعاصرة في تدريس اللغة العربية واللغة الحية الأخرى لغير الناطقبن بها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>، القاهرة : دار الفكر العربي، 1987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BF25B3">
        <w:rPr>
          <w:rFonts w:ascii="Traditional Arabic" w:hAnsi="Traditional Arabic" w:cs="Traditional Arabic"/>
          <w:sz w:val="36"/>
          <w:szCs w:val="36"/>
          <w:rtl/>
        </w:rPr>
        <w:t>إبراهيم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محمد عطا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0227">
        <w:rPr>
          <w:rFonts w:ascii="Traditional Arabic" w:hAnsi="Traditional Arabic" w:cs="Traditional Arabic"/>
          <w:i/>
          <w:iCs/>
          <w:sz w:val="36"/>
          <w:szCs w:val="36"/>
          <w:rtl/>
        </w:rPr>
        <w:t>المرجع في تدريس اللغة العربية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>، القاهرة : مركز الكتاب للنشر، 2006</w:t>
      </w:r>
    </w:p>
    <w:p w:rsidR="00570281" w:rsidRDefault="00570281" w:rsidP="00321A70">
      <w:pPr>
        <w:pStyle w:val="FootnoteText"/>
        <w:bidi/>
        <w:ind w:left="1080" w:hanging="1080"/>
        <w:rPr>
          <w:rFonts w:ascii="Traditional Arabic" w:hAnsi="Traditional Arabic" w:cs="Traditional Arabic"/>
          <w:sz w:val="36"/>
          <w:szCs w:val="36"/>
        </w:rPr>
      </w:pPr>
      <w:r w:rsidRPr="00BF25B3">
        <w:rPr>
          <w:rFonts w:ascii="Traditional Arabic" w:hAnsi="Traditional Arabic" w:cs="Traditional Arabic"/>
          <w:sz w:val="36"/>
          <w:szCs w:val="36"/>
          <w:rtl/>
        </w:rPr>
        <w:t>إسماعيل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زكريا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A94">
        <w:rPr>
          <w:rFonts w:ascii="Traditional Arabic" w:hAnsi="Traditional Arabic" w:cs="Traditional Arabic"/>
          <w:i/>
          <w:iCs/>
          <w:sz w:val="36"/>
          <w:szCs w:val="36"/>
          <w:rtl/>
        </w:rPr>
        <w:t>طرق تدريس اللغـة العربية،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 المعرفة الجامعية، ١٩٩٥ </w:t>
      </w:r>
    </w:p>
    <w:p w:rsidR="00570281" w:rsidRDefault="00570281" w:rsidP="00321A70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842360">
        <w:rPr>
          <w:rFonts w:ascii="Traditional Arabic" w:hAnsi="Traditional Arabic" w:cs="Traditional Arabic"/>
          <w:sz w:val="36"/>
          <w:szCs w:val="36"/>
          <w:rtl/>
        </w:rPr>
        <w:t>إسماعيل، محمد علي</w:t>
      </w:r>
      <w:r w:rsidRPr="00842360">
        <w:rPr>
          <w:rFonts w:ascii="Traditional Arabic" w:hAnsi="Traditional Arabic" w:cs="Traditional Arabic"/>
          <w:sz w:val="36"/>
          <w:szCs w:val="36"/>
        </w:rPr>
        <w:t>.</w:t>
      </w:r>
      <w:r w:rsidRPr="008423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2360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المنهج في اللغة العربية</w:t>
      </w:r>
      <w:r w:rsidRPr="00842360">
        <w:rPr>
          <w:rFonts w:ascii="Traditional Arabic" w:hAnsi="Traditional Arabic" w:cs="Traditional Arabic" w:hint="cs"/>
          <w:sz w:val="36"/>
          <w:szCs w:val="36"/>
          <w:rtl/>
        </w:rPr>
        <w:t>، القاهرة : مكتبة وهبة، 1997</w:t>
      </w:r>
      <w:r w:rsidRPr="00842360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70281" w:rsidRDefault="00570281" w:rsidP="00321A70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BF25B3">
        <w:rPr>
          <w:rFonts w:ascii="Traditional Arabic" w:hAnsi="Traditional Arabic" w:cs="Traditional Arabic"/>
          <w:sz w:val="36"/>
          <w:szCs w:val="36"/>
          <w:rtl/>
        </w:rPr>
        <w:t>بروان</w:t>
      </w:r>
      <w:r w:rsidRPr="00BF25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>دوجلاس</w:t>
      </w:r>
      <w:r>
        <w:rPr>
          <w:rFonts w:ascii="Traditional Arabic" w:hAnsi="Traditional Arabic" w:cs="Traditional Arabic"/>
          <w:sz w:val="36"/>
          <w:szCs w:val="36"/>
        </w:rPr>
        <w:t>.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A94">
        <w:rPr>
          <w:rFonts w:ascii="Traditional Arabic" w:hAnsi="Traditional Arabic" w:cs="Traditional Arabic"/>
          <w:i/>
          <w:iCs/>
          <w:sz w:val="36"/>
          <w:szCs w:val="36"/>
          <w:rtl/>
        </w:rPr>
        <w:t>أساس تعليم اللغة وتعليمها</w:t>
      </w:r>
      <w:r w:rsidRPr="00BF25B3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، 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بيروت: دار النهضة العربية، 1994. </w:t>
      </w:r>
      <w:r w:rsidRPr="00BF25B3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</w:p>
    <w:p w:rsidR="00570281" w:rsidRPr="00BF25B3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زياد، مسعد. </w:t>
      </w:r>
      <w:r w:rsidRPr="00A35958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التدريب التربوي للمعلمين : التعليم الأساسي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–</w:t>
      </w:r>
      <w:r w:rsidRPr="00A35958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التعليم الثانوي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 القاهرة : الصحوة، 2009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A35958">
        <w:rPr>
          <w:rFonts w:ascii="Traditional Arabic" w:hAnsi="Traditional Arabic" w:cs="Traditional Arabic"/>
          <w:sz w:val="36"/>
          <w:szCs w:val="36"/>
          <w:rtl/>
        </w:rPr>
        <w:t>الشافعي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ابراهيم محمد وآخرون،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المنهج المدرسي من منظور جديد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الرياض : مكتبة العبيكان، 1416. </w:t>
      </w:r>
    </w:p>
    <w:p w:rsidR="00570281" w:rsidRPr="00842360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color w:val="000000"/>
          <w:sz w:val="36"/>
          <w:szCs w:val="36"/>
        </w:rPr>
      </w:pPr>
      <w:r w:rsidRPr="00842360">
        <w:rPr>
          <w:rFonts w:ascii="Traditional Arabic" w:hAnsi="Traditional Arabic" w:cs="Traditional Arabic"/>
          <w:sz w:val="36"/>
          <w:szCs w:val="36"/>
          <w:rtl/>
        </w:rPr>
        <w:t>الحديدي،</w:t>
      </w:r>
      <w:r w:rsidRPr="00842360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2360">
        <w:rPr>
          <w:rFonts w:ascii="Traditional Arabic" w:hAnsi="Traditional Arabic" w:cs="Traditional Arabic"/>
          <w:sz w:val="36"/>
          <w:szCs w:val="36"/>
          <w:rtl/>
        </w:rPr>
        <w:t>علي</w:t>
      </w:r>
      <w:r w:rsidRPr="00842360">
        <w:rPr>
          <w:rFonts w:ascii="Traditional Arabic" w:hAnsi="Traditional Arabic" w:cs="Traditional Arabic"/>
          <w:sz w:val="36"/>
          <w:szCs w:val="36"/>
        </w:rPr>
        <w:t>.</w:t>
      </w:r>
      <w:r w:rsidRPr="0084236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2360">
        <w:rPr>
          <w:rFonts w:ascii="Traditional Arabic" w:hAnsi="Traditional Arabic" w:cs="Traditional Arabic"/>
          <w:i/>
          <w:iCs/>
          <w:sz w:val="36"/>
          <w:szCs w:val="36"/>
          <w:rtl/>
        </w:rPr>
        <w:t>مشكلة تعليم اللغة العربية لغير العرب</w:t>
      </w:r>
      <w:r w:rsidRPr="00842360">
        <w:rPr>
          <w:rFonts w:ascii="Traditional Arabic" w:hAnsi="Traditional Arabic" w:cs="Traditional Arabic"/>
          <w:sz w:val="36"/>
          <w:szCs w:val="36"/>
          <w:rtl/>
        </w:rPr>
        <w:t>. القاهرة: دار الكاتب ال</w:t>
      </w:r>
      <w:r>
        <w:rPr>
          <w:rFonts w:ascii="Traditional Arabic" w:hAnsi="Traditional Arabic" w:cs="Traditional Arabic"/>
          <w:sz w:val="36"/>
          <w:szCs w:val="36"/>
          <w:rtl/>
        </w:rPr>
        <w:t>عربى للطباعة والنشر، من غير سنة</w:t>
      </w:r>
      <w:r>
        <w:rPr>
          <w:rFonts w:ascii="Traditional Arabic" w:hAnsi="Traditional Arabic" w:cs="Traditional Arabic"/>
          <w:sz w:val="36"/>
          <w:szCs w:val="36"/>
        </w:rPr>
        <w:t>.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A35958">
        <w:rPr>
          <w:rFonts w:ascii="Traditional Arabic" w:hAnsi="Traditional Arabic" w:cs="Traditional Arabic"/>
          <w:sz w:val="36"/>
          <w:szCs w:val="36"/>
          <w:rtl/>
        </w:rPr>
        <w:t>الخليفة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حسن جعفر وجاسم الحسون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طرق تعليم اللغة العربية في التعليم العام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الدار البيضاء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 : 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>منشورات جامعة عمر المختار، 1996.</w:t>
      </w:r>
    </w:p>
    <w:p w:rsidR="00570281" w:rsidRDefault="00570281" w:rsidP="00321A70">
      <w:pPr>
        <w:pStyle w:val="FootnoteText"/>
        <w:bidi/>
        <w:ind w:left="1134" w:hanging="113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الخليفة، حسن جعفر. </w:t>
      </w:r>
      <w:r>
        <w:rPr>
          <w:rFonts w:ascii="Traditional Arabic" w:hAnsi="Traditional Arabic" w:cs="Traditional Arabic"/>
          <w:i/>
          <w:iCs/>
          <w:sz w:val="36"/>
          <w:szCs w:val="36"/>
          <w:rtl/>
        </w:rPr>
        <w:t>فصول في تدريس اللغة العربية، ابتدائي – متوسط – ثانوي</w:t>
      </w:r>
      <w:r>
        <w:rPr>
          <w:rFonts w:ascii="Traditional Arabic" w:hAnsi="Traditional Arabic" w:cs="Traditional Arabic"/>
          <w:sz w:val="36"/>
          <w:szCs w:val="36"/>
          <w:rtl/>
        </w:rPr>
        <w:t>. الرياض: مكتبة الرشد، 2004.</w:t>
      </w:r>
    </w:p>
    <w:p w:rsidR="00570281" w:rsidRDefault="00570281" w:rsidP="00321A70">
      <w:pPr>
        <w:pStyle w:val="FootnoteText"/>
        <w:bidi/>
        <w:ind w:left="1080" w:hanging="1080"/>
        <w:rPr>
          <w:rFonts w:ascii="Traditional Arabic" w:hAnsi="Traditional Arabic" w:cs="Traditional Arabic"/>
          <w:sz w:val="36"/>
          <w:szCs w:val="36"/>
          <w:rtl/>
        </w:rPr>
      </w:pPr>
      <w:r w:rsidRPr="00A35958">
        <w:rPr>
          <w:rFonts w:ascii="Traditional Arabic" w:hAnsi="Traditional Arabic" w:cs="Traditional Arabic"/>
          <w:sz w:val="36"/>
          <w:szCs w:val="36"/>
          <w:rtl/>
        </w:rPr>
        <w:t>طعيمة،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>رشدي أحمد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تعليم العربية لغير الناطقين بها متاهجه وأساليبه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الرباط : إيسيسكو، 1989</w:t>
      </w:r>
    </w:p>
    <w:p w:rsidR="00570281" w:rsidRDefault="00570281" w:rsidP="00321A70">
      <w:pPr>
        <w:bidi/>
        <w:spacing w:line="240" w:lineRule="auto"/>
        <w:ind w:left="1080" w:hanging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_________</w:t>
      </w:r>
      <w:r w:rsidRPr="00A35958">
        <w:rPr>
          <w:rFonts w:ascii="Traditional Arabic" w:hAnsi="Traditional Arabic" w:cs="Traditional Arabic" w:hint="cs"/>
          <w:sz w:val="36"/>
          <w:szCs w:val="36"/>
        </w:rPr>
        <w:t>.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مناهج تدريس اللغة العربية بالتعليم الأساسي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 القاهرة : دار الفكر العربي، 1998</w:t>
      </w:r>
    </w:p>
    <w:p w:rsidR="00570281" w:rsidRDefault="00570281" w:rsidP="00321A70">
      <w:pPr>
        <w:bidi/>
        <w:spacing w:line="240" w:lineRule="auto"/>
        <w:ind w:left="1080" w:hanging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_________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الأسس العامة لمناهج تعليم اللغة العربية</w:t>
      </w:r>
      <w:r w:rsidRPr="00A35958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، إعدادها تطويرها تقويمها،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 القاهرة : دار الفكر العربي، 2000</w:t>
      </w:r>
    </w:p>
    <w:p w:rsidR="00570281" w:rsidRPr="003F3C54" w:rsidRDefault="00570281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_________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 xml:space="preserve"> </w:t>
      </w:r>
      <w:r w:rsidRPr="005D0227">
        <w:rPr>
          <w:rFonts w:ascii="Traditional Arabic" w:hAnsi="Traditional Arabic" w:cs="Traditional Arabic"/>
          <w:i/>
          <w:iCs/>
          <w:sz w:val="36"/>
          <w:szCs w:val="36"/>
          <w:rtl/>
        </w:rPr>
        <w:t>المهارات اللغوية، مستوياتها – تدريسها – صعوباتها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>، القاهرة : دار الفكر العربي، 2009</w:t>
      </w:r>
    </w:p>
    <w:p w:rsidR="00570281" w:rsidRPr="00940A94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40A94">
        <w:rPr>
          <w:rFonts w:ascii="Traditional Arabic" w:hAnsi="Traditional Arabic" w:cs="Traditional Arabic"/>
          <w:sz w:val="36"/>
          <w:szCs w:val="36"/>
          <w:rtl/>
        </w:rPr>
        <w:t>العدوان،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40A94">
        <w:rPr>
          <w:rFonts w:ascii="Traditional Arabic" w:hAnsi="Traditional Arabic" w:cs="Traditional Arabic"/>
          <w:sz w:val="36"/>
          <w:szCs w:val="36"/>
          <w:rtl/>
        </w:rPr>
        <w:t>حياة نايف</w:t>
      </w:r>
      <w:r w:rsidRPr="00940A94">
        <w:rPr>
          <w:rFonts w:ascii="Traditional Arabic" w:hAnsi="Traditional Arabic" w:cs="Traditional Arabic"/>
          <w:sz w:val="36"/>
          <w:szCs w:val="36"/>
        </w:rPr>
        <w:t>.</w:t>
      </w:r>
      <w:r w:rsidRPr="00940A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0A94">
        <w:rPr>
          <w:rFonts w:ascii="Traditional Arabic" w:hAnsi="Traditional Arabic" w:cs="Traditional Arabic"/>
          <w:i/>
          <w:iCs/>
          <w:sz w:val="36"/>
          <w:szCs w:val="36"/>
          <w:rtl/>
        </w:rPr>
        <w:t>فاعلية طريقتي الترجمة والمباشرة في تنمية مهارتي الاستماع والتحدث لدى متعلمي اللغة العربية لغير الناطقين بها في الأردن</w:t>
      </w:r>
      <w:r w:rsidRPr="00940A94">
        <w:rPr>
          <w:rFonts w:ascii="Traditional Arabic" w:hAnsi="Traditional Arabic" w:cs="Traditional Arabic"/>
          <w:sz w:val="36"/>
          <w:szCs w:val="36"/>
          <w:rtl/>
        </w:rPr>
        <w:t>، رسالة ماجستير، جامعة عمان العربية للدراسات العليا. 2005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كوك، قاي. </w:t>
      </w:r>
      <w:r w:rsidRPr="00A35958">
        <w:rPr>
          <w:rFonts w:ascii="Traditional Arabic" w:hAnsi="Traditional Arabic" w:cs="Traditional Arabic" w:hint="cs"/>
          <w:i/>
          <w:iCs/>
          <w:sz w:val="36"/>
          <w:szCs w:val="36"/>
          <w:rtl/>
        </w:rPr>
        <w:t>علم اللغة التطبيقي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 الرياض : جامعة الملك سعود، 2008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A35958">
        <w:rPr>
          <w:rFonts w:ascii="Traditional Arabic" w:hAnsi="Traditional Arabic" w:cs="Traditional Arabic" w:hint="cs"/>
          <w:sz w:val="36"/>
          <w:szCs w:val="36"/>
          <w:rtl/>
        </w:rPr>
        <w:t xml:space="preserve">محمد علي.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طرائق تعليم اللغات الأجنبية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592E">
        <w:rPr>
          <w:rFonts w:asciiTheme="majorBidi" w:hAnsiTheme="majorBidi" w:cstheme="majorBidi"/>
          <w:sz w:val="24"/>
          <w:szCs w:val="24"/>
        </w:rPr>
        <w:t>Http//faculty.ksu.edu.sa</w:t>
      </w:r>
      <w:r w:rsidRPr="00DB3647">
        <w:rPr>
          <w:rFonts w:ascii="Traditional Arabic" w:hAnsi="Traditional Arabic" w:cs="Traditional Arabic"/>
          <w:sz w:val="24"/>
          <w:szCs w:val="24"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نقل يوم الث</w:t>
      </w:r>
      <w:r>
        <w:rPr>
          <w:rFonts w:ascii="Traditional Arabic" w:hAnsi="Traditional Arabic" w:cs="Traditional Arabic" w:hint="cs"/>
          <w:sz w:val="36"/>
          <w:szCs w:val="36"/>
          <w:rtl/>
        </w:rPr>
        <w:t>بت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في التاريخ: </w:t>
      </w:r>
      <w:r>
        <w:rPr>
          <w:rFonts w:ascii="Traditional Arabic" w:hAnsi="Traditional Arabic" w:cs="Traditional Arabic" w:hint="cs"/>
          <w:sz w:val="36"/>
          <w:szCs w:val="36"/>
          <w:rtl/>
        </w:rPr>
        <w:t>10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>-201</w:t>
      </w:r>
      <w:r>
        <w:rPr>
          <w:rFonts w:ascii="Traditional Arabic" w:hAnsi="Traditional Arabic" w:cs="Traditional Arabic" w:hint="cs"/>
          <w:sz w:val="36"/>
          <w:szCs w:val="36"/>
          <w:rtl/>
        </w:rPr>
        <w:t>8</w:t>
      </w:r>
    </w:p>
    <w:p w:rsidR="00570281" w:rsidRPr="00842360" w:rsidRDefault="00570281" w:rsidP="00321A7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مدكور، علي أحمد. </w:t>
      </w:r>
      <w:r>
        <w:rPr>
          <w:rFonts w:ascii="Traditional Arabic" w:hAnsi="Traditional Arabic" w:cs="Traditional Arabic"/>
          <w:i/>
          <w:iCs/>
          <w:sz w:val="36"/>
          <w:szCs w:val="36"/>
          <w:rtl/>
        </w:rPr>
        <w:t>تدريس فنون اللغة العربية</w:t>
      </w:r>
      <w:r>
        <w:rPr>
          <w:rFonts w:ascii="Traditional Arabic" w:hAnsi="Traditional Arabic" w:cs="Traditional Arabic"/>
          <w:sz w:val="36"/>
          <w:szCs w:val="36"/>
          <w:rtl/>
        </w:rPr>
        <w:t>. الرياض : دار الشواف للنشر والتوزيع، 1991.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</w:rPr>
      </w:pPr>
      <w:r w:rsidRPr="00BF25B3">
        <w:rPr>
          <w:rFonts w:ascii="Traditional Arabic" w:hAnsi="Traditional Arabic" w:cs="Traditional Arabic"/>
          <w:sz w:val="36"/>
          <w:szCs w:val="36"/>
          <w:rtl/>
        </w:rPr>
        <w:t>الناقة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محمود كامل و رشدي أحمد طعيمة، </w:t>
      </w:r>
      <w:r w:rsidRPr="00C31767">
        <w:rPr>
          <w:rFonts w:ascii="Traditional Arabic" w:hAnsi="Traditional Arabic" w:cs="Traditional Arabic"/>
          <w:i/>
          <w:iCs/>
          <w:sz w:val="36"/>
          <w:szCs w:val="36"/>
          <w:rtl/>
        </w:rPr>
        <w:t>طرائق تدريس اللغة العربية العربية لغير الناطقين بها،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 الرباط: مطبعة المعارف </w:t>
      </w:r>
      <w:r w:rsidRPr="00C31767">
        <w:rPr>
          <w:rFonts w:ascii="Traditional Arabic" w:hAnsi="Traditional Arabic" w:cs="Traditional Arabic"/>
          <w:i/>
          <w:iCs/>
          <w:sz w:val="36"/>
          <w:szCs w:val="36"/>
          <w:rtl/>
        </w:rPr>
        <w:t>الجديدة</w:t>
      </w:r>
      <w:r w:rsidRPr="00BF25B3">
        <w:rPr>
          <w:rFonts w:ascii="Traditional Arabic" w:hAnsi="Traditional Arabic" w:cs="Traditional Arabic"/>
          <w:sz w:val="36"/>
          <w:szCs w:val="36"/>
          <w:rtl/>
        </w:rPr>
        <w:t xml:space="preserve">، 2003 </w:t>
      </w:r>
    </w:p>
    <w:p w:rsidR="00570281" w:rsidRDefault="00570281" w:rsidP="00321A70">
      <w:pPr>
        <w:pStyle w:val="FootnoteText"/>
        <w:bidi/>
        <w:ind w:left="1080" w:hanging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_________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35958">
        <w:rPr>
          <w:rFonts w:ascii="Traditional Arabic" w:hAnsi="Traditional Arabic" w:cs="Traditional Arabic"/>
          <w:i/>
          <w:iCs/>
          <w:sz w:val="36"/>
          <w:szCs w:val="36"/>
          <w:rtl/>
        </w:rPr>
        <w:t>تعليم اللغة العربية للناطقين بالغات أخرى</w:t>
      </w:r>
      <w:r w:rsidRPr="00A3595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A35958">
        <w:rPr>
          <w:rFonts w:ascii="Traditional Arabic" w:hAnsi="Traditional Arabic" w:cs="Traditional Arabic"/>
          <w:sz w:val="36"/>
          <w:szCs w:val="36"/>
          <w:rtl/>
        </w:rPr>
        <w:t xml:space="preserve"> المملكة العربية السعودية: جامعة أم القرى، 1985.</w:t>
      </w:r>
    </w:p>
    <w:p w:rsidR="00570281" w:rsidRDefault="00570281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p w:rsidR="00321A70" w:rsidRDefault="00321A70" w:rsidP="00321A70">
      <w:pPr>
        <w:pStyle w:val="FootnoteText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70281" w:rsidRPr="002A4849" w:rsidRDefault="00570281" w:rsidP="00321A70">
      <w:pPr>
        <w:pStyle w:val="FootnoteText"/>
        <w:numPr>
          <w:ilvl w:val="0"/>
          <w:numId w:val="7"/>
        </w:numPr>
        <w:bidi/>
        <w:ind w:left="540" w:hanging="540"/>
        <w:jc w:val="both"/>
        <w:rPr>
          <w:rFonts w:ascii="Traditional Arabic" w:hAnsi="Traditional Arabic" w:cs="Traditional Arabic"/>
          <w:sz w:val="24"/>
          <w:szCs w:val="24"/>
        </w:rPr>
      </w:pPr>
      <w:r w:rsidRPr="00AB5C6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المراجع الاجنبية</w:t>
      </w:r>
    </w:p>
    <w:p w:rsidR="00570281" w:rsidRPr="00BB3DB3" w:rsidRDefault="00570281" w:rsidP="00321A70">
      <w:pPr>
        <w:pStyle w:val="FootnoteText"/>
        <w:bidi/>
        <w:spacing w:line="360" w:lineRule="auto"/>
        <w:ind w:left="1134" w:hanging="594"/>
        <w:jc w:val="both"/>
        <w:rPr>
          <w:rFonts w:ascii="Traditional Arabic" w:hAnsi="Traditional Arabic" w:cs="Traditional Arabic"/>
          <w:sz w:val="24"/>
          <w:szCs w:val="24"/>
          <w:rtl/>
        </w:rPr>
      </w:pPr>
    </w:p>
    <w:p w:rsidR="00570281" w:rsidRPr="00BB3DB3" w:rsidRDefault="00570281" w:rsidP="00321A7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DB3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proofErr w:type="gramEnd"/>
      <w:r w:rsidRPr="00BB3DB3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BB3DB3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Rinika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>, 1992.</w:t>
      </w:r>
    </w:p>
    <w:p w:rsidR="00570281" w:rsidRPr="00BB3DB3" w:rsidRDefault="00570281" w:rsidP="00321A70">
      <w:pPr>
        <w:spacing w:after="0" w:line="360" w:lineRule="auto"/>
        <w:ind w:left="900" w:hanging="9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madrasah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taslimul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BB3DB3">
        <w:rPr>
          <w:rFonts w:asciiTheme="majorBidi" w:hAnsiTheme="majorBidi" w:cstheme="majorBidi"/>
          <w:i/>
          <w:iCs/>
          <w:sz w:val="24"/>
          <w:szCs w:val="24"/>
        </w:rPr>
        <w:t>huda</w:t>
      </w:r>
      <w:proofErr w:type="spellEnd"/>
      <w:proofErr w:type="gramEnd"/>
    </w:p>
    <w:p w:rsidR="00570281" w:rsidRPr="00BB3DB3" w:rsidRDefault="00570281" w:rsidP="00321A70">
      <w:pPr>
        <w:pStyle w:val="FootnoteText"/>
        <w:spacing w:before="8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B3DB3">
        <w:rPr>
          <w:rFonts w:asciiTheme="majorBidi" w:hAnsiTheme="majorBidi" w:cstheme="majorBidi"/>
          <w:sz w:val="24"/>
          <w:szCs w:val="24"/>
        </w:rPr>
        <w:t xml:space="preserve">Burns, Tom &amp; Sandra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Sinfield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r w:rsidRPr="00BB3DB3">
        <w:rPr>
          <w:rFonts w:asciiTheme="majorBidi" w:hAnsiTheme="majorBidi" w:cstheme="majorBidi"/>
          <w:i/>
          <w:iCs/>
          <w:sz w:val="24"/>
          <w:szCs w:val="24"/>
        </w:rPr>
        <w:t>Teaching, Learning &amp; Study Skills A Guide for Tutors</w:t>
      </w:r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B3DB3">
        <w:rPr>
          <w:rFonts w:asciiTheme="majorBidi" w:hAnsiTheme="majorBidi" w:cstheme="majorBidi"/>
          <w:sz w:val="24"/>
          <w:szCs w:val="24"/>
        </w:rPr>
        <w:t>London :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SAGE Publications, 2004.</w:t>
      </w:r>
    </w:p>
    <w:p w:rsidR="00570281" w:rsidRPr="00BB3DB3" w:rsidRDefault="00570281" w:rsidP="00321A70">
      <w:pPr>
        <w:pStyle w:val="ListParagraph"/>
        <w:spacing w:after="0"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Bruinessen, </w:t>
      </w:r>
      <w:r w:rsidRPr="00BB3DB3">
        <w:rPr>
          <w:rFonts w:asciiTheme="majorBidi" w:hAnsiTheme="majorBidi" w:cstheme="majorBidi"/>
          <w:sz w:val="24"/>
          <w:szCs w:val="24"/>
        </w:rPr>
        <w:t>Van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 Martin</w:t>
      </w:r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r w:rsidRPr="00BB3DB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Kitab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Kuning, Pesantren dan Tarekat; Tradisi</w:t>
      </w:r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Islam di Indonesia, Mizan, Bandung, </w:t>
      </w:r>
      <w:r w:rsidRPr="00BB3DB3">
        <w:rPr>
          <w:rFonts w:asciiTheme="majorBidi" w:hAnsiTheme="majorBidi" w:cstheme="majorBidi"/>
          <w:sz w:val="24"/>
          <w:szCs w:val="24"/>
        </w:rPr>
        <w:t>1994.</w:t>
      </w:r>
    </w:p>
    <w:p w:rsidR="00570281" w:rsidRPr="00BB3DB3" w:rsidRDefault="00570281" w:rsidP="00321A70">
      <w:pPr>
        <w:pStyle w:val="ListParagraph"/>
        <w:spacing w:after="0" w:line="360" w:lineRule="auto"/>
        <w:ind w:left="900" w:hanging="90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B3DB3">
        <w:rPr>
          <w:rFonts w:asciiTheme="majorBidi" w:eastAsia="Times New Roman" w:hAnsiTheme="majorBidi" w:cstheme="majorBidi"/>
          <w:sz w:val="24"/>
          <w:szCs w:val="24"/>
          <w:lang w:val="id-ID"/>
        </w:rPr>
        <w:t>Dhofier,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Zamakhsyari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 xml:space="preserve"> .</w:t>
      </w:r>
      <w:r w:rsidRPr="00BB3DB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Tradisi Pesantren: Studi tentang Pandangan Hidup Kyai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B3DB3">
        <w:rPr>
          <w:rFonts w:asciiTheme="majorBidi" w:eastAsia="Times New Roman" w:hAnsiTheme="majorBidi" w:cstheme="majorBidi"/>
          <w:sz w:val="24"/>
          <w:szCs w:val="24"/>
          <w:lang w:val="id-ID"/>
        </w:rPr>
        <w:t>Jakarta: LP3S, 1985.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70281" w:rsidRPr="00BB3DB3" w:rsidRDefault="00570281" w:rsidP="00321A7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3DB3">
        <w:rPr>
          <w:rFonts w:asciiTheme="majorBidi" w:hAnsiTheme="majorBidi" w:cstheme="majorBidi"/>
          <w:sz w:val="24"/>
          <w:szCs w:val="24"/>
          <w:lang w:val="it-IT"/>
        </w:rPr>
        <w:t>Effendi</w:t>
      </w:r>
      <w:r w:rsidRPr="00BB3DB3">
        <w:rPr>
          <w:rFonts w:asciiTheme="majorBidi" w:hAnsiTheme="majorBidi" w:cstheme="majorBidi"/>
          <w:sz w:val="24"/>
          <w:szCs w:val="24"/>
        </w:rPr>
        <w:t>,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 Ahmad Fuad</w:t>
      </w:r>
      <w:r w:rsidRPr="00BB3DB3">
        <w:rPr>
          <w:rFonts w:asciiTheme="majorBidi" w:hAnsiTheme="majorBidi" w:cstheme="majorBidi"/>
          <w:sz w:val="24"/>
          <w:szCs w:val="24"/>
        </w:rPr>
        <w:t>.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B3DB3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Pengajaran Bahasa Ara</w:t>
      </w:r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b.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Malang</w:t>
      </w:r>
      <w:r w:rsidRPr="00BB3DB3">
        <w:rPr>
          <w:rFonts w:asciiTheme="majorBidi" w:hAnsiTheme="majorBidi" w:cstheme="majorBidi"/>
          <w:sz w:val="24"/>
          <w:szCs w:val="24"/>
        </w:rPr>
        <w:t>:</w:t>
      </w:r>
      <w:r w:rsidRPr="00BB3DB3">
        <w:rPr>
          <w:rFonts w:asciiTheme="majorBidi" w:hAnsiTheme="majorBidi" w:cstheme="majorBidi"/>
          <w:sz w:val="24"/>
          <w:szCs w:val="24"/>
          <w:rtl/>
          <w:lang w:val="id-ID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Misykat</w:t>
      </w:r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2004</w:t>
      </w:r>
      <w:r w:rsidRPr="00BB3DB3">
        <w:rPr>
          <w:rFonts w:asciiTheme="majorBidi" w:hAnsiTheme="majorBidi" w:cstheme="majorBidi"/>
          <w:sz w:val="24"/>
          <w:szCs w:val="24"/>
        </w:rPr>
        <w:t>.</w:t>
      </w:r>
    </w:p>
    <w:p w:rsidR="00570281" w:rsidRPr="00BB3DB3" w:rsidRDefault="00570281" w:rsidP="00321A70">
      <w:pPr>
        <w:spacing w:after="0" w:line="360" w:lineRule="auto"/>
        <w:ind w:left="900" w:hanging="90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B3DB3">
        <w:rPr>
          <w:rFonts w:asciiTheme="majorBidi" w:eastAsia="Times New Roman" w:hAnsiTheme="majorBidi" w:cstheme="majorBidi"/>
          <w:sz w:val="24"/>
          <w:szCs w:val="24"/>
          <w:lang w:val="id-ID"/>
        </w:rPr>
        <w:t>Ismail,</w:t>
      </w:r>
      <w:r w:rsidRPr="00BB3DB3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BB3DB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Pengembangan Pesantren Tradisional”,</w:t>
      </w:r>
      <w:r w:rsidRPr="00BB3DB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dalam Ismail SM (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>Ed.</w:t>
      </w:r>
      <w:r w:rsidRPr="00BB3DB3">
        <w:rPr>
          <w:rFonts w:asciiTheme="majorBidi" w:eastAsia="Times New Roman" w:hAnsiTheme="majorBidi" w:cstheme="majorBidi"/>
          <w:sz w:val="24"/>
          <w:szCs w:val="24"/>
          <w:lang w:val="id-ID"/>
        </w:rPr>
        <w:t>)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B3DB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Dinamika Pesantren dan Madrasah</w:t>
      </w:r>
      <w:r w:rsidRPr="00BB3DB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BB3DB3">
        <w:rPr>
          <w:rFonts w:asciiTheme="majorBidi" w:eastAsia="Times New Roman" w:hAnsiTheme="majorBidi" w:cstheme="majorBidi"/>
          <w:sz w:val="24"/>
          <w:szCs w:val="24"/>
          <w:lang w:val="id-ID"/>
        </w:rPr>
        <w:t>Yoyakarta: Pustaka Pelajar, 2002</w:t>
      </w:r>
    </w:p>
    <w:p w:rsidR="00570281" w:rsidRPr="00BB3DB3" w:rsidRDefault="00570281" w:rsidP="00321A70">
      <w:pPr>
        <w:pStyle w:val="FootnoteText"/>
        <w:spacing w:before="8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B3DB3">
        <w:rPr>
          <w:rFonts w:asciiTheme="majorBidi" w:hAnsiTheme="majorBidi" w:cstheme="majorBidi"/>
          <w:sz w:val="24"/>
          <w:szCs w:val="24"/>
          <w:lang w:val="it-IT"/>
        </w:rPr>
        <w:t>Moleong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Lexy</w:t>
      </w:r>
      <w:r w:rsidRPr="00BB3DB3">
        <w:rPr>
          <w:rFonts w:asciiTheme="majorBidi" w:hAnsiTheme="majorBidi" w:cstheme="majorBidi"/>
          <w:sz w:val="24"/>
          <w:szCs w:val="24"/>
        </w:rPr>
        <w:t>.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B3DB3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</w:t>
      </w:r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f. </w:t>
      </w:r>
      <w:r w:rsidRPr="00BB3DB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Bandung: Remaja Rosdakarya, 2001</w:t>
      </w:r>
      <w:r w:rsidRPr="00BB3DB3">
        <w:rPr>
          <w:rFonts w:asciiTheme="majorBidi" w:hAnsiTheme="majorBidi" w:cstheme="majorBidi"/>
          <w:sz w:val="24"/>
          <w:szCs w:val="24"/>
        </w:rPr>
        <w:t>.</w:t>
      </w:r>
    </w:p>
    <w:p w:rsidR="00570281" w:rsidRPr="00BB3DB3" w:rsidRDefault="00570281" w:rsidP="00321A7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BB3DB3">
        <w:rPr>
          <w:rFonts w:asciiTheme="majorBidi" w:hAnsiTheme="majorBidi" w:cstheme="majorBidi"/>
          <w:sz w:val="24"/>
          <w:szCs w:val="24"/>
        </w:rPr>
        <w:t>Markono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B3DB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rinika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>, 2003.</w:t>
      </w:r>
    </w:p>
    <w:p w:rsidR="00570281" w:rsidRPr="00BB3DB3" w:rsidRDefault="00570281" w:rsidP="00321A70">
      <w:pPr>
        <w:spacing w:after="0"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DB3">
        <w:rPr>
          <w:rFonts w:asciiTheme="majorBidi" w:hAnsiTheme="majorBidi" w:cstheme="majorBidi"/>
          <w:sz w:val="24"/>
          <w:szCs w:val="24"/>
        </w:rPr>
        <w:t>Qomar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Mujammil</w:t>
      </w:r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Transformasi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Menuju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Demokratisasi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Institusi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B3DB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BB3DB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</w:p>
    <w:p w:rsidR="00570281" w:rsidRPr="00BB3DB3" w:rsidRDefault="00570281" w:rsidP="00321A70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BB3DB3">
        <w:rPr>
          <w:rFonts w:asciiTheme="majorBidi" w:hAnsiTheme="majorBidi" w:cstheme="majorBidi"/>
          <w:sz w:val="24"/>
          <w:szCs w:val="24"/>
        </w:rPr>
        <w:t>Sukino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>,</w:t>
      </w:r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Pr="00BB3DB3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Alpabita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>, 2005.</w:t>
      </w:r>
    </w:p>
    <w:p w:rsidR="00570281" w:rsidRPr="00BB3DB3" w:rsidRDefault="00570281" w:rsidP="00321A70">
      <w:pPr>
        <w:pStyle w:val="ListParagraph"/>
        <w:spacing w:after="0"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BB3DB3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Lakpesdam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1998,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Kuning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Prespektif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Lakpesdam</w:t>
      </w:r>
      <w:proofErr w:type="spellEnd"/>
      <w:proofErr w:type="gramStart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r w:rsidRPr="00BB3DB3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</w:rPr>
        <w:t>Cirebon</w:t>
      </w:r>
      <w:proofErr w:type="gramEnd"/>
    </w:p>
    <w:p w:rsidR="00570281" w:rsidRPr="00BB3DB3" w:rsidRDefault="00570281" w:rsidP="00321A70">
      <w:pPr>
        <w:pStyle w:val="FootnoteText"/>
        <w:spacing w:line="36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B3DB3">
        <w:rPr>
          <w:rFonts w:asciiTheme="majorBidi" w:hAnsiTheme="majorBidi" w:cstheme="majorBidi"/>
          <w:sz w:val="24"/>
          <w:szCs w:val="24"/>
        </w:rPr>
        <w:t>Rianto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Yatim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gramStart"/>
      <w:r w:rsidRPr="00BB3DB3">
        <w:rPr>
          <w:rFonts w:asciiTheme="majorBidi" w:hAnsiTheme="majorBidi" w:cstheme="majorBidi"/>
          <w:i/>
          <w:iCs/>
          <w:sz w:val="24"/>
          <w:szCs w:val="24"/>
        </w:rPr>
        <w:t>:Suatu</w:t>
      </w:r>
      <w:proofErr w:type="spellEnd"/>
      <w:proofErr w:type="gram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Tinjauan</w:t>
      </w:r>
      <w:proofErr w:type="spellEnd"/>
      <w:r w:rsidRPr="00BB3D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B3DB3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Rinika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3DB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BB3DB3">
        <w:rPr>
          <w:rFonts w:asciiTheme="majorBidi" w:hAnsiTheme="majorBidi" w:cstheme="majorBidi"/>
          <w:sz w:val="24"/>
          <w:szCs w:val="24"/>
        </w:rPr>
        <w:t>. 2003.</w:t>
      </w:r>
      <w:r w:rsidRPr="00BB3DB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570281" w:rsidRPr="00BB3DB3" w:rsidRDefault="00570281" w:rsidP="00321A70">
      <w:pPr>
        <w:pStyle w:val="FootnoteText"/>
        <w:spacing w:before="80"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rtl/>
        </w:rPr>
      </w:pPr>
      <w:r w:rsidRPr="00BB3DB3">
        <w:rPr>
          <w:rFonts w:asciiTheme="majorBidi" w:hAnsiTheme="majorBidi" w:cstheme="majorBidi"/>
          <w:sz w:val="24"/>
          <w:szCs w:val="24"/>
          <w:lang w:val="id-ID"/>
        </w:rPr>
        <w:t>White,</w:t>
      </w:r>
      <w:r w:rsidRPr="00BB3DB3">
        <w:rPr>
          <w:rFonts w:asciiTheme="majorBidi" w:hAnsiTheme="majorBidi" w:cstheme="majorBidi"/>
          <w:sz w:val="24"/>
          <w:szCs w:val="24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R.  “Reading” dalam K. Johnson &amp; K. Morrow (ed.), </w:t>
      </w:r>
      <w:r w:rsidRPr="00BB3DB3">
        <w:rPr>
          <w:rFonts w:asciiTheme="majorBidi" w:hAnsiTheme="majorBidi" w:cstheme="majorBidi"/>
          <w:i/>
          <w:iCs/>
          <w:sz w:val="24"/>
          <w:szCs w:val="24"/>
          <w:lang w:val="id-ID"/>
        </w:rPr>
        <w:t>Communication in the Classroom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, London : Longman, 1983</w:t>
      </w:r>
    </w:p>
    <w:p w:rsidR="00570281" w:rsidRPr="00BB3DB3" w:rsidRDefault="00570281" w:rsidP="00321A70">
      <w:pPr>
        <w:pStyle w:val="ListParagraph"/>
        <w:spacing w:after="0" w:line="36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BB3DB3">
        <w:rPr>
          <w:rFonts w:asciiTheme="majorBidi" w:hAnsiTheme="majorBidi" w:cstheme="majorBidi"/>
          <w:sz w:val="24"/>
          <w:szCs w:val="24"/>
          <w:lang w:val="id-ID"/>
        </w:rPr>
        <w:t>Zaini, Hisyam dkk. Desain Pembelajaran di Perguruan Tinggi. Yogjakarta: IAIN Sunan Kalijaga, 2002</w:t>
      </w:r>
      <w:r w:rsidRPr="00BB3DB3">
        <w:rPr>
          <w:rFonts w:asciiTheme="majorBidi" w:hAnsiTheme="majorBidi" w:cstheme="majorBidi"/>
          <w:sz w:val="24"/>
          <w:szCs w:val="24"/>
          <w:rtl/>
          <w:lang w:val="id-ID"/>
        </w:rPr>
        <w:t>.</w:t>
      </w:r>
    </w:p>
    <w:p w:rsidR="00570281" w:rsidRPr="00BB3DB3" w:rsidRDefault="00570281" w:rsidP="00321A70">
      <w:pPr>
        <w:spacing w:line="360" w:lineRule="auto"/>
        <w:ind w:left="1080" w:hanging="1080"/>
        <w:jc w:val="both"/>
        <w:rPr>
          <w:rFonts w:ascii="Traditional Arabic" w:hAnsi="Traditional Arabic" w:cs="Traditional Arabic"/>
          <w:sz w:val="24"/>
          <w:szCs w:val="24"/>
        </w:rPr>
      </w:pPr>
      <w:r w:rsidRPr="00BB3DB3">
        <w:rPr>
          <w:rFonts w:asciiTheme="majorBidi" w:hAnsiTheme="majorBidi" w:cstheme="majorBidi"/>
          <w:sz w:val="24"/>
          <w:szCs w:val="24"/>
          <w:lang w:val="it-IT"/>
        </w:rPr>
        <w:t>Zainuddin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B3DB3">
        <w:rPr>
          <w:rFonts w:asciiTheme="majorBidi" w:hAnsiTheme="majorBidi" w:cstheme="majorBidi"/>
          <w:sz w:val="24"/>
          <w:szCs w:val="24"/>
          <w:lang w:val="it-IT"/>
        </w:rPr>
        <w:t xml:space="preserve"> Radhiyah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 xml:space="preserve"> dkk</w:t>
      </w:r>
      <w:r w:rsidRPr="00BB3DB3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Pr="00BB3DB3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dan Strategi Alternatif Pembelajaran Bahasa Arab</w:t>
      </w:r>
      <w:r w:rsidRPr="00BB3DB3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Jogyakarta</w:t>
      </w:r>
      <w:r w:rsidRPr="00BB3DB3">
        <w:rPr>
          <w:rFonts w:asciiTheme="majorBidi" w:hAnsiTheme="majorBidi" w:cstheme="majorBidi"/>
          <w:sz w:val="24"/>
          <w:szCs w:val="24"/>
          <w:lang w:val="it-IT"/>
        </w:rPr>
        <w:t>:</w:t>
      </w:r>
      <w:r w:rsidRPr="00BB3DB3">
        <w:rPr>
          <w:rFonts w:asciiTheme="majorBidi" w:hAnsiTheme="majorBidi" w:cstheme="majorBidi"/>
          <w:sz w:val="24"/>
          <w:szCs w:val="24"/>
          <w:rtl/>
          <w:lang w:val="id-ID"/>
        </w:rPr>
        <w:t xml:space="preserve"> </w:t>
      </w:r>
      <w:r w:rsidRPr="00BB3DB3">
        <w:rPr>
          <w:rFonts w:asciiTheme="majorBidi" w:hAnsiTheme="majorBidi" w:cstheme="majorBidi"/>
          <w:sz w:val="24"/>
          <w:szCs w:val="24"/>
          <w:lang w:val="id-ID"/>
        </w:rPr>
        <w:t>Rihlah Group, 2005</w:t>
      </w:r>
      <w:r w:rsidRPr="00BB3DB3">
        <w:rPr>
          <w:rFonts w:asciiTheme="majorBidi" w:hAnsiTheme="majorBidi" w:cstheme="majorBidi"/>
          <w:sz w:val="24"/>
          <w:szCs w:val="24"/>
          <w:rtl/>
          <w:lang w:val="id-ID"/>
        </w:rPr>
        <w:t>.</w:t>
      </w:r>
    </w:p>
    <w:p w:rsidR="00570281" w:rsidRPr="00570281" w:rsidRDefault="00570281" w:rsidP="00321A70">
      <w:pPr>
        <w:bidi/>
        <w:spacing w:line="240" w:lineRule="auto"/>
        <w:jc w:val="both"/>
        <w:rPr>
          <w:rStyle w:val="fontstyle01"/>
          <w:rFonts w:ascii="Traditional Arabic" w:hAnsi="Traditional Arabic" w:cs="Traditional Arabic"/>
          <w:color w:val="auto"/>
        </w:rPr>
      </w:pPr>
    </w:p>
    <w:sectPr w:rsidR="00570281" w:rsidRPr="00570281" w:rsidSect="00871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5" w:rsidRDefault="00643C05" w:rsidP="00351C34">
      <w:pPr>
        <w:spacing w:after="0" w:line="240" w:lineRule="auto"/>
      </w:pPr>
      <w:r>
        <w:separator/>
      </w:r>
    </w:p>
  </w:endnote>
  <w:endnote w:type="continuationSeparator" w:id="0">
    <w:p w:rsidR="00643C05" w:rsidRDefault="00643C05" w:rsidP="0035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8F" w:rsidRDefault="00FE3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49584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94A" w:rsidRDefault="00F2594A" w:rsidP="00F2594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8F">
          <w:rPr>
            <w:noProof/>
            <w:rtl/>
          </w:rPr>
          <w:t>104</w:t>
        </w:r>
        <w:r>
          <w:rPr>
            <w:noProof/>
          </w:rPr>
          <w:fldChar w:fldCharType="end"/>
        </w:r>
      </w:p>
    </w:sdtContent>
  </w:sdt>
  <w:p w:rsidR="00AE0EAF" w:rsidRDefault="00AE0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8F" w:rsidRDefault="00FE3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5" w:rsidRDefault="00643C05" w:rsidP="00351C34">
      <w:pPr>
        <w:spacing w:after="0" w:line="240" w:lineRule="auto"/>
      </w:pPr>
      <w:r>
        <w:separator/>
      </w:r>
    </w:p>
  </w:footnote>
  <w:footnote w:type="continuationSeparator" w:id="0">
    <w:p w:rsidR="00643C05" w:rsidRDefault="00643C05" w:rsidP="0035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8F" w:rsidRDefault="00FE308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6032" o:spid="_x0000_s4098" type="#_x0000_t75" style="position:absolute;margin-left:0;margin-top:0;width:467.95pt;height:578.5pt;z-index:-251657216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8F" w:rsidRDefault="00FE308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6033" o:spid="_x0000_s4099" type="#_x0000_t75" style="position:absolute;margin-left:0;margin-top:0;width:467.95pt;height:578.5pt;z-index:-251656192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8F" w:rsidRDefault="00FE308F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6031" o:spid="_x0000_s4097" type="#_x0000_t75" style="position:absolute;margin-left:0;margin-top:0;width:467.95pt;height:578.5pt;z-index:-251658240;mso-position-horizontal:center;mso-position-horizontal-relative:margin;mso-position-vertical:center;mso-position-vertical-relative:margin" o:allowincell="f">
          <v:imagedata r:id="rId1" o:title="logo i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CAB"/>
    <w:multiLevelType w:val="hybridMultilevel"/>
    <w:tmpl w:val="183C01DE"/>
    <w:lvl w:ilvl="0" w:tplc="C4BA9076">
      <w:start w:val="1"/>
      <w:numFmt w:val="arabicAbjad"/>
      <w:lvlText w:val="﴿%1﴾."/>
      <w:lvlJc w:val="left"/>
      <w:pPr>
        <w:ind w:left="720" w:hanging="360"/>
      </w:pPr>
      <w:rPr>
        <w:rFonts w:ascii="Times New Roman" w:hAnsi="Times New Roman" w:cs="Traditional Arabic" w:hint="cs"/>
        <w:b/>
        <w:bCs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3F9"/>
    <w:multiLevelType w:val="hybridMultilevel"/>
    <w:tmpl w:val="89AE5B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176007"/>
    <w:multiLevelType w:val="hybridMultilevel"/>
    <w:tmpl w:val="516048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607BB3"/>
    <w:multiLevelType w:val="hybridMultilevel"/>
    <w:tmpl w:val="265C062E"/>
    <w:lvl w:ilvl="0" w:tplc="7C74FD14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3691"/>
    <w:multiLevelType w:val="hybridMultilevel"/>
    <w:tmpl w:val="37AAF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75011"/>
    <w:multiLevelType w:val="hybridMultilevel"/>
    <w:tmpl w:val="8068B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BC604D"/>
    <w:multiLevelType w:val="hybridMultilevel"/>
    <w:tmpl w:val="51CE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67CA"/>
    <w:multiLevelType w:val="hybridMultilevel"/>
    <w:tmpl w:val="4BAA3CC4"/>
    <w:lvl w:ilvl="0" w:tplc="7A28D772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E"/>
    <w:rsid w:val="00003407"/>
    <w:rsid w:val="00007B65"/>
    <w:rsid w:val="0015423A"/>
    <w:rsid w:val="002142AB"/>
    <w:rsid w:val="00321A70"/>
    <w:rsid w:val="00351C34"/>
    <w:rsid w:val="00377EEB"/>
    <w:rsid w:val="003C2616"/>
    <w:rsid w:val="003E5D34"/>
    <w:rsid w:val="00570281"/>
    <w:rsid w:val="005E3C09"/>
    <w:rsid w:val="00643C05"/>
    <w:rsid w:val="0069193D"/>
    <w:rsid w:val="00795964"/>
    <w:rsid w:val="008716DA"/>
    <w:rsid w:val="00915125"/>
    <w:rsid w:val="009E3BCE"/>
    <w:rsid w:val="00A038FC"/>
    <w:rsid w:val="00A46C07"/>
    <w:rsid w:val="00A85A69"/>
    <w:rsid w:val="00AA25E7"/>
    <w:rsid w:val="00AC5BAB"/>
    <w:rsid w:val="00AE0EAF"/>
    <w:rsid w:val="00BA7683"/>
    <w:rsid w:val="00C340B8"/>
    <w:rsid w:val="00C40660"/>
    <w:rsid w:val="00D00AEE"/>
    <w:rsid w:val="00D056C1"/>
    <w:rsid w:val="00DA564A"/>
    <w:rsid w:val="00DA65F1"/>
    <w:rsid w:val="00EA6F98"/>
    <w:rsid w:val="00EB4B44"/>
    <w:rsid w:val="00F10EA6"/>
    <w:rsid w:val="00F2594A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3BCE"/>
    <w:rPr>
      <w:b w:val="0"/>
      <w:bCs w:val="0"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9E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34"/>
  </w:style>
  <w:style w:type="paragraph" w:styleId="Footer">
    <w:name w:val="footer"/>
    <w:basedOn w:val="Normal"/>
    <w:link w:val="FooterChar"/>
    <w:uiPriority w:val="99"/>
    <w:unhideWhenUsed/>
    <w:rsid w:val="003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34"/>
  </w:style>
  <w:style w:type="paragraph" w:styleId="BalloonText">
    <w:name w:val="Balloon Text"/>
    <w:basedOn w:val="Normal"/>
    <w:link w:val="BalloonTextChar"/>
    <w:uiPriority w:val="99"/>
    <w:semiHidden/>
    <w:unhideWhenUsed/>
    <w:rsid w:val="000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65"/>
    <w:rPr>
      <w:rFonts w:ascii="Tahoma" w:hAnsi="Tahoma" w:cs="Tahoma"/>
      <w:sz w:val="16"/>
      <w:szCs w:val="16"/>
    </w:rPr>
  </w:style>
  <w:style w:type="paragraph" w:styleId="FootnoteText">
    <w:name w:val="footnote text"/>
    <w:aliases w:val="Char,Footnote Text Char Char Char,Footnote Text Char Char, Char"/>
    <w:basedOn w:val="Normal"/>
    <w:link w:val="FootnoteTextChar"/>
    <w:uiPriority w:val="99"/>
    <w:unhideWhenUsed/>
    <w:rsid w:val="005702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 Char,Footnote Text Char Char Char1, Char Char"/>
    <w:basedOn w:val="DefaultParagraphFont"/>
    <w:link w:val="FootnoteText"/>
    <w:uiPriority w:val="99"/>
    <w:rsid w:val="005702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E3BCE"/>
    <w:rPr>
      <w:b w:val="0"/>
      <w:bCs w:val="0"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9E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34"/>
  </w:style>
  <w:style w:type="paragraph" w:styleId="Footer">
    <w:name w:val="footer"/>
    <w:basedOn w:val="Normal"/>
    <w:link w:val="FooterChar"/>
    <w:uiPriority w:val="99"/>
    <w:unhideWhenUsed/>
    <w:rsid w:val="003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34"/>
  </w:style>
  <w:style w:type="paragraph" w:styleId="BalloonText">
    <w:name w:val="Balloon Text"/>
    <w:basedOn w:val="Normal"/>
    <w:link w:val="BalloonTextChar"/>
    <w:uiPriority w:val="99"/>
    <w:semiHidden/>
    <w:unhideWhenUsed/>
    <w:rsid w:val="000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65"/>
    <w:rPr>
      <w:rFonts w:ascii="Tahoma" w:hAnsi="Tahoma" w:cs="Tahoma"/>
      <w:sz w:val="16"/>
      <w:szCs w:val="16"/>
    </w:rPr>
  </w:style>
  <w:style w:type="paragraph" w:styleId="FootnoteText">
    <w:name w:val="footnote text"/>
    <w:aliases w:val="Char,Footnote Text Char Char Char,Footnote Text Char Char, Char"/>
    <w:basedOn w:val="Normal"/>
    <w:link w:val="FootnoteTextChar"/>
    <w:uiPriority w:val="99"/>
    <w:unhideWhenUsed/>
    <w:rsid w:val="005702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 Char,Footnote Text Char Char Char1, Char Char"/>
    <w:basedOn w:val="DefaultParagraphFont"/>
    <w:link w:val="FootnoteText"/>
    <w:uiPriority w:val="99"/>
    <w:rsid w:val="00570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D44B-FD30-4F1D-B237-527F478D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 yoenaz</dc:creator>
  <cp:lastModifiedBy>TOMICO</cp:lastModifiedBy>
  <cp:revision>19</cp:revision>
  <cp:lastPrinted>2018-07-05T16:26:00Z</cp:lastPrinted>
  <dcterms:created xsi:type="dcterms:W3CDTF">2018-05-23T14:10:00Z</dcterms:created>
  <dcterms:modified xsi:type="dcterms:W3CDTF">2018-08-20T06:20:00Z</dcterms:modified>
</cp:coreProperties>
</file>