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C2B" w:rsidRDefault="00460C2B" w:rsidP="00297792">
      <w:pPr>
        <w:spacing w:after="0" w:line="480" w:lineRule="auto"/>
        <w:jc w:val="center"/>
        <w:rPr>
          <w:rFonts w:asciiTheme="majorBidi" w:hAnsiTheme="majorBidi" w:cstheme="majorBidi"/>
          <w:b/>
          <w:i/>
          <w:iCs/>
          <w:sz w:val="24"/>
          <w:szCs w:val="24"/>
        </w:rPr>
      </w:pPr>
      <w:bookmarkStart w:id="0" w:name="_Toc181761970"/>
      <w:r w:rsidRPr="00460C2B">
        <w:rPr>
          <w:rFonts w:asciiTheme="majorBidi" w:hAnsiTheme="majorBidi" w:cstheme="majorBidi"/>
          <w:b/>
          <w:sz w:val="24"/>
          <w:szCs w:val="24"/>
          <w:lang w:val="id-ID"/>
        </w:rPr>
        <w:t>ANALISIS PUTUSAN MAHKAMAH KONSTITUSI NO.  80/PUU-XVII/2019 DAN PUTUSAN MAHKAMAH KONSTITUSI NO. 76/PUU-XVIII/2020 TENTANG RANGKAP JABATAN WA</w:t>
      </w:r>
      <w:r w:rsidR="00297792">
        <w:rPr>
          <w:rFonts w:asciiTheme="majorBidi" w:hAnsiTheme="majorBidi" w:cstheme="majorBidi"/>
          <w:b/>
          <w:sz w:val="24"/>
          <w:szCs w:val="24"/>
          <w:lang w:val="id-ID"/>
        </w:rPr>
        <w:t xml:space="preserve">KIL MENTERI PERSPEKTIF </w:t>
      </w:r>
      <w:r w:rsidR="00297792" w:rsidRPr="00297792">
        <w:rPr>
          <w:rFonts w:asciiTheme="majorBidi" w:hAnsiTheme="majorBidi" w:cstheme="majorBidi"/>
          <w:b/>
          <w:i/>
          <w:iCs/>
          <w:sz w:val="24"/>
          <w:szCs w:val="24"/>
          <w:lang w:val="id-ID"/>
        </w:rPr>
        <w:t>FIQH SIYĀSAH</w:t>
      </w:r>
    </w:p>
    <w:p w:rsidR="00460C2B" w:rsidRPr="00460C2B" w:rsidRDefault="00460C2B" w:rsidP="00460C2B">
      <w:pPr>
        <w:spacing w:line="360" w:lineRule="auto"/>
        <w:jc w:val="center"/>
        <w:rPr>
          <w:rFonts w:asciiTheme="majorBidi" w:hAnsiTheme="majorBidi" w:cstheme="majorBidi"/>
          <w:b/>
          <w:sz w:val="24"/>
          <w:szCs w:val="24"/>
        </w:rPr>
      </w:pPr>
      <w:r w:rsidRPr="00460C2B">
        <w:rPr>
          <w:rFonts w:asciiTheme="majorBidi" w:hAnsiTheme="majorBidi" w:cstheme="majorBidi"/>
          <w:b/>
          <w:sz w:val="24"/>
          <w:szCs w:val="24"/>
          <w:lang w:val="id-ID"/>
        </w:rPr>
        <w:t xml:space="preserve"> SKRIPSI</w:t>
      </w:r>
    </w:p>
    <w:p w:rsidR="00460C2B" w:rsidRPr="00460C2B" w:rsidRDefault="00460C2B" w:rsidP="00460C2B">
      <w:pPr>
        <w:spacing w:line="360" w:lineRule="auto"/>
        <w:jc w:val="center"/>
        <w:rPr>
          <w:rFonts w:asciiTheme="majorBidi" w:hAnsiTheme="majorBidi" w:cstheme="majorBidi"/>
          <w:b/>
          <w:sz w:val="24"/>
          <w:szCs w:val="24"/>
        </w:rPr>
      </w:pPr>
    </w:p>
    <w:p w:rsidR="00460C2B" w:rsidRPr="00460C2B" w:rsidRDefault="00460C2B" w:rsidP="00460C2B">
      <w:pPr>
        <w:spacing w:line="360" w:lineRule="auto"/>
        <w:jc w:val="center"/>
        <w:rPr>
          <w:rFonts w:asciiTheme="majorBidi" w:hAnsiTheme="majorBidi" w:cstheme="majorBidi"/>
          <w:b/>
          <w:sz w:val="24"/>
          <w:szCs w:val="24"/>
          <w:lang w:val="id-ID"/>
        </w:rPr>
      </w:pPr>
      <w:r w:rsidRPr="00460C2B">
        <w:rPr>
          <w:rFonts w:asciiTheme="majorBidi" w:hAnsiTheme="majorBidi" w:cstheme="majorBidi"/>
          <w:b/>
          <w:noProof/>
          <w:sz w:val="24"/>
          <w:szCs w:val="24"/>
        </w:rPr>
        <w:drawing>
          <wp:inline distT="0" distB="0" distL="0" distR="0" wp14:anchorId="33AA34FD" wp14:editId="23BF8CA1">
            <wp:extent cx="1577158" cy="181311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8287" cy="1814408"/>
                    </a:xfrm>
                    <a:prstGeom prst="rect">
                      <a:avLst/>
                    </a:prstGeom>
                    <a:noFill/>
                  </pic:spPr>
                </pic:pic>
              </a:graphicData>
            </a:graphic>
          </wp:inline>
        </w:drawing>
      </w:r>
    </w:p>
    <w:p w:rsidR="00460C2B" w:rsidRPr="00460C2B" w:rsidRDefault="00460C2B" w:rsidP="00460C2B">
      <w:pPr>
        <w:spacing w:after="0" w:line="360" w:lineRule="auto"/>
        <w:jc w:val="center"/>
        <w:rPr>
          <w:rFonts w:asciiTheme="majorBidi" w:hAnsiTheme="majorBidi" w:cstheme="majorBidi"/>
          <w:bCs/>
          <w:sz w:val="24"/>
          <w:szCs w:val="24"/>
          <w:lang w:val="id-ID"/>
        </w:rPr>
      </w:pPr>
    </w:p>
    <w:p w:rsidR="00460C2B" w:rsidRPr="00460C2B" w:rsidRDefault="00460C2B" w:rsidP="00460C2B">
      <w:pPr>
        <w:spacing w:after="0" w:line="360" w:lineRule="auto"/>
        <w:jc w:val="center"/>
        <w:rPr>
          <w:rFonts w:asciiTheme="majorBidi" w:hAnsiTheme="majorBidi" w:cstheme="majorBidi"/>
          <w:bCs/>
          <w:sz w:val="24"/>
          <w:szCs w:val="24"/>
          <w:lang w:val="id-ID"/>
        </w:rPr>
      </w:pPr>
      <w:r w:rsidRPr="00460C2B">
        <w:rPr>
          <w:rFonts w:asciiTheme="majorBidi" w:hAnsiTheme="majorBidi" w:cstheme="majorBidi"/>
          <w:bCs/>
          <w:sz w:val="24"/>
          <w:szCs w:val="24"/>
          <w:lang w:val="id-ID"/>
        </w:rPr>
        <w:t>Oleh:</w:t>
      </w:r>
    </w:p>
    <w:p w:rsidR="00460C2B" w:rsidRPr="00460C2B" w:rsidRDefault="00460C2B" w:rsidP="00460C2B">
      <w:pPr>
        <w:spacing w:after="0" w:line="360" w:lineRule="auto"/>
        <w:jc w:val="center"/>
        <w:rPr>
          <w:rFonts w:asciiTheme="majorBidi" w:hAnsiTheme="majorBidi" w:cstheme="majorBidi"/>
          <w:b/>
          <w:sz w:val="24"/>
          <w:szCs w:val="24"/>
          <w:u w:val="single"/>
          <w:lang w:val="id-ID"/>
        </w:rPr>
      </w:pPr>
      <w:r w:rsidRPr="00460C2B">
        <w:rPr>
          <w:rFonts w:asciiTheme="majorBidi" w:hAnsiTheme="majorBidi" w:cstheme="majorBidi"/>
          <w:b/>
          <w:sz w:val="24"/>
          <w:szCs w:val="24"/>
          <w:u w:val="single"/>
          <w:lang w:val="id-ID"/>
        </w:rPr>
        <w:t>WIDYNINGSIH NUR CHASANAH</w:t>
      </w:r>
    </w:p>
    <w:p w:rsidR="00460C2B" w:rsidRPr="00460C2B" w:rsidRDefault="00460C2B" w:rsidP="00460C2B">
      <w:pPr>
        <w:spacing w:after="0" w:line="360" w:lineRule="auto"/>
        <w:jc w:val="center"/>
        <w:rPr>
          <w:rFonts w:asciiTheme="majorBidi" w:hAnsiTheme="majorBidi" w:cstheme="majorBidi"/>
          <w:b/>
          <w:sz w:val="24"/>
          <w:szCs w:val="24"/>
          <w:lang w:val="id-ID"/>
        </w:rPr>
      </w:pPr>
      <w:r w:rsidRPr="00460C2B">
        <w:rPr>
          <w:rFonts w:asciiTheme="majorBidi" w:hAnsiTheme="majorBidi" w:cstheme="majorBidi"/>
          <w:b/>
          <w:sz w:val="24"/>
          <w:szCs w:val="24"/>
          <w:lang w:val="id-ID"/>
        </w:rPr>
        <w:t>103200042</w:t>
      </w:r>
    </w:p>
    <w:p w:rsidR="00460C2B" w:rsidRPr="00460C2B" w:rsidRDefault="00460C2B" w:rsidP="00460C2B">
      <w:pPr>
        <w:spacing w:after="0"/>
        <w:jc w:val="center"/>
        <w:rPr>
          <w:rFonts w:asciiTheme="majorBidi" w:hAnsiTheme="majorBidi" w:cstheme="majorBidi"/>
          <w:b/>
          <w:sz w:val="24"/>
          <w:szCs w:val="24"/>
          <w:lang w:val="id-ID"/>
        </w:rPr>
      </w:pPr>
    </w:p>
    <w:p w:rsidR="00460C2B" w:rsidRPr="00460C2B" w:rsidRDefault="00460C2B" w:rsidP="00460C2B">
      <w:pPr>
        <w:spacing w:after="0"/>
        <w:jc w:val="center"/>
        <w:rPr>
          <w:rFonts w:asciiTheme="majorBidi" w:hAnsiTheme="majorBidi" w:cstheme="majorBidi"/>
          <w:b/>
          <w:sz w:val="24"/>
          <w:szCs w:val="24"/>
          <w:lang w:val="id-ID"/>
        </w:rPr>
      </w:pPr>
    </w:p>
    <w:p w:rsidR="00460C2B" w:rsidRPr="00460C2B" w:rsidRDefault="00460C2B" w:rsidP="00460C2B">
      <w:pPr>
        <w:spacing w:after="0" w:line="360" w:lineRule="auto"/>
        <w:jc w:val="center"/>
        <w:rPr>
          <w:rFonts w:asciiTheme="majorBidi" w:hAnsiTheme="majorBidi" w:cstheme="majorBidi"/>
          <w:bCs/>
          <w:sz w:val="24"/>
          <w:szCs w:val="24"/>
          <w:lang w:val="id-ID"/>
        </w:rPr>
      </w:pPr>
      <w:r w:rsidRPr="00460C2B">
        <w:rPr>
          <w:rFonts w:asciiTheme="majorBidi" w:hAnsiTheme="majorBidi" w:cstheme="majorBidi"/>
          <w:bCs/>
          <w:sz w:val="24"/>
          <w:szCs w:val="24"/>
          <w:lang w:val="id-ID"/>
        </w:rPr>
        <w:t>Pembimbing:</w:t>
      </w:r>
    </w:p>
    <w:p w:rsidR="00460C2B" w:rsidRPr="00460C2B" w:rsidRDefault="00460C2B" w:rsidP="00460C2B">
      <w:pPr>
        <w:spacing w:after="0"/>
        <w:jc w:val="center"/>
        <w:rPr>
          <w:rFonts w:asciiTheme="majorBidi" w:hAnsiTheme="majorBidi" w:cstheme="majorBidi"/>
          <w:b/>
          <w:sz w:val="24"/>
          <w:szCs w:val="24"/>
          <w:u w:val="single"/>
          <w:lang w:val="id-ID"/>
        </w:rPr>
      </w:pPr>
      <w:r w:rsidRPr="00460C2B">
        <w:rPr>
          <w:rFonts w:asciiTheme="majorBidi" w:hAnsiTheme="majorBidi" w:cstheme="majorBidi"/>
          <w:b/>
          <w:sz w:val="24"/>
          <w:szCs w:val="24"/>
          <w:u w:val="single"/>
          <w:lang w:val="id-ID"/>
        </w:rPr>
        <w:t>SESARIO AULIA, M.Kn.</w:t>
      </w:r>
    </w:p>
    <w:p w:rsidR="00460C2B" w:rsidRPr="00460C2B" w:rsidRDefault="00460C2B" w:rsidP="00297792">
      <w:pPr>
        <w:spacing w:after="0"/>
        <w:jc w:val="center"/>
        <w:rPr>
          <w:rFonts w:asciiTheme="majorBidi" w:hAnsiTheme="majorBidi" w:cstheme="majorBidi"/>
          <w:b/>
          <w:sz w:val="24"/>
          <w:szCs w:val="24"/>
          <w:lang w:val="id-ID"/>
        </w:rPr>
      </w:pPr>
      <w:r w:rsidRPr="00460C2B">
        <w:rPr>
          <w:rFonts w:asciiTheme="majorBidi" w:hAnsiTheme="majorBidi" w:cstheme="majorBidi"/>
          <w:b/>
          <w:sz w:val="24"/>
          <w:szCs w:val="24"/>
          <w:lang w:val="id-ID"/>
        </w:rPr>
        <w:t xml:space="preserve">NIP </w:t>
      </w:r>
      <w:r w:rsidRPr="00460C2B">
        <w:rPr>
          <w:rFonts w:asciiTheme="majorBidi" w:hAnsiTheme="majorBidi" w:cstheme="majorBidi"/>
          <w:b/>
          <w:sz w:val="24"/>
          <w:szCs w:val="24"/>
        </w:rPr>
        <w:t>199104252019031022</w:t>
      </w:r>
    </w:p>
    <w:p w:rsidR="00460C2B" w:rsidRDefault="00460C2B" w:rsidP="00460C2B">
      <w:pPr>
        <w:spacing w:after="0"/>
        <w:rPr>
          <w:rFonts w:asciiTheme="majorBidi" w:hAnsiTheme="majorBidi" w:cstheme="majorBidi"/>
          <w:b/>
          <w:sz w:val="24"/>
          <w:szCs w:val="24"/>
          <w:lang w:val="id-ID"/>
        </w:rPr>
      </w:pPr>
    </w:p>
    <w:p w:rsidR="00297792" w:rsidRPr="00460C2B" w:rsidRDefault="00297792" w:rsidP="00460C2B">
      <w:pPr>
        <w:spacing w:after="0"/>
        <w:rPr>
          <w:rFonts w:asciiTheme="majorBidi" w:hAnsiTheme="majorBidi" w:cstheme="majorBidi"/>
          <w:b/>
          <w:sz w:val="24"/>
          <w:szCs w:val="24"/>
          <w:lang w:val="id-ID"/>
        </w:rPr>
      </w:pPr>
    </w:p>
    <w:p w:rsidR="00460C2B" w:rsidRPr="00460C2B" w:rsidRDefault="00460C2B" w:rsidP="00460C2B">
      <w:pPr>
        <w:spacing w:after="0" w:line="480" w:lineRule="auto"/>
        <w:jc w:val="center"/>
        <w:rPr>
          <w:rFonts w:asciiTheme="majorBidi" w:hAnsiTheme="majorBidi" w:cstheme="majorBidi"/>
          <w:b/>
          <w:bCs/>
          <w:sz w:val="24"/>
          <w:szCs w:val="24"/>
          <w:lang w:val="id-ID"/>
        </w:rPr>
      </w:pPr>
      <w:r w:rsidRPr="00460C2B">
        <w:rPr>
          <w:rFonts w:asciiTheme="majorBidi" w:hAnsiTheme="majorBidi" w:cstheme="majorBidi"/>
          <w:b/>
          <w:bCs/>
          <w:sz w:val="24"/>
          <w:szCs w:val="24"/>
          <w:lang w:val="id-ID"/>
        </w:rPr>
        <w:t>JURUSAN HUKUM TATA NEGARA</w:t>
      </w:r>
    </w:p>
    <w:p w:rsidR="00460C2B" w:rsidRPr="00460C2B" w:rsidRDefault="00460C2B" w:rsidP="00460C2B">
      <w:pPr>
        <w:spacing w:after="0" w:line="480" w:lineRule="auto"/>
        <w:jc w:val="center"/>
        <w:rPr>
          <w:rFonts w:asciiTheme="majorBidi" w:hAnsiTheme="majorBidi" w:cstheme="majorBidi"/>
          <w:b/>
          <w:bCs/>
          <w:sz w:val="24"/>
          <w:szCs w:val="24"/>
          <w:lang w:val="id-ID"/>
        </w:rPr>
      </w:pPr>
      <w:r w:rsidRPr="00460C2B">
        <w:rPr>
          <w:rFonts w:asciiTheme="majorBidi" w:hAnsiTheme="majorBidi" w:cstheme="majorBidi"/>
          <w:b/>
          <w:bCs/>
          <w:sz w:val="24"/>
          <w:szCs w:val="24"/>
          <w:lang w:val="id-ID"/>
        </w:rPr>
        <w:t>FAKULTAS SYARIAH</w:t>
      </w:r>
    </w:p>
    <w:p w:rsidR="00460C2B" w:rsidRPr="00460C2B" w:rsidRDefault="00460C2B" w:rsidP="00460C2B">
      <w:pPr>
        <w:spacing w:after="0" w:line="480" w:lineRule="auto"/>
        <w:jc w:val="center"/>
        <w:rPr>
          <w:rFonts w:asciiTheme="majorBidi" w:hAnsiTheme="majorBidi" w:cstheme="majorBidi"/>
          <w:b/>
          <w:bCs/>
          <w:sz w:val="24"/>
          <w:szCs w:val="24"/>
          <w:lang w:val="id-ID"/>
        </w:rPr>
      </w:pPr>
      <w:r w:rsidRPr="00460C2B">
        <w:rPr>
          <w:rFonts w:asciiTheme="majorBidi" w:hAnsiTheme="majorBidi" w:cstheme="majorBidi"/>
          <w:b/>
          <w:bCs/>
          <w:sz w:val="24"/>
          <w:szCs w:val="24"/>
          <w:lang w:val="id-ID"/>
        </w:rPr>
        <w:t>INSTITUT AGAMA ISLAM NEGERI PONOROGO</w:t>
      </w:r>
    </w:p>
    <w:p w:rsidR="00460C2B" w:rsidRPr="00460C2B" w:rsidRDefault="00460C2B" w:rsidP="00460C2B">
      <w:pPr>
        <w:spacing w:after="0" w:line="480" w:lineRule="auto"/>
        <w:jc w:val="center"/>
        <w:rPr>
          <w:rFonts w:asciiTheme="majorBidi" w:hAnsiTheme="majorBidi" w:cstheme="majorBidi"/>
          <w:b/>
          <w:bCs/>
          <w:sz w:val="24"/>
          <w:szCs w:val="24"/>
          <w:lang w:val="id-ID"/>
        </w:rPr>
        <w:sectPr w:rsidR="00460C2B" w:rsidRPr="00460C2B" w:rsidSect="00460C2B">
          <w:footerReference w:type="default" r:id="rId10"/>
          <w:footerReference w:type="first" r:id="rId11"/>
          <w:pgSz w:w="11907" w:h="16839" w:code="9"/>
          <w:pgMar w:top="2268" w:right="1701" w:bottom="1701" w:left="2268" w:header="709" w:footer="709" w:gutter="0"/>
          <w:pgNumType w:fmt="lowerRoman" w:start="1"/>
          <w:cols w:space="708"/>
          <w:titlePg/>
          <w:docGrid w:linePitch="360"/>
        </w:sectPr>
      </w:pPr>
      <w:r w:rsidRPr="00460C2B">
        <w:rPr>
          <w:rFonts w:asciiTheme="majorBidi" w:hAnsiTheme="majorBidi" w:cstheme="majorBidi"/>
          <w:b/>
          <w:bCs/>
          <w:sz w:val="24"/>
          <w:szCs w:val="24"/>
          <w:lang w:val="id-ID"/>
        </w:rPr>
        <w:t>2024</w:t>
      </w:r>
    </w:p>
    <w:p w:rsidR="00460C2B" w:rsidRPr="00297792" w:rsidRDefault="00460C2B" w:rsidP="00297792">
      <w:pPr>
        <w:pStyle w:val="Heading1"/>
        <w:spacing w:before="0" w:line="480" w:lineRule="auto"/>
        <w:jc w:val="center"/>
      </w:pPr>
      <w:bookmarkStart w:id="1" w:name="_Toc184377336"/>
      <w:bookmarkStart w:id="2" w:name="_Toc185167414"/>
      <w:r w:rsidRPr="00297792">
        <w:rPr>
          <w:lang w:val="id-ID"/>
        </w:rPr>
        <w:lastRenderedPageBreak/>
        <w:t>ANALISIS PUTUSAN MAHKAMAH KONSTITUSI NO. 80/PUU-XVII/2019 DAN PUTUSAN MAHKAMAH KONSTITUSI NO. 76/PUU-XVIII/2020 TENTANG RANGKAP JABATAN WA</w:t>
      </w:r>
      <w:r w:rsidR="00297792" w:rsidRPr="00297792">
        <w:rPr>
          <w:lang w:val="id-ID"/>
        </w:rPr>
        <w:t xml:space="preserve">KIL MENTERI PERSPEKTIF </w:t>
      </w:r>
      <w:r w:rsidR="00297792" w:rsidRPr="00297792">
        <w:rPr>
          <w:i/>
          <w:iCs/>
          <w:lang w:val="id-ID"/>
        </w:rPr>
        <w:t>FIQH SIYĀ</w:t>
      </w:r>
      <w:r w:rsidRPr="00297792">
        <w:rPr>
          <w:i/>
          <w:iCs/>
          <w:lang w:val="id-ID"/>
        </w:rPr>
        <w:t>SAH</w:t>
      </w:r>
      <w:bookmarkEnd w:id="1"/>
      <w:bookmarkEnd w:id="2"/>
    </w:p>
    <w:p w:rsidR="00460C2B" w:rsidRPr="00460C2B" w:rsidRDefault="00460C2B" w:rsidP="00460C2B"/>
    <w:p w:rsidR="00460C2B" w:rsidRPr="00460C2B" w:rsidRDefault="00460C2B" w:rsidP="00460C2B">
      <w:pPr>
        <w:spacing w:line="480" w:lineRule="auto"/>
        <w:jc w:val="center"/>
        <w:rPr>
          <w:rFonts w:asciiTheme="majorBidi" w:hAnsiTheme="majorBidi" w:cstheme="majorBidi"/>
          <w:b/>
          <w:sz w:val="24"/>
          <w:szCs w:val="24"/>
          <w:lang w:val="id-ID"/>
        </w:rPr>
      </w:pPr>
      <w:r w:rsidRPr="00460C2B">
        <w:rPr>
          <w:rFonts w:asciiTheme="majorBidi" w:hAnsiTheme="majorBidi" w:cstheme="majorBidi"/>
          <w:b/>
          <w:sz w:val="24"/>
          <w:szCs w:val="24"/>
          <w:lang w:val="id-ID"/>
        </w:rPr>
        <w:t xml:space="preserve"> SKRIPSI</w:t>
      </w:r>
    </w:p>
    <w:p w:rsidR="00460C2B" w:rsidRPr="00460C2B" w:rsidRDefault="00460C2B" w:rsidP="00297792">
      <w:pPr>
        <w:spacing w:line="480" w:lineRule="auto"/>
        <w:jc w:val="center"/>
        <w:rPr>
          <w:rFonts w:asciiTheme="majorBidi" w:hAnsiTheme="majorBidi" w:cstheme="majorBidi"/>
          <w:bCs/>
          <w:sz w:val="24"/>
          <w:szCs w:val="24"/>
          <w:lang w:val="id-ID"/>
        </w:rPr>
      </w:pPr>
      <w:r w:rsidRPr="00460C2B">
        <w:rPr>
          <w:rFonts w:asciiTheme="majorBidi" w:hAnsiTheme="majorBidi" w:cstheme="majorBidi"/>
          <w:bCs/>
          <w:sz w:val="24"/>
          <w:szCs w:val="24"/>
          <w:lang w:val="id-ID"/>
        </w:rPr>
        <w:t>Diajukan untuk Melengkapi Sebagian Syarat Guna Memperoleh Gelar Sarjana Program Strata Satu (S-1) pada Fakultas Syariah Institut Agama Islam Negeri Ponorogo</w:t>
      </w:r>
    </w:p>
    <w:p w:rsidR="00460C2B" w:rsidRPr="00460C2B" w:rsidRDefault="00460C2B" w:rsidP="00460C2B">
      <w:pPr>
        <w:spacing w:line="480" w:lineRule="auto"/>
        <w:jc w:val="center"/>
        <w:rPr>
          <w:rFonts w:asciiTheme="majorBidi" w:hAnsiTheme="majorBidi" w:cstheme="majorBidi"/>
          <w:b/>
          <w:sz w:val="24"/>
          <w:szCs w:val="24"/>
          <w:lang w:val="id-ID"/>
        </w:rPr>
      </w:pPr>
    </w:p>
    <w:p w:rsidR="00460C2B" w:rsidRPr="00460C2B" w:rsidRDefault="00460C2B" w:rsidP="00460C2B">
      <w:pPr>
        <w:spacing w:after="0" w:line="360" w:lineRule="auto"/>
        <w:jc w:val="center"/>
        <w:rPr>
          <w:rFonts w:asciiTheme="majorBidi" w:hAnsiTheme="majorBidi" w:cstheme="majorBidi"/>
          <w:bCs/>
          <w:sz w:val="24"/>
          <w:szCs w:val="24"/>
          <w:lang w:val="id-ID"/>
        </w:rPr>
      </w:pPr>
      <w:r w:rsidRPr="00460C2B">
        <w:rPr>
          <w:rFonts w:asciiTheme="majorBidi" w:hAnsiTheme="majorBidi" w:cstheme="majorBidi"/>
          <w:bCs/>
          <w:sz w:val="24"/>
          <w:szCs w:val="24"/>
          <w:lang w:val="id-ID"/>
        </w:rPr>
        <w:t>Oleh:</w:t>
      </w:r>
    </w:p>
    <w:p w:rsidR="00460C2B" w:rsidRPr="00460C2B" w:rsidRDefault="00460C2B" w:rsidP="00460C2B">
      <w:pPr>
        <w:spacing w:after="0"/>
        <w:jc w:val="center"/>
        <w:rPr>
          <w:rFonts w:asciiTheme="majorBidi" w:hAnsiTheme="majorBidi" w:cstheme="majorBidi"/>
          <w:b/>
          <w:sz w:val="24"/>
          <w:szCs w:val="24"/>
          <w:u w:val="single"/>
          <w:lang w:val="id-ID"/>
        </w:rPr>
      </w:pPr>
      <w:r w:rsidRPr="00460C2B">
        <w:rPr>
          <w:rFonts w:asciiTheme="majorBidi" w:hAnsiTheme="majorBidi" w:cstheme="majorBidi"/>
          <w:b/>
          <w:sz w:val="24"/>
          <w:szCs w:val="24"/>
          <w:u w:val="single"/>
          <w:lang w:val="id-ID"/>
        </w:rPr>
        <w:t>WIDYNINGSIH NUR CHASANAH</w:t>
      </w:r>
    </w:p>
    <w:p w:rsidR="00460C2B" w:rsidRPr="00460C2B" w:rsidRDefault="00460C2B" w:rsidP="00460C2B">
      <w:pPr>
        <w:spacing w:after="0"/>
        <w:jc w:val="center"/>
        <w:rPr>
          <w:rFonts w:asciiTheme="majorBidi" w:hAnsiTheme="majorBidi" w:cstheme="majorBidi"/>
          <w:b/>
          <w:sz w:val="24"/>
          <w:szCs w:val="24"/>
          <w:lang w:val="id-ID"/>
        </w:rPr>
      </w:pPr>
      <w:r w:rsidRPr="00460C2B">
        <w:rPr>
          <w:rFonts w:asciiTheme="majorBidi" w:hAnsiTheme="majorBidi" w:cstheme="majorBidi"/>
          <w:b/>
          <w:sz w:val="24"/>
          <w:szCs w:val="24"/>
          <w:lang w:val="id-ID"/>
        </w:rPr>
        <w:t>103200042</w:t>
      </w:r>
    </w:p>
    <w:p w:rsidR="00460C2B" w:rsidRPr="00460C2B" w:rsidRDefault="00460C2B" w:rsidP="00460C2B">
      <w:pPr>
        <w:spacing w:after="0"/>
        <w:jc w:val="center"/>
        <w:rPr>
          <w:rFonts w:asciiTheme="majorBidi" w:hAnsiTheme="majorBidi" w:cstheme="majorBidi"/>
          <w:b/>
          <w:sz w:val="24"/>
          <w:szCs w:val="24"/>
          <w:lang w:val="id-ID"/>
        </w:rPr>
      </w:pPr>
    </w:p>
    <w:p w:rsidR="00460C2B" w:rsidRPr="00460C2B" w:rsidRDefault="00460C2B" w:rsidP="00460C2B">
      <w:pPr>
        <w:spacing w:after="0"/>
        <w:jc w:val="center"/>
        <w:rPr>
          <w:rFonts w:asciiTheme="majorBidi" w:hAnsiTheme="majorBidi" w:cstheme="majorBidi"/>
          <w:b/>
          <w:sz w:val="24"/>
          <w:szCs w:val="24"/>
          <w:lang w:val="id-ID"/>
        </w:rPr>
      </w:pPr>
    </w:p>
    <w:p w:rsidR="00460C2B" w:rsidRPr="00460C2B" w:rsidRDefault="00460C2B" w:rsidP="00460C2B">
      <w:pPr>
        <w:spacing w:after="0"/>
        <w:jc w:val="center"/>
        <w:rPr>
          <w:rFonts w:asciiTheme="majorBidi" w:hAnsiTheme="majorBidi" w:cstheme="majorBidi"/>
          <w:b/>
          <w:sz w:val="24"/>
          <w:szCs w:val="24"/>
          <w:lang w:val="id-ID"/>
        </w:rPr>
      </w:pPr>
    </w:p>
    <w:p w:rsidR="00460C2B" w:rsidRPr="00460C2B" w:rsidRDefault="00460C2B" w:rsidP="00460C2B">
      <w:pPr>
        <w:spacing w:after="0" w:line="360" w:lineRule="auto"/>
        <w:jc w:val="center"/>
        <w:rPr>
          <w:rFonts w:asciiTheme="majorBidi" w:hAnsiTheme="majorBidi" w:cstheme="majorBidi"/>
          <w:bCs/>
          <w:sz w:val="24"/>
          <w:szCs w:val="24"/>
          <w:lang w:val="id-ID"/>
        </w:rPr>
      </w:pPr>
      <w:r w:rsidRPr="00460C2B">
        <w:rPr>
          <w:rFonts w:asciiTheme="majorBidi" w:hAnsiTheme="majorBidi" w:cstheme="majorBidi"/>
          <w:bCs/>
          <w:sz w:val="24"/>
          <w:szCs w:val="24"/>
          <w:lang w:val="id-ID"/>
        </w:rPr>
        <w:t>Pembimbing:</w:t>
      </w:r>
    </w:p>
    <w:p w:rsidR="00460C2B" w:rsidRPr="00460C2B" w:rsidRDefault="00460C2B" w:rsidP="00460C2B">
      <w:pPr>
        <w:spacing w:after="0" w:line="360" w:lineRule="auto"/>
        <w:jc w:val="center"/>
        <w:rPr>
          <w:rFonts w:asciiTheme="majorBidi" w:hAnsiTheme="majorBidi" w:cstheme="majorBidi"/>
          <w:b/>
          <w:sz w:val="24"/>
          <w:szCs w:val="24"/>
          <w:u w:val="single"/>
          <w:lang w:val="id-ID"/>
        </w:rPr>
      </w:pPr>
      <w:r w:rsidRPr="00460C2B">
        <w:rPr>
          <w:rFonts w:asciiTheme="majorBidi" w:hAnsiTheme="majorBidi" w:cstheme="majorBidi"/>
          <w:b/>
          <w:sz w:val="24"/>
          <w:szCs w:val="24"/>
          <w:u w:val="single"/>
          <w:lang w:val="id-ID"/>
        </w:rPr>
        <w:t>SESARIO AULIA, M.Kn.</w:t>
      </w:r>
    </w:p>
    <w:p w:rsidR="00460C2B" w:rsidRPr="00460C2B" w:rsidRDefault="00460C2B" w:rsidP="00460C2B">
      <w:pPr>
        <w:spacing w:after="0" w:line="360" w:lineRule="auto"/>
        <w:jc w:val="center"/>
        <w:rPr>
          <w:rFonts w:asciiTheme="majorBidi" w:hAnsiTheme="majorBidi" w:cstheme="majorBidi"/>
          <w:b/>
          <w:sz w:val="24"/>
          <w:szCs w:val="24"/>
          <w:lang w:val="id-ID"/>
        </w:rPr>
      </w:pPr>
      <w:r w:rsidRPr="00460C2B">
        <w:rPr>
          <w:rFonts w:asciiTheme="majorBidi" w:hAnsiTheme="majorBidi" w:cstheme="majorBidi"/>
          <w:b/>
          <w:sz w:val="24"/>
          <w:szCs w:val="24"/>
          <w:lang w:val="id-ID"/>
        </w:rPr>
        <w:t xml:space="preserve">NIP </w:t>
      </w:r>
      <w:r w:rsidRPr="00460C2B">
        <w:rPr>
          <w:rFonts w:asciiTheme="majorBidi" w:hAnsiTheme="majorBidi" w:cstheme="majorBidi"/>
          <w:b/>
          <w:sz w:val="24"/>
          <w:szCs w:val="24"/>
        </w:rPr>
        <w:t>199104252019031022</w:t>
      </w:r>
    </w:p>
    <w:p w:rsidR="00460C2B" w:rsidRPr="00460C2B" w:rsidRDefault="00460C2B" w:rsidP="00460C2B">
      <w:pPr>
        <w:spacing w:after="0" w:line="240" w:lineRule="auto"/>
        <w:jc w:val="center"/>
        <w:rPr>
          <w:rFonts w:asciiTheme="majorBidi" w:hAnsiTheme="majorBidi" w:cstheme="majorBidi"/>
          <w:b/>
          <w:sz w:val="24"/>
          <w:szCs w:val="24"/>
          <w:lang w:val="id-ID"/>
        </w:rPr>
      </w:pPr>
    </w:p>
    <w:p w:rsidR="00460C2B" w:rsidRPr="00460C2B" w:rsidRDefault="00460C2B" w:rsidP="00460C2B">
      <w:pPr>
        <w:spacing w:after="0" w:line="240" w:lineRule="auto"/>
        <w:jc w:val="center"/>
        <w:rPr>
          <w:rFonts w:asciiTheme="majorBidi" w:hAnsiTheme="majorBidi" w:cstheme="majorBidi"/>
          <w:b/>
          <w:sz w:val="24"/>
          <w:szCs w:val="24"/>
          <w:lang w:val="id-ID"/>
        </w:rPr>
      </w:pPr>
    </w:p>
    <w:p w:rsidR="00460C2B" w:rsidRPr="00460C2B" w:rsidRDefault="00460C2B" w:rsidP="00460C2B">
      <w:pPr>
        <w:spacing w:after="0" w:line="240" w:lineRule="auto"/>
        <w:jc w:val="center"/>
        <w:rPr>
          <w:rFonts w:asciiTheme="majorBidi" w:hAnsiTheme="majorBidi" w:cstheme="majorBidi"/>
          <w:b/>
          <w:sz w:val="24"/>
          <w:szCs w:val="24"/>
          <w:lang w:val="id-ID"/>
        </w:rPr>
      </w:pPr>
    </w:p>
    <w:p w:rsidR="00460C2B" w:rsidRPr="00460C2B" w:rsidRDefault="00460C2B" w:rsidP="00460C2B">
      <w:pPr>
        <w:spacing w:after="0" w:line="240" w:lineRule="auto"/>
        <w:jc w:val="center"/>
        <w:rPr>
          <w:rFonts w:asciiTheme="majorBidi" w:hAnsiTheme="majorBidi" w:cstheme="majorBidi"/>
          <w:b/>
          <w:sz w:val="24"/>
          <w:szCs w:val="24"/>
          <w:u w:val="single"/>
          <w:lang w:val="id-ID"/>
        </w:rPr>
      </w:pPr>
    </w:p>
    <w:p w:rsidR="00460C2B" w:rsidRPr="00460C2B" w:rsidRDefault="00460C2B" w:rsidP="00460C2B">
      <w:pPr>
        <w:spacing w:after="0" w:line="480" w:lineRule="auto"/>
        <w:jc w:val="center"/>
        <w:rPr>
          <w:rFonts w:asciiTheme="majorBidi" w:hAnsiTheme="majorBidi" w:cstheme="majorBidi"/>
          <w:b/>
          <w:bCs/>
          <w:sz w:val="24"/>
          <w:szCs w:val="24"/>
          <w:lang w:val="id-ID"/>
        </w:rPr>
      </w:pPr>
      <w:r w:rsidRPr="00460C2B">
        <w:rPr>
          <w:rFonts w:asciiTheme="majorBidi" w:hAnsiTheme="majorBidi" w:cstheme="majorBidi"/>
          <w:b/>
          <w:bCs/>
          <w:sz w:val="24"/>
          <w:szCs w:val="24"/>
          <w:lang w:val="id-ID"/>
        </w:rPr>
        <w:t>JURUSAN HUKUM TATA NEGARA</w:t>
      </w:r>
    </w:p>
    <w:p w:rsidR="00460C2B" w:rsidRPr="00460C2B" w:rsidRDefault="00460C2B" w:rsidP="00460C2B">
      <w:pPr>
        <w:spacing w:after="0" w:line="480" w:lineRule="auto"/>
        <w:jc w:val="center"/>
        <w:rPr>
          <w:rFonts w:asciiTheme="majorBidi" w:hAnsiTheme="majorBidi" w:cstheme="majorBidi"/>
          <w:b/>
          <w:bCs/>
          <w:sz w:val="24"/>
          <w:szCs w:val="24"/>
          <w:lang w:val="id-ID"/>
        </w:rPr>
      </w:pPr>
      <w:r w:rsidRPr="00460C2B">
        <w:rPr>
          <w:rFonts w:asciiTheme="majorBidi" w:hAnsiTheme="majorBidi" w:cstheme="majorBidi"/>
          <w:b/>
          <w:bCs/>
          <w:sz w:val="24"/>
          <w:szCs w:val="24"/>
          <w:lang w:val="id-ID"/>
        </w:rPr>
        <w:t>FAKULTAS SYARIAH</w:t>
      </w:r>
    </w:p>
    <w:p w:rsidR="00460C2B" w:rsidRPr="00460C2B" w:rsidRDefault="00460C2B" w:rsidP="00460C2B">
      <w:pPr>
        <w:spacing w:after="0" w:line="480" w:lineRule="auto"/>
        <w:jc w:val="center"/>
        <w:rPr>
          <w:rFonts w:asciiTheme="majorBidi" w:hAnsiTheme="majorBidi" w:cstheme="majorBidi"/>
          <w:b/>
          <w:bCs/>
          <w:sz w:val="24"/>
          <w:szCs w:val="24"/>
          <w:lang w:val="id-ID"/>
        </w:rPr>
      </w:pPr>
      <w:r w:rsidRPr="00460C2B">
        <w:rPr>
          <w:rFonts w:asciiTheme="majorBidi" w:hAnsiTheme="majorBidi" w:cstheme="majorBidi"/>
          <w:b/>
          <w:bCs/>
          <w:sz w:val="24"/>
          <w:szCs w:val="24"/>
          <w:lang w:val="id-ID"/>
        </w:rPr>
        <w:t>INSTITUT AGAMA ISLAM NEGERI PONOROGO</w:t>
      </w:r>
    </w:p>
    <w:p w:rsidR="00460C2B" w:rsidRPr="00460C2B" w:rsidRDefault="00460C2B" w:rsidP="00460C2B">
      <w:pPr>
        <w:spacing w:after="0" w:line="480" w:lineRule="auto"/>
        <w:jc w:val="center"/>
        <w:rPr>
          <w:rFonts w:asciiTheme="majorBidi" w:hAnsiTheme="majorBidi" w:cstheme="majorBidi"/>
          <w:b/>
          <w:bCs/>
          <w:sz w:val="24"/>
          <w:szCs w:val="24"/>
          <w:lang w:val="id-ID"/>
        </w:rPr>
      </w:pPr>
      <w:r w:rsidRPr="00460C2B">
        <w:rPr>
          <w:rFonts w:asciiTheme="majorBidi" w:hAnsiTheme="majorBidi" w:cstheme="majorBidi"/>
          <w:b/>
          <w:bCs/>
          <w:sz w:val="24"/>
          <w:szCs w:val="24"/>
          <w:lang w:val="id-ID"/>
        </w:rPr>
        <w:t>2024</w:t>
      </w:r>
    </w:p>
    <w:p w:rsidR="00460C2B" w:rsidRPr="00460C2B" w:rsidRDefault="00460C2B" w:rsidP="00460C2B">
      <w:pPr>
        <w:spacing w:after="165" w:line="256" w:lineRule="auto"/>
        <w:ind w:right="83"/>
        <w:rPr>
          <w:rFonts w:ascii="Times New Roman" w:eastAsia="Times New Roman" w:hAnsi="Times New Roman" w:cs="Times New Roman"/>
          <w:b/>
          <w:color w:val="000000"/>
          <w:sz w:val="24"/>
          <w:lang w:val="id-ID"/>
        </w:rPr>
        <w:sectPr w:rsidR="00460C2B" w:rsidRPr="00460C2B" w:rsidSect="009C32FA">
          <w:footerReference w:type="first" r:id="rId12"/>
          <w:pgSz w:w="11907" w:h="16839" w:code="9"/>
          <w:pgMar w:top="2268" w:right="1701" w:bottom="1701" w:left="2268" w:header="709" w:footer="709" w:gutter="0"/>
          <w:pgNumType w:fmt="lowerRoman" w:start="1"/>
          <w:cols w:space="708"/>
          <w:titlePg/>
          <w:docGrid w:linePitch="360"/>
        </w:sectPr>
      </w:pPr>
    </w:p>
    <w:p w:rsidR="009C32FA" w:rsidRDefault="00137AF5" w:rsidP="009C32FA">
      <w:bookmarkStart w:id="3" w:name="_Toc185167416"/>
      <w:bookmarkStart w:id="4" w:name="_Toc184377339"/>
      <w:bookmarkStart w:id="5" w:name="_Toc181761964"/>
      <w:r>
        <w:rPr>
          <w:rFonts w:asciiTheme="majorBidi" w:eastAsia="Times New Roman" w:hAnsiTheme="majorBidi" w:cstheme="majorBidi"/>
          <w:b/>
          <w:bCs/>
          <w:noProof/>
          <w:sz w:val="24"/>
          <w:szCs w:val="24"/>
        </w:rPr>
        <w:lastRenderedPageBreak/>
        <w:drawing>
          <wp:inline distT="0" distB="0" distL="0" distR="0" wp14:anchorId="06499240" wp14:editId="4F7C50E7">
            <wp:extent cx="5008728" cy="6959029"/>
            <wp:effectExtent l="0" t="0" r="1905" b="0"/>
            <wp:docPr id="5" name="Picture 5" descr="O:\DUMMY DESEMBER\HITAMM SELASA 3X\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UMMY DESEMBER\HITAMM SELASA 3X\PERSETUJUA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65" t="2104" r="4065" b="7827"/>
                    <a:stretch/>
                  </pic:blipFill>
                  <pic:spPr bwMode="auto">
                    <a:xfrm>
                      <a:off x="0" y="0"/>
                      <a:ext cx="5013311" cy="6965396"/>
                    </a:xfrm>
                    <a:prstGeom prst="rect">
                      <a:avLst/>
                    </a:prstGeom>
                    <a:noFill/>
                    <a:ln>
                      <a:noFill/>
                    </a:ln>
                    <a:extLst>
                      <a:ext uri="{53640926-AAD7-44D8-BBD7-CCE9431645EC}">
                        <a14:shadowObscured xmlns:a14="http://schemas.microsoft.com/office/drawing/2010/main"/>
                      </a:ext>
                    </a:extLst>
                  </pic:spPr>
                </pic:pic>
              </a:graphicData>
            </a:graphic>
          </wp:inline>
        </w:drawing>
      </w:r>
    </w:p>
    <w:p w:rsidR="00137AF5" w:rsidRDefault="00137AF5" w:rsidP="007A3576">
      <w:pPr>
        <w:pStyle w:val="Heading1"/>
        <w:spacing w:before="0" w:line="480" w:lineRule="auto"/>
        <w:jc w:val="center"/>
      </w:pPr>
    </w:p>
    <w:p w:rsidR="00137AF5" w:rsidRDefault="00137AF5" w:rsidP="00137AF5"/>
    <w:p w:rsidR="00137AF5" w:rsidRDefault="00137AF5" w:rsidP="00137AF5"/>
    <w:p w:rsidR="007606DE" w:rsidRPr="003D78E3" w:rsidRDefault="007606DE" w:rsidP="007A3576">
      <w:pPr>
        <w:pStyle w:val="Heading1"/>
        <w:spacing w:before="0" w:line="480" w:lineRule="auto"/>
        <w:jc w:val="center"/>
      </w:pPr>
      <w:r w:rsidRPr="003D78E3">
        <w:lastRenderedPageBreak/>
        <w:t>SURAT PERSETUJUAN PUBLIKASI</w:t>
      </w:r>
      <w:bookmarkEnd w:id="3"/>
    </w:p>
    <w:p w:rsidR="007606DE" w:rsidRPr="003D78E3" w:rsidRDefault="007606DE" w:rsidP="007A3576">
      <w:pPr>
        <w:spacing w:after="0" w:line="480" w:lineRule="auto"/>
        <w:jc w:val="both"/>
        <w:rPr>
          <w:rFonts w:ascii="Times New Roman" w:hAnsi="Times New Roman" w:cs="Times New Roman"/>
          <w:sz w:val="24"/>
          <w:szCs w:val="24"/>
        </w:rPr>
      </w:pPr>
      <w:r w:rsidRPr="003D78E3">
        <w:rPr>
          <w:rFonts w:ascii="Times New Roman" w:hAnsi="Times New Roman" w:cs="Times New Roman"/>
          <w:sz w:val="24"/>
          <w:szCs w:val="24"/>
        </w:rPr>
        <w:t>Yang bertanda tangan di bawah ini:</w:t>
      </w:r>
    </w:p>
    <w:p w:rsidR="007606DE" w:rsidRPr="007606DE" w:rsidRDefault="007606DE" w:rsidP="007A3576">
      <w:pPr>
        <w:spacing w:after="0" w:line="480" w:lineRule="auto"/>
        <w:jc w:val="both"/>
        <w:rPr>
          <w:rFonts w:ascii="Times New Roman" w:hAnsi="Times New Roman" w:cs="Times New Roman"/>
          <w:sz w:val="24"/>
          <w:szCs w:val="24"/>
          <w:lang w:val="id-ID"/>
        </w:rPr>
      </w:pPr>
      <w:r w:rsidRPr="003D78E3">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3D78E3">
        <w:rPr>
          <w:rFonts w:ascii="Times New Roman" w:hAnsi="Times New Roman" w:cs="Times New Roman"/>
          <w:sz w:val="24"/>
          <w:szCs w:val="24"/>
        </w:rPr>
        <w:t xml:space="preserve">: </w:t>
      </w:r>
      <w:r>
        <w:rPr>
          <w:rFonts w:ascii="Times New Roman" w:hAnsi="Times New Roman" w:cs="Times New Roman"/>
          <w:sz w:val="24"/>
          <w:szCs w:val="24"/>
          <w:lang w:val="id-ID"/>
        </w:rPr>
        <w:t xml:space="preserve">Widyningsih Nur Chasanah </w:t>
      </w:r>
    </w:p>
    <w:p w:rsidR="007606DE" w:rsidRPr="007606DE" w:rsidRDefault="007606DE" w:rsidP="007A3576">
      <w:pPr>
        <w:spacing w:after="0" w:line="480" w:lineRule="auto"/>
        <w:jc w:val="both"/>
        <w:rPr>
          <w:rFonts w:ascii="Times New Roman" w:hAnsi="Times New Roman" w:cs="Times New Roman"/>
          <w:sz w:val="24"/>
          <w:szCs w:val="24"/>
          <w:lang w:val="id-ID"/>
        </w:rPr>
      </w:pPr>
      <w:r w:rsidRPr="003D78E3">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sidRPr="003D78E3">
        <w:rPr>
          <w:rFonts w:ascii="Times New Roman" w:hAnsi="Times New Roman" w:cs="Times New Roman"/>
          <w:sz w:val="24"/>
          <w:szCs w:val="24"/>
        </w:rPr>
        <w:t xml:space="preserve">: </w:t>
      </w:r>
      <w:r>
        <w:rPr>
          <w:rFonts w:ascii="Times New Roman" w:hAnsi="Times New Roman" w:cs="Times New Roman"/>
          <w:sz w:val="24"/>
          <w:szCs w:val="24"/>
        </w:rPr>
        <w:t>10</w:t>
      </w:r>
      <w:r>
        <w:rPr>
          <w:rFonts w:ascii="Times New Roman" w:hAnsi="Times New Roman" w:cs="Times New Roman"/>
          <w:sz w:val="24"/>
          <w:szCs w:val="24"/>
          <w:lang w:val="id-ID"/>
        </w:rPr>
        <w:t>3200042</w:t>
      </w:r>
    </w:p>
    <w:p w:rsidR="007606DE" w:rsidRPr="003D78E3" w:rsidRDefault="007606DE" w:rsidP="007A3576">
      <w:pPr>
        <w:spacing w:after="0" w:line="480" w:lineRule="auto"/>
        <w:jc w:val="both"/>
        <w:rPr>
          <w:rFonts w:ascii="Times New Roman" w:hAnsi="Times New Roman" w:cs="Times New Roman"/>
          <w:sz w:val="24"/>
          <w:szCs w:val="24"/>
        </w:rPr>
      </w:pPr>
      <w:r w:rsidRPr="003D78E3">
        <w:rPr>
          <w:rFonts w:ascii="Times New Roman" w:hAnsi="Times New Roman" w:cs="Times New Roman"/>
          <w:sz w:val="24"/>
          <w:szCs w:val="24"/>
        </w:rPr>
        <w:t>Fakultas</w:t>
      </w:r>
      <w:r>
        <w:rPr>
          <w:rFonts w:ascii="Times New Roman" w:hAnsi="Times New Roman" w:cs="Times New Roman"/>
          <w:sz w:val="24"/>
          <w:szCs w:val="24"/>
        </w:rPr>
        <w:tab/>
      </w:r>
      <w:r w:rsidRPr="003D78E3">
        <w:rPr>
          <w:rFonts w:ascii="Times New Roman" w:hAnsi="Times New Roman" w:cs="Times New Roman"/>
          <w:sz w:val="24"/>
          <w:szCs w:val="24"/>
        </w:rPr>
        <w:t xml:space="preserve">: </w:t>
      </w:r>
      <w:r>
        <w:rPr>
          <w:rFonts w:ascii="Times New Roman" w:hAnsi="Times New Roman" w:cs="Times New Roman"/>
          <w:sz w:val="24"/>
          <w:szCs w:val="24"/>
        </w:rPr>
        <w:t>Syariah</w:t>
      </w:r>
    </w:p>
    <w:p w:rsidR="007606DE" w:rsidRPr="007606DE" w:rsidRDefault="007606DE" w:rsidP="007A3576">
      <w:pPr>
        <w:spacing w:after="0" w:line="480" w:lineRule="auto"/>
        <w:jc w:val="both"/>
        <w:rPr>
          <w:rFonts w:ascii="Times New Roman" w:hAnsi="Times New Roman" w:cs="Times New Roman"/>
          <w:sz w:val="24"/>
          <w:szCs w:val="24"/>
          <w:lang w:val="id-ID"/>
        </w:rPr>
      </w:pPr>
      <w:r w:rsidRPr="003D78E3">
        <w:rPr>
          <w:rFonts w:ascii="Times New Roman" w:hAnsi="Times New Roman" w:cs="Times New Roman"/>
          <w:sz w:val="24"/>
          <w:szCs w:val="24"/>
        </w:rPr>
        <w:t>Jurusan</w:t>
      </w:r>
      <w:r>
        <w:rPr>
          <w:rFonts w:ascii="Times New Roman" w:hAnsi="Times New Roman" w:cs="Times New Roman"/>
          <w:sz w:val="24"/>
          <w:szCs w:val="24"/>
        </w:rPr>
        <w:tab/>
      </w:r>
      <w:r w:rsidRPr="003D78E3">
        <w:rPr>
          <w:rFonts w:ascii="Times New Roman" w:hAnsi="Times New Roman" w:cs="Times New Roman"/>
          <w:sz w:val="24"/>
          <w:szCs w:val="24"/>
        </w:rPr>
        <w:t xml:space="preserve">: </w:t>
      </w:r>
      <w:r>
        <w:rPr>
          <w:rFonts w:ascii="Times New Roman" w:hAnsi="Times New Roman" w:cs="Times New Roman"/>
          <w:sz w:val="24"/>
          <w:szCs w:val="24"/>
        </w:rPr>
        <w:t xml:space="preserve">Hukum </w:t>
      </w:r>
      <w:r>
        <w:rPr>
          <w:rFonts w:ascii="Times New Roman" w:hAnsi="Times New Roman" w:cs="Times New Roman"/>
          <w:sz w:val="24"/>
          <w:szCs w:val="24"/>
          <w:lang w:val="id-ID"/>
        </w:rPr>
        <w:t>Tata Negara</w:t>
      </w:r>
    </w:p>
    <w:p w:rsidR="007606DE" w:rsidRDefault="007606DE" w:rsidP="007A3576">
      <w:pPr>
        <w:spacing w:after="0" w:line="480" w:lineRule="auto"/>
        <w:jc w:val="both"/>
        <w:rPr>
          <w:rFonts w:ascii="Times New Roman" w:eastAsia="Times New Roman" w:hAnsi="Times New Roman" w:cs="Times New Roman"/>
          <w:spacing w:val="-10"/>
          <w:sz w:val="24"/>
          <w:szCs w:val="24"/>
          <w:lang w:val="id-ID"/>
        </w:rPr>
      </w:pPr>
      <w:r w:rsidRPr="003D78E3">
        <w:rPr>
          <w:rFonts w:ascii="Times New Roman" w:hAnsi="Times New Roman" w:cs="Times New Roman"/>
          <w:sz w:val="24"/>
          <w:szCs w:val="24"/>
        </w:rPr>
        <w:t>Judul</w:t>
      </w:r>
      <w:r>
        <w:rPr>
          <w:rFonts w:ascii="Times New Roman" w:hAnsi="Times New Roman" w:cs="Times New Roman"/>
          <w:sz w:val="24"/>
          <w:szCs w:val="24"/>
        </w:rPr>
        <w:t xml:space="preserve"> Skripsi</w:t>
      </w:r>
      <w:r>
        <w:rPr>
          <w:rFonts w:ascii="Times New Roman" w:hAnsi="Times New Roman" w:cs="Times New Roman"/>
          <w:sz w:val="24"/>
          <w:szCs w:val="24"/>
        </w:rPr>
        <w:tab/>
        <w:t>:</w:t>
      </w:r>
      <w:r>
        <w:rPr>
          <w:rFonts w:ascii="Times New Roman" w:hAnsi="Times New Roman" w:cs="Times New Roman"/>
          <w:sz w:val="24"/>
          <w:szCs w:val="24"/>
          <w:lang w:val="id-ID"/>
        </w:rPr>
        <w:t xml:space="preserve"> </w:t>
      </w:r>
      <w:r>
        <w:rPr>
          <w:rFonts w:ascii="Times New Roman" w:eastAsia="Times New Roman" w:hAnsi="Times New Roman" w:cs="Times New Roman"/>
          <w:spacing w:val="-10"/>
          <w:sz w:val="24"/>
          <w:szCs w:val="24"/>
          <w:lang w:val="id-ID"/>
        </w:rPr>
        <w:t xml:space="preserve">Analisis Putusan Mahkamah Konstitusi No. 80/PUU-XVII/2019 dan </w:t>
      </w:r>
    </w:p>
    <w:p w:rsidR="007606DE" w:rsidRPr="007606DE" w:rsidRDefault="007606DE" w:rsidP="007A3576">
      <w:pPr>
        <w:spacing w:after="0" w:line="480" w:lineRule="auto"/>
        <w:ind w:left="1560"/>
        <w:jc w:val="both"/>
        <w:rPr>
          <w:rFonts w:ascii="Times New Roman" w:hAnsi="Times New Roman" w:cs="Times New Roman"/>
          <w:sz w:val="24"/>
          <w:szCs w:val="24"/>
          <w:lang w:val="id-ID"/>
        </w:rPr>
      </w:pPr>
      <w:r>
        <w:rPr>
          <w:rFonts w:ascii="Times New Roman" w:eastAsia="Times New Roman" w:hAnsi="Times New Roman" w:cs="Times New Roman"/>
          <w:spacing w:val="-10"/>
          <w:sz w:val="24"/>
          <w:szCs w:val="24"/>
          <w:lang w:val="id-ID"/>
        </w:rPr>
        <w:t xml:space="preserve">Putusan Mahkamah Konstitusi No. 76/PUU-XVIII/2020 tentang Rangkap Jabatan Wakil Menteri Perspektif </w:t>
      </w:r>
      <w:r w:rsidRPr="007606DE">
        <w:rPr>
          <w:rFonts w:ascii="Times New Roman" w:eastAsia="Times New Roman" w:hAnsi="Times New Roman" w:cs="Times New Roman"/>
          <w:i/>
          <w:iCs/>
          <w:spacing w:val="-10"/>
          <w:sz w:val="24"/>
          <w:szCs w:val="24"/>
          <w:lang w:val="id-ID"/>
        </w:rPr>
        <w:t>Fiqh Siyāsah</w:t>
      </w:r>
    </w:p>
    <w:p w:rsidR="007606DE" w:rsidRPr="003D78E3" w:rsidRDefault="007606DE" w:rsidP="007A3576">
      <w:pPr>
        <w:spacing w:after="0" w:line="480" w:lineRule="auto"/>
        <w:jc w:val="both"/>
        <w:rPr>
          <w:rFonts w:ascii="Times New Roman" w:hAnsi="Times New Roman" w:cs="Times New Roman"/>
          <w:sz w:val="24"/>
          <w:szCs w:val="24"/>
        </w:rPr>
      </w:pPr>
      <w:proofErr w:type="gramStart"/>
      <w:r w:rsidRPr="003D78E3">
        <w:rPr>
          <w:rFonts w:ascii="Times New Roman" w:hAnsi="Times New Roman" w:cs="Times New Roman"/>
          <w:sz w:val="24"/>
          <w:szCs w:val="24"/>
        </w:rPr>
        <w:t>Menyatakan bahwa naskah skripsi/thesis telah diperiksa dan disahkan oleh dosen</w:t>
      </w:r>
      <w:r>
        <w:rPr>
          <w:rFonts w:ascii="Times New Roman" w:hAnsi="Times New Roman" w:cs="Times New Roman"/>
          <w:sz w:val="24"/>
          <w:szCs w:val="24"/>
        </w:rPr>
        <w:t xml:space="preserve"> </w:t>
      </w:r>
      <w:r w:rsidRPr="003D78E3">
        <w:rPr>
          <w:rFonts w:ascii="Times New Roman" w:hAnsi="Times New Roman" w:cs="Times New Roman"/>
          <w:sz w:val="24"/>
          <w:szCs w:val="24"/>
        </w:rPr>
        <w:t>pembimbing.</w:t>
      </w:r>
      <w:proofErr w:type="gramEnd"/>
      <w:r w:rsidRPr="003D78E3">
        <w:rPr>
          <w:rFonts w:ascii="Times New Roman" w:hAnsi="Times New Roman" w:cs="Times New Roman"/>
          <w:sz w:val="24"/>
          <w:szCs w:val="24"/>
        </w:rPr>
        <w:t xml:space="preserve"> </w:t>
      </w:r>
      <w:proofErr w:type="gramStart"/>
      <w:r w:rsidRPr="003D78E3">
        <w:rPr>
          <w:rFonts w:ascii="Times New Roman" w:hAnsi="Times New Roman" w:cs="Times New Roman"/>
          <w:sz w:val="24"/>
          <w:szCs w:val="24"/>
        </w:rPr>
        <w:t>Selanjutnya saya bersedia naskah tersebut dipublikasikan oleh</w:t>
      </w:r>
      <w:r>
        <w:rPr>
          <w:rFonts w:ascii="Times New Roman" w:hAnsi="Times New Roman" w:cs="Times New Roman"/>
          <w:sz w:val="24"/>
          <w:szCs w:val="24"/>
        </w:rPr>
        <w:t xml:space="preserve"> </w:t>
      </w:r>
      <w:r w:rsidRPr="003D78E3">
        <w:rPr>
          <w:rFonts w:ascii="Times New Roman" w:hAnsi="Times New Roman" w:cs="Times New Roman"/>
          <w:sz w:val="24"/>
          <w:szCs w:val="24"/>
        </w:rPr>
        <w:t xml:space="preserve">perpustakaan IAIN Ponorogo yang dapat diakses di </w:t>
      </w:r>
      <w:r w:rsidRPr="00924385">
        <w:rPr>
          <w:rFonts w:ascii="Times New Roman" w:hAnsi="Times New Roman" w:cs="Times New Roman"/>
          <w:b/>
          <w:bCs/>
          <w:sz w:val="24"/>
          <w:szCs w:val="24"/>
        </w:rPr>
        <w:t>etheses.iainponorogo.ac.id.</w:t>
      </w:r>
      <w:proofErr w:type="gramEnd"/>
      <w:r>
        <w:rPr>
          <w:rFonts w:ascii="Times New Roman" w:hAnsi="Times New Roman" w:cs="Times New Roman"/>
          <w:sz w:val="24"/>
          <w:szCs w:val="24"/>
        </w:rPr>
        <w:t xml:space="preserve"> </w:t>
      </w:r>
      <w:proofErr w:type="gramStart"/>
      <w:r w:rsidRPr="003D78E3">
        <w:rPr>
          <w:rFonts w:ascii="Times New Roman" w:hAnsi="Times New Roman" w:cs="Times New Roman"/>
          <w:sz w:val="24"/>
          <w:szCs w:val="24"/>
        </w:rPr>
        <w:t>Adapun isi dari keseluruhan tulisan tersebut sepenuhnya menjadi tanggung jawab</w:t>
      </w:r>
      <w:r>
        <w:rPr>
          <w:rFonts w:ascii="Times New Roman" w:hAnsi="Times New Roman" w:cs="Times New Roman"/>
          <w:sz w:val="24"/>
          <w:szCs w:val="24"/>
        </w:rPr>
        <w:t xml:space="preserve"> </w:t>
      </w:r>
      <w:r w:rsidRPr="003D78E3">
        <w:rPr>
          <w:rFonts w:ascii="Times New Roman" w:hAnsi="Times New Roman" w:cs="Times New Roman"/>
          <w:sz w:val="24"/>
          <w:szCs w:val="24"/>
        </w:rPr>
        <w:t>dari penulis.</w:t>
      </w:r>
      <w:proofErr w:type="gramEnd"/>
    </w:p>
    <w:p w:rsidR="007606DE" w:rsidRDefault="007606DE" w:rsidP="007A3576">
      <w:pPr>
        <w:spacing w:after="0" w:line="480" w:lineRule="auto"/>
        <w:jc w:val="both"/>
        <w:rPr>
          <w:rFonts w:ascii="Times New Roman" w:hAnsi="Times New Roman" w:cs="Times New Roman"/>
          <w:sz w:val="24"/>
          <w:szCs w:val="24"/>
        </w:rPr>
      </w:pPr>
      <w:proofErr w:type="gramStart"/>
      <w:r w:rsidRPr="003D78E3">
        <w:rPr>
          <w:rFonts w:ascii="Times New Roman" w:hAnsi="Times New Roman" w:cs="Times New Roman"/>
          <w:sz w:val="24"/>
          <w:szCs w:val="24"/>
        </w:rPr>
        <w:t>Demikian pernyataan saya untuk dapat dipergunakan semestinya.</w:t>
      </w:r>
      <w:proofErr w:type="gramEnd"/>
    </w:p>
    <w:p w:rsidR="007606DE" w:rsidRPr="003D78E3" w:rsidRDefault="007606DE" w:rsidP="007A3576">
      <w:pPr>
        <w:spacing w:after="0" w:line="480" w:lineRule="auto"/>
        <w:jc w:val="both"/>
        <w:rPr>
          <w:rFonts w:ascii="Times New Roman" w:hAnsi="Times New Roman" w:cs="Times New Roman"/>
          <w:sz w:val="24"/>
          <w:szCs w:val="24"/>
        </w:rPr>
      </w:pPr>
    </w:p>
    <w:p w:rsidR="007606DE" w:rsidRDefault="007606DE" w:rsidP="007A3576">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Pr="003D78E3">
        <w:rPr>
          <w:rFonts w:ascii="Times New Roman" w:hAnsi="Times New Roman" w:cs="Times New Roman"/>
          <w:sz w:val="24"/>
          <w:szCs w:val="24"/>
        </w:rPr>
        <w:t xml:space="preserve">Ponorogo, </w:t>
      </w:r>
      <w:r w:rsidR="00917839">
        <w:rPr>
          <w:rFonts w:ascii="Times New Roman" w:hAnsi="Times New Roman" w:cs="Times New Roman"/>
          <w:sz w:val="24"/>
          <w:szCs w:val="24"/>
          <w:lang w:val="id-ID"/>
        </w:rPr>
        <w:t xml:space="preserve">16 </w:t>
      </w:r>
      <w:r>
        <w:rPr>
          <w:rFonts w:ascii="Times New Roman" w:hAnsi="Times New Roman" w:cs="Times New Roman"/>
          <w:sz w:val="24"/>
          <w:szCs w:val="24"/>
        </w:rPr>
        <w:t>Desember</w:t>
      </w:r>
      <w:r w:rsidRPr="003D78E3">
        <w:rPr>
          <w:rFonts w:ascii="Times New Roman" w:hAnsi="Times New Roman" w:cs="Times New Roman"/>
          <w:sz w:val="24"/>
          <w:szCs w:val="24"/>
        </w:rPr>
        <w:t xml:space="preserve"> </w:t>
      </w:r>
      <w:r>
        <w:rPr>
          <w:rFonts w:ascii="Times New Roman" w:hAnsi="Times New Roman" w:cs="Times New Roman"/>
          <w:sz w:val="24"/>
          <w:szCs w:val="24"/>
        </w:rPr>
        <w:t>2024</w:t>
      </w:r>
    </w:p>
    <w:p w:rsidR="007606DE" w:rsidRPr="007606DE" w:rsidRDefault="00E75054" w:rsidP="003E2F16">
      <w:pPr>
        <w:spacing w:after="0" w:line="480" w:lineRule="auto"/>
        <w:jc w:val="right"/>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F389BD6" wp14:editId="69BF4C7D">
            <wp:extent cx="2551813" cy="9356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6 at 09.36.45.jpe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42955" t="-35294" r="-5842" b="-36972"/>
                    <a:stretch/>
                  </pic:blipFill>
                  <pic:spPr bwMode="auto">
                    <a:xfrm>
                      <a:off x="0" y="0"/>
                      <a:ext cx="2559502" cy="938485"/>
                    </a:xfrm>
                    <a:prstGeom prst="rect">
                      <a:avLst/>
                    </a:prstGeom>
                    <a:ln>
                      <a:noFill/>
                    </a:ln>
                    <a:extLst>
                      <a:ext uri="{53640926-AAD7-44D8-BBD7-CCE9431645EC}">
                        <a14:shadowObscured xmlns:a14="http://schemas.microsoft.com/office/drawing/2010/main"/>
                      </a:ext>
                    </a:extLst>
                  </pic:spPr>
                </pic:pic>
              </a:graphicData>
            </a:graphic>
          </wp:inline>
        </w:drawing>
      </w:r>
    </w:p>
    <w:p w:rsidR="007606DE" w:rsidRPr="007606DE" w:rsidRDefault="007606DE" w:rsidP="0081654E">
      <w:pPr>
        <w:spacing w:after="0" w:line="360" w:lineRule="auto"/>
        <w:ind w:right="282"/>
        <w:jc w:val="right"/>
        <w:rPr>
          <w:rFonts w:ascii="Times New Roman" w:hAnsi="Times New Roman" w:cs="Times New Roman"/>
          <w:sz w:val="24"/>
          <w:szCs w:val="24"/>
          <w:lang w:val="id-ID"/>
        </w:rPr>
      </w:pPr>
      <w:r>
        <w:rPr>
          <w:rFonts w:ascii="Times New Roman" w:hAnsi="Times New Roman" w:cs="Times New Roman"/>
          <w:sz w:val="24"/>
          <w:szCs w:val="24"/>
          <w:lang w:val="id-ID"/>
        </w:rPr>
        <w:t>Widyningsih Nur Chasanah</w:t>
      </w:r>
    </w:p>
    <w:p w:rsidR="00137AF5" w:rsidRDefault="007606DE" w:rsidP="0081654E">
      <w:pPr>
        <w:tabs>
          <w:tab w:val="left" w:pos="7513"/>
        </w:tabs>
        <w:spacing w:after="0" w:line="360" w:lineRule="auto"/>
        <w:ind w:right="707"/>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3E2F16">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81654E">
        <w:rPr>
          <w:rFonts w:ascii="Times New Roman" w:hAnsi="Times New Roman" w:cs="Times New Roman"/>
          <w:sz w:val="24"/>
          <w:szCs w:val="24"/>
          <w:lang w:val="id-ID"/>
        </w:rPr>
        <w:t xml:space="preserve">        </w:t>
      </w:r>
      <w:r>
        <w:rPr>
          <w:rFonts w:ascii="Times New Roman" w:hAnsi="Times New Roman" w:cs="Times New Roman"/>
          <w:sz w:val="24"/>
          <w:szCs w:val="24"/>
          <w:lang w:val="id-ID"/>
        </w:rPr>
        <w:t>103200042</w:t>
      </w:r>
    </w:p>
    <w:p w:rsidR="007606DE" w:rsidRPr="0081654E" w:rsidRDefault="007606DE" w:rsidP="0081654E">
      <w:pPr>
        <w:tabs>
          <w:tab w:val="left" w:pos="7513"/>
        </w:tabs>
        <w:spacing w:after="0" w:line="360" w:lineRule="auto"/>
        <w:ind w:right="707"/>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7A3576" w:rsidRPr="007A3576" w:rsidRDefault="007A3576" w:rsidP="007A3576">
      <w:pPr>
        <w:tabs>
          <w:tab w:val="left" w:pos="284"/>
          <w:tab w:val="left" w:pos="2160"/>
          <w:tab w:val="left" w:pos="2880"/>
          <w:tab w:val="left" w:pos="3600"/>
          <w:tab w:val="left" w:pos="4320"/>
          <w:tab w:val="left" w:pos="5103"/>
          <w:tab w:val="left" w:pos="5760"/>
          <w:tab w:val="left" w:pos="6480"/>
        </w:tabs>
        <w:spacing w:after="0" w:line="240" w:lineRule="auto"/>
        <w:ind w:left="1418" w:right="567"/>
        <w:contextualSpacing/>
        <w:jc w:val="right"/>
        <w:rPr>
          <w:rFonts w:ascii="Times New Roman" w:eastAsia="Calibri" w:hAnsi="Times New Roman" w:cs="Times New Roman"/>
          <w:kern w:val="2"/>
          <w:sz w:val="24"/>
          <w:szCs w:val="24"/>
          <w:lang w:val="en-ID"/>
          <w14:ligatures w14:val="standardContextual"/>
        </w:rPr>
      </w:pPr>
    </w:p>
    <w:p w:rsidR="00137AF5" w:rsidRDefault="00137AF5" w:rsidP="00297792">
      <w:pPr>
        <w:pStyle w:val="Heading1"/>
        <w:spacing w:line="480" w:lineRule="auto"/>
        <w:jc w:val="center"/>
      </w:pPr>
      <w:bookmarkStart w:id="6" w:name="_Toc185167418"/>
      <w:r>
        <w:rPr>
          <w:noProof/>
        </w:rPr>
        <w:lastRenderedPageBreak/>
        <w:drawing>
          <wp:anchor distT="0" distB="0" distL="114300" distR="114300" simplePos="0" relativeHeight="251661312" behindDoc="0" locked="0" layoutInCell="1" allowOverlap="1" wp14:anchorId="6AE638E4" wp14:editId="1D2168BC">
            <wp:simplePos x="0" y="0"/>
            <wp:positionH relativeFrom="column">
              <wp:posOffset>33778</wp:posOffset>
            </wp:positionH>
            <wp:positionV relativeFrom="paragraph">
              <wp:posOffset>-293768</wp:posOffset>
            </wp:positionV>
            <wp:extent cx="5036024" cy="6578221"/>
            <wp:effectExtent l="0" t="0" r="0" b="0"/>
            <wp:wrapNone/>
            <wp:docPr id="7" name="Picture 7" descr="O:\DUMMY DESEMBER\HITAMM SELASA 3X\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UMMY DESEMBER\HITAMM SELASA 3X\PENGESAHA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045"/>
                    <a:stretch/>
                  </pic:blipFill>
                  <pic:spPr bwMode="auto">
                    <a:xfrm>
                      <a:off x="0" y="0"/>
                      <a:ext cx="5040630" cy="6584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p w:rsidR="00137AF5" w:rsidRDefault="00137AF5" w:rsidP="00297792">
      <w:pPr>
        <w:pStyle w:val="Heading1"/>
        <w:spacing w:line="480" w:lineRule="auto"/>
        <w:jc w:val="center"/>
      </w:pPr>
    </w:p>
    <w:bookmarkEnd w:id="4"/>
    <w:bookmarkEnd w:id="6"/>
    <w:p w:rsidR="009C32FA" w:rsidRDefault="00137AF5" w:rsidP="00460C2B">
      <w:pPr>
        <w:rPr>
          <w:lang w:val="id-ID"/>
        </w:rPr>
      </w:pPr>
      <w:r>
        <w:rPr>
          <w:rFonts w:asciiTheme="majorBidi" w:eastAsiaTheme="majorEastAsia" w:hAnsiTheme="majorBidi" w:cstheme="majorBidi"/>
          <w:b/>
          <w:bCs/>
          <w:noProof/>
          <w:sz w:val="24"/>
          <w:szCs w:val="28"/>
        </w:rPr>
        <w:lastRenderedPageBreak/>
        <w:drawing>
          <wp:inline distT="0" distB="0" distL="0" distR="0" wp14:anchorId="25BBA8F9" wp14:editId="2B4E2689">
            <wp:extent cx="5036024" cy="6496334"/>
            <wp:effectExtent l="0" t="0" r="0" b="0"/>
            <wp:docPr id="9" name="Picture 9" descr="O:\DUMMY DESEMBER\HITAMM SELASA 3X\CamScanner 15-11-2024 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UMMY DESEMBER\HITAMM SELASA 3X\CamScanner 15-11-2024 19.2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844"/>
                    <a:stretch/>
                  </pic:blipFill>
                  <pic:spPr bwMode="auto">
                    <a:xfrm>
                      <a:off x="0" y="0"/>
                      <a:ext cx="5040630" cy="6502276"/>
                    </a:xfrm>
                    <a:prstGeom prst="rect">
                      <a:avLst/>
                    </a:prstGeom>
                    <a:noFill/>
                    <a:ln>
                      <a:noFill/>
                    </a:ln>
                    <a:extLst>
                      <a:ext uri="{53640926-AAD7-44D8-BBD7-CCE9431645EC}">
                        <a14:shadowObscured xmlns:a14="http://schemas.microsoft.com/office/drawing/2010/main"/>
                      </a:ext>
                    </a:extLst>
                  </pic:spPr>
                </pic:pic>
              </a:graphicData>
            </a:graphic>
          </wp:inline>
        </w:drawing>
      </w:r>
    </w:p>
    <w:p w:rsidR="00C651C7" w:rsidRDefault="00C651C7" w:rsidP="00460C2B">
      <w:pPr>
        <w:rPr>
          <w:lang w:val="id-ID"/>
        </w:rPr>
      </w:pPr>
    </w:p>
    <w:p w:rsidR="00C651C7" w:rsidRPr="00C651C7" w:rsidRDefault="00C651C7" w:rsidP="00460C2B">
      <w:pPr>
        <w:rPr>
          <w:lang w:val="id-ID"/>
        </w:rPr>
      </w:pPr>
    </w:p>
    <w:p w:rsidR="00460C2B" w:rsidRDefault="00460C2B" w:rsidP="00297792">
      <w:pPr>
        <w:pStyle w:val="Heading1"/>
        <w:spacing w:line="480" w:lineRule="auto"/>
        <w:jc w:val="center"/>
        <w:rPr>
          <w:rFonts w:eastAsia="Times New Roman"/>
        </w:rPr>
      </w:pPr>
      <w:bookmarkStart w:id="7" w:name="_Toc184377340"/>
      <w:bookmarkStart w:id="8" w:name="_Toc185167419"/>
      <w:r w:rsidRPr="00460C2B">
        <w:rPr>
          <w:rFonts w:eastAsia="Times New Roman"/>
          <w:lang w:val="id-ID"/>
        </w:rPr>
        <w:lastRenderedPageBreak/>
        <w:t>MOTTO</w:t>
      </w:r>
      <w:bookmarkEnd w:id="5"/>
      <w:bookmarkEnd w:id="7"/>
      <w:bookmarkEnd w:id="8"/>
    </w:p>
    <w:p w:rsidR="000B6AFB" w:rsidRPr="000B6AFB" w:rsidRDefault="000B6AFB" w:rsidP="000B6AFB">
      <w:pPr>
        <w:bidi/>
        <w:spacing w:line="240" w:lineRule="auto"/>
        <w:ind w:right="270"/>
        <w:jc w:val="both"/>
        <w:rPr>
          <w:rFonts w:ascii="Traditional Arabic" w:hAnsi="Traditional Arabic" w:cs="Traditional Arabic"/>
          <w:rtl/>
        </w:rPr>
      </w:pPr>
      <w:r w:rsidRPr="000B6AFB">
        <w:rPr>
          <w:rFonts w:ascii="Traditional Arabic" w:hAnsi="Traditional Arabic" w:cs="Traditional Arabic"/>
          <w:sz w:val="28"/>
          <w:szCs w:val="28"/>
        </w:rPr>
        <w:sym w:font="HQPB1" w:char="F024"/>
      </w:r>
      <w:r w:rsidRPr="000B6AFB">
        <w:rPr>
          <w:rFonts w:ascii="Traditional Arabic" w:hAnsi="Traditional Arabic" w:cs="Traditional Arabic"/>
          <w:sz w:val="28"/>
          <w:szCs w:val="28"/>
        </w:rPr>
        <w:sym w:font="HQPB5" w:char="F070"/>
      </w:r>
      <w:r w:rsidRPr="000B6AFB">
        <w:rPr>
          <w:rFonts w:ascii="Traditional Arabic" w:hAnsi="Traditional Arabic" w:cs="Traditional Arabic"/>
          <w:sz w:val="28"/>
          <w:szCs w:val="28"/>
        </w:rPr>
        <w:sym w:font="HQPB2" w:char="F06B"/>
      </w:r>
      <w:r w:rsidRPr="000B6AFB">
        <w:rPr>
          <w:rFonts w:ascii="Traditional Arabic" w:hAnsi="Traditional Arabic" w:cs="Traditional Arabic"/>
          <w:sz w:val="28"/>
          <w:szCs w:val="28"/>
        </w:rPr>
        <w:sym w:font="HQPB4" w:char="F09A"/>
      </w:r>
      <w:r w:rsidRPr="000B6AFB">
        <w:rPr>
          <w:rFonts w:ascii="Traditional Arabic" w:hAnsi="Traditional Arabic" w:cs="Traditional Arabic"/>
          <w:sz w:val="28"/>
          <w:szCs w:val="28"/>
        </w:rPr>
        <w:sym w:font="HQPB2" w:char="F089"/>
      </w:r>
      <w:r w:rsidRPr="000B6AFB">
        <w:rPr>
          <w:rFonts w:ascii="Traditional Arabic" w:hAnsi="Traditional Arabic" w:cs="Traditional Arabic"/>
          <w:sz w:val="28"/>
          <w:szCs w:val="28"/>
        </w:rPr>
        <w:sym w:font="HQPB5" w:char="F072"/>
      </w:r>
      <w:r w:rsidRPr="000B6AFB">
        <w:rPr>
          <w:rFonts w:ascii="Traditional Arabic" w:hAnsi="Traditional Arabic" w:cs="Traditional Arabic"/>
          <w:sz w:val="28"/>
          <w:szCs w:val="28"/>
        </w:rPr>
        <w:sym w:font="HQPB1" w:char="F027"/>
      </w:r>
      <w:r w:rsidRPr="000B6AFB">
        <w:rPr>
          <w:rFonts w:ascii="Traditional Arabic" w:hAnsi="Traditional Arabic" w:cs="Traditional Arabic"/>
          <w:sz w:val="28"/>
          <w:szCs w:val="28"/>
        </w:rPr>
        <w:sym w:font="HQPB5" w:char="F0AF"/>
      </w:r>
      <w:r w:rsidRPr="000B6AFB">
        <w:rPr>
          <w:rFonts w:ascii="Traditional Arabic" w:hAnsi="Traditional Arabic" w:cs="Traditional Arabic"/>
          <w:sz w:val="28"/>
          <w:szCs w:val="28"/>
        </w:rPr>
        <w:sym w:font="HQPB2" w:char="F0BB"/>
      </w:r>
      <w:r w:rsidRPr="000B6AFB">
        <w:rPr>
          <w:rFonts w:ascii="Traditional Arabic" w:hAnsi="Traditional Arabic" w:cs="Traditional Arabic"/>
          <w:sz w:val="28"/>
          <w:szCs w:val="28"/>
        </w:rPr>
        <w:sym w:font="HQPB5" w:char="F074"/>
      </w:r>
      <w:r w:rsidRPr="000B6AFB">
        <w:rPr>
          <w:rFonts w:ascii="Traditional Arabic" w:hAnsi="Traditional Arabic" w:cs="Traditional Arabic"/>
          <w:sz w:val="28"/>
          <w:szCs w:val="28"/>
        </w:rPr>
        <w:sym w:font="HQPB2" w:char="F083"/>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9A"/>
      </w:r>
      <w:r w:rsidRPr="000B6AFB">
        <w:rPr>
          <w:rFonts w:ascii="Traditional Arabic" w:hAnsi="Traditional Arabic" w:cs="Traditional Arabic"/>
          <w:sz w:val="28"/>
          <w:szCs w:val="28"/>
        </w:rPr>
        <w:sym w:font="HQPB2" w:char="F0FA"/>
      </w:r>
      <w:r w:rsidRPr="000B6AFB">
        <w:rPr>
          <w:rFonts w:ascii="Traditional Arabic" w:hAnsi="Traditional Arabic" w:cs="Traditional Arabic"/>
          <w:sz w:val="28"/>
          <w:szCs w:val="28"/>
        </w:rPr>
        <w:sym w:font="HQPB2" w:char="F0EF"/>
      </w:r>
      <w:r w:rsidRPr="000B6AFB">
        <w:rPr>
          <w:rFonts w:ascii="Traditional Arabic" w:hAnsi="Traditional Arabic" w:cs="Traditional Arabic"/>
          <w:sz w:val="28"/>
          <w:szCs w:val="28"/>
        </w:rPr>
        <w:sym w:font="HQPB4" w:char="F0CF"/>
      </w:r>
      <w:r w:rsidRPr="000B6AFB">
        <w:rPr>
          <w:rFonts w:ascii="Traditional Arabic" w:hAnsi="Traditional Arabic" w:cs="Traditional Arabic"/>
          <w:sz w:val="28"/>
          <w:szCs w:val="28"/>
        </w:rPr>
        <w:sym w:font="HQPB3" w:char="F025"/>
      </w:r>
      <w:r w:rsidRPr="000B6AFB">
        <w:rPr>
          <w:rFonts w:ascii="Traditional Arabic" w:hAnsi="Traditional Arabic" w:cs="Traditional Arabic"/>
          <w:sz w:val="28"/>
          <w:szCs w:val="28"/>
        </w:rPr>
        <w:sym w:font="HQPB4" w:char="F0A9"/>
      </w:r>
      <w:r w:rsidRPr="000B6AFB">
        <w:rPr>
          <w:rFonts w:ascii="Traditional Arabic" w:hAnsi="Traditional Arabic" w:cs="Traditional Arabic"/>
          <w:sz w:val="28"/>
          <w:szCs w:val="28"/>
        </w:rPr>
        <w:sym w:font="HQPB3" w:char="F021"/>
      </w:r>
      <w:r w:rsidRPr="000B6AFB">
        <w:rPr>
          <w:rFonts w:ascii="Traditional Arabic" w:hAnsi="Traditional Arabic" w:cs="Traditional Arabic"/>
          <w:sz w:val="28"/>
          <w:szCs w:val="28"/>
        </w:rPr>
        <w:sym w:font="HQPB5" w:char="F024"/>
      </w:r>
      <w:r w:rsidRPr="000B6AFB">
        <w:rPr>
          <w:rFonts w:ascii="Traditional Arabic" w:hAnsi="Traditional Arabic" w:cs="Traditional Arabic"/>
          <w:sz w:val="28"/>
          <w:szCs w:val="28"/>
        </w:rPr>
        <w:sym w:font="HQPB1" w:char="F023"/>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28"/>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E3"/>
      </w:r>
      <w:r w:rsidRPr="000B6AFB">
        <w:rPr>
          <w:rFonts w:ascii="Traditional Arabic" w:hAnsi="Traditional Arabic" w:cs="Traditional Arabic"/>
          <w:sz w:val="28"/>
          <w:szCs w:val="28"/>
        </w:rPr>
        <w:sym w:font="HQPB2" w:char="F059"/>
      </w:r>
      <w:r w:rsidRPr="000B6AFB">
        <w:rPr>
          <w:rFonts w:ascii="Traditional Arabic" w:hAnsi="Traditional Arabic" w:cs="Traditional Arabic"/>
          <w:sz w:val="28"/>
          <w:szCs w:val="28"/>
        </w:rPr>
        <w:sym w:font="HQPB5" w:char="F074"/>
      </w:r>
      <w:r w:rsidRPr="000B6AFB">
        <w:rPr>
          <w:rFonts w:ascii="Traditional Arabic" w:hAnsi="Traditional Arabic" w:cs="Traditional Arabic"/>
          <w:sz w:val="28"/>
          <w:szCs w:val="28"/>
        </w:rPr>
        <w:sym w:font="HQPB2" w:char="F042"/>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E4"/>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28"/>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E7"/>
      </w:r>
      <w:r w:rsidRPr="000B6AFB">
        <w:rPr>
          <w:rFonts w:ascii="Traditional Arabic" w:hAnsi="Traditional Arabic" w:cs="Traditional Arabic"/>
          <w:sz w:val="28"/>
          <w:szCs w:val="28"/>
        </w:rPr>
        <w:sym w:font="HQPB2" w:char="F052"/>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E4"/>
      </w:r>
      <w:r w:rsidRPr="000B6AFB">
        <w:rPr>
          <w:rFonts w:ascii="Traditional Arabic" w:hAnsi="Traditional Arabic" w:cs="Traditional Arabic"/>
          <w:sz w:val="28"/>
          <w:szCs w:val="28"/>
        </w:rPr>
        <w:sym w:font="HQPB2" w:char="F02E"/>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9A"/>
      </w:r>
      <w:r w:rsidRPr="000B6AFB">
        <w:rPr>
          <w:rFonts w:ascii="Traditional Arabic" w:hAnsi="Traditional Arabic" w:cs="Traditional Arabic"/>
          <w:sz w:val="28"/>
          <w:szCs w:val="28"/>
        </w:rPr>
        <w:sym w:font="HQPB2" w:char="F0FA"/>
      </w:r>
      <w:r w:rsidRPr="000B6AFB">
        <w:rPr>
          <w:rFonts w:ascii="Traditional Arabic" w:hAnsi="Traditional Arabic" w:cs="Traditional Arabic"/>
          <w:sz w:val="28"/>
          <w:szCs w:val="28"/>
        </w:rPr>
        <w:sym w:font="HQPB2" w:char="F0FC"/>
      </w:r>
      <w:r w:rsidRPr="000B6AFB">
        <w:rPr>
          <w:rFonts w:ascii="Traditional Arabic" w:hAnsi="Traditional Arabic" w:cs="Traditional Arabic"/>
          <w:sz w:val="28"/>
          <w:szCs w:val="28"/>
        </w:rPr>
        <w:sym w:font="HQPB4" w:char="F0CF"/>
      </w:r>
      <w:r w:rsidRPr="000B6AFB">
        <w:rPr>
          <w:rFonts w:ascii="Traditional Arabic" w:hAnsi="Traditional Arabic" w:cs="Traditional Arabic"/>
          <w:sz w:val="28"/>
          <w:szCs w:val="28"/>
        </w:rPr>
        <w:sym w:font="HQPB2" w:char="F042"/>
      </w:r>
      <w:r w:rsidRPr="000B6AFB">
        <w:rPr>
          <w:rFonts w:ascii="Traditional Arabic" w:hAnsi="Traditional Arabic" w:cs="Traditional Arabic"/>
          <w:sz w:val="28"/>
          <w:szCs w:val="28"/>
        </w:rPr>
        <w:sym w:font="HQPB2" w:char="F0BA"/>
      </w:r>
      <w:r w:rsidRPr="000B6AFB">
        <w:rPr>
          <w:rFonts w:ascii="Traditional Arabic" w:hAnsi="Traditional Arabic" w:cs="Traditional Arabic"/>
          <w:sz w:val="28"/>
          <w:szCs w:val="28"/>
        </w:rPr>
        <w:sym w:font="HQPB4" w:char="F0A7"/>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5" w:char="F073"/>
      </w:r>
      <w:r w:rsidRPr="000B6AFB">
        <w:rPr>
          <w:rFonts w:ascii="Traditional Arabic" w:hAnsi="Traditional Arabic" w:cs="Traditional Arabic"/>
          <w:sz w:val="28"/>
          <w:szCs w:val="28"/>
        </w:rPr>
        <w:sym w:font="HQPB2" w:char="F025"/>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AC"/>
      </w:r>
      <w:r w:rsidRPr="000B6AFB">
        <w:rPr>
          <w:rFonts w:ascii="Traditional Arabic" w:hAnsi="Traditional Arabic" w:cs="Traditional Arabic"/>
          <w:sz w:val="28"/>
          <w:szCs w:val="28"/>
        </w:rPr>
        <w:sym w:font="HQPB1" w:char="F021"/>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E4"/>
      </w:r>
      <w:r w:rsidRPr="000B6AFB">
        <w:rPr>
          <w:rFonts w:ascii="Traditional Arabic" w:hAnsi="Traditional Arabic" w:cs="Traditional Arabic"/>
          <w:sz w:val="28"/>
          <w:szCs w:val="28"/>
        </w:rPr>
        <w:sym w:font="HQPB5" w:char="F021"/>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5" w:char="F079"/>
      </w:r>
      <w:r w:rsidRPr="000B6AFB">
        <w:rPr>
          <w:rFonts w:ascii="Traditional Arabic" w:hAnsi="Traditional Arabic" w:cs="Traditional Arabic"/>
          <w:sz w:val="28"/>
          <w:szCs w:val="28"/>
        </w:rPr>
        <w:sym w:font="HQPB1" w:char="F089"/>
      </w:r>
      <w:r w:rsidRPr="000B6AFB">
        <w:rPr>
          <w:rFonts w:ascii="Traditional Arabic" w:hAnsi="Traditional Arabic" w:cs="Traditional Arabic"/>
          <w:sz w:val="28"/>
          <w:szCs w:val="28"/>
        </w:rPr>
        <w:sym w:font="HQPB5" w:char="F070"/>
      </w:r>
      <w:r w:rsidRPr="000B6AFB">
        <w:rPr>
          <w:rFonts w:ascii="Traditional Arabic" w:hAnsi="Traditional Arabic" w:cs="Traditional Arabic"/>
          <w:sz w:val="28"/>
          <w:szCs w:val="28"/>
        </w:rPr>
        <w:sym w:font="HQPB2" w:char="F06B"/>
      </w:r>
      <w:r w:rsidRPr="000B6AFB">
        <w:rPr>
          <w:rFonts w:ascii="Traditional Arabic" w:hAnsi="Traditional Arabic" w:cs="Traditional Arabic"/>
          <w:sz w:val="28"/>
          <w:szCs w:val="28"/>
        </w:rPr>
        <w:sym w:font="HQPB4" w:char="F0E0"/>
      </w:r>
      <w:r w:rsidRPr="000B6AFB">
        <w:rPr>
          <w:rFonts w:ascii="Traditional Arabic" w:hAnsi="Traditional Arabic" w:cs="Traditional Arabic"/>
          <w:sz w:val="28"/>
          <w:szCs w:val="28"/>
        </w:rPr>
        <w:sym w:font="HQPB1" w:char="F0AD"/>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C5"/>
      </w:r>
      <w:r w:rsidRPr="000B6AFB">
        <w:rPr>
          <w:rFonts w:ascii="Traditional Arabic" w:hAnsi="Traditional Arabic" w:cs="Traditional Arabic"/>
          <w:sz w:val="28"/>
          <w:szCs w:val="28"/>
        </w:rPr>
        <w:sym w:font="HQPB1" w:char="F0DD"/>
      </w:r>
      <w:r w:rsidRPr="000B6AFB">
        <w:rPr>
          <w:rFonts w:ascii="Traditional Arabic" w:hAnsi="Traditional Arabic" w:cs="Traditional Arabic"/>
          <w:sz w:val="28"/>
          <w:szCs w:val="28"/>
        </w:rPr>
        <w:sym w:font="HQPB4" w:char="F0F3"/>
      </w:r>
      <w:r w:rsidRPr="000B6AFB">
        <w:rPr>
          <w:rFonts w:ascii="Traditional Arabic" w:hAnsi="Traditional Arabic" w:cs="Traditional Arabic"/>
          <w:sz w:val="28"/>
          <w:szCs w:val="28"/>
        </w:rPr>
        <w:sym w:font="HQPB1" w:char="F0A1"/>
      </w:r>
      <w:r w:rsidRPr="000B6AFB">
        <w:rPr>
          <w:rFonts w:ascii="Traditional Arabic" w:hAnsi="Traditional Arabic" w:cs="Traditional Arabic"/>
          <w:sz w:val="28"/>
          <w:szCs w:val="28"/>
        </w:rPr>
        <w:sym w:font="HQPB4" w:char="F0C9"/>
      </w:r>
      <w:r w:rsidRPr="000B6AFB">
        <w:rPr>
          <w:rFonts w:ascii="Traditional Arabic" w:hAnsi="Traditional Arabic" w:cs="Traditional Arabic"/>
          <w:sz w:val="28"/>
          <w:szCs w:val="28"/>
        </w:rPr>
        <w:sym w:font="HQPB2" w:char="F029"/>
      </w:r>
      <w:r w:rsidRPr="000B6AFB">
        <w:rPr>
          <w:rFonts w:ascii="Traditional Arabic" w:hAnsi="Traditional Arabic" w:cs="Traditional Arabic"/>
          <w:sz w:val="28"/>
          <w:szCs w:val="28"/>
        </w:rPr>
        <w:sym w:font="HQPB4" w:char="F0F8"/>
      </w:r>
      <w:r w:rsidRPr="000B6AFB">
        <w:rPr>
          <w:rFonts w:ascii="Traditional Arabic" w:hAnsi="Traditional Arabic" w:cs="Traditional Arabic"/>
          <w:sz w:val="28"/>
          <w:szCs w:val="28"/>
        </w:rPr>
        <w:sym w:font="HQPB2" w:char="F039"/>
      </w:r>
      <w:r w:rsidRPr="000B6AFB">
        <w:rPr>
          <w:rFonts w:ascii="Traditional Arabic" w:hAnsi="Traditional Arabic" w:cs="Traditional Arabic"/>
          <w:sz w:val="28"/>
          <w:szCs w:val="28"/>
        </w:rPr>
        <w:sym w:font="HQPB5" w:char="F024"/>
      </w:r>
      <w:r w:rsidRPr="000B6AFB">
        <w:rPr>
          <w:rFonts w:ascii="Traditional Arabic" w:hAnsi="Traditional Arabic" w:cs="Traditional Arabic"/>
          <w:sz w:val="28"/>
          <w:szCs w:val="28"/>
        </w:rPr>
        <w:sym w:font="HQPB1" w:char="F024"/>
      </w:r>
      <w:r w:rsidRPr="000B6AFB">
        <w:rPr>
          <w:rFonts w:ascii="Traditional Arabic" w:hAnsi="Traditional Arabic" w:cs="Traditional Arabic"/>
          <w:sz w:val="28"/>
          <w:szCs w:val="28"/>
        </w:rPr>
        <w:sym w:font="HQPB4" w:char="F0CE"/>
      </w:r>
      <w:r w:rsidRPr="000B6AFB">
        <w:rPr>
          <w:rFonts w:ascii="Traditional Arabic" w:hAnsi="Traditional Arabic" w:cs="Traditional Arabic"/>
          <w:sz w:val="28"/>
          <w:szCs w:val="28"/>
        </w:rPr>
        <w:sym w:font="HQPB1" w:char="F02F"/>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28"/>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9F"/>
      </w:r>
      <w:r w:rsidRPr="000B6AFB">
        <w:rPr>
          <w:rFonts w:ascii="Traditional Arabic" w:hAnsi="Traditional Arabic" w:cs="Traditional Arabic"/>
          <w:sz w:val="28"/>
          <w:szCs w:val="28"/>
        </w:rPr>
        <w:sym w:font="HQPB2" w:char="F077"/>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72"/>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F6"/>
      </w:r>
      <w:r w:rsidRPr="000B6AFB">
        <w:rPr>
          <w:rFonts w:ascii="Traditional Arabic" w:hAnsi="Traditional Arabic" w:cs="Traditional Arabic"/>
          <w:sz w:val="28"/>
          <w:szCs w:val="28"/>
        </w:rPr>
        <w:sym w:font="HQPB2" w:char="F04E"/>
      </w:r>
      <w:r w:rsidRPr="000B6AFB">
        <w:rPr>
          <w:rFonts w:ascii="Traditional Arabic" w:hAnsi="Traditional Arabic" w:cs="Traditional Arabic"/>
          <w:sz w:val="28"/>
          <w:szCs w:val="28"/>
        </w:rPr>
        <w:sym w:font="HQPB4" w:char="F0E0"/>
      </w:r>
      <w:r w:rsidRPr="000B6AFB">
        <w:rPr>
          <w:rFonts w:ascii="Traditional Arabic" w:hAnsi="Traditional Arabic" w:cs="Traditional Arabic"/>
          <w:sz w:val="28"/>
          <w:szCs w:val="28"/>
        </w:rPr>
        <w:sym w:font="HQPB2" w:char="F036"/>
      </w:r>
      <w:r w:rsidRPr="000B6AFB">
        <w:rPr>
          <w:rFonts w:ascii="Traditional Arabic" w:hAnsi="Traditional Arabic" w:cs="Traditional Arabic"/>
          <w:sz w:val="28"/>
          <w:szCs w:val="28"/>
        </w:rPr>
        <w:sym w:font="HQPB4" w:char="F0A8"/>
      </w:r>
      <w:r w:rsidRPr="000B6AFB">
        <w:rPr>
          <w:rFonts w:ascii="Traditional Arabic" w:hAnsi="Traditional Arabic" w:cs="Traditional Arabic"/>
          <w:sz w:val="28"/>
          <w:szCs w:val="28"/>
        </w:rPr>
        <w:sym w:font="HQPB2" w:char="F05A"/>
      </w:r>
      <w:r w:rsidRPr="000B6AFB">
        <w:rPr>
          <w:rFonts w:ascii="Traditional Arabic" w:hAnsi="Traditional Arabic" w:cs="Traditional Arabic"/>
          <w:sz w:val="28"/>
          <w:szCs w:val="28"/>
        </w:rPr>
        <w:sym w:font="HQPB5" w:char="F074"/>
      </w:r>
      <w:r w:rsidRPr="000B6AFB">
        <w:rPr>
          <w:rFonts w:ascii="Traditional Arabic" w:hAnsi="Traditional Arabic" w:cs="Traditional Arabic"/>
          <w:sz w:val="28"/>
          <w:szCs w:val="28"/>
        </w:rPr>
        <w:sym w:font="HQPB2" w:char="F042"/>
      </w:r>
      <w:r w:rsidRPr="000B6AFB">
        <w:rPr>
          <w:rFonts w:ascii="Traditional Arabic" w:hAnsi="Traditional Arabic" w:cs="Traditional Arabic"/>
          <w:sz w:val="28"/>
          <w:szCs w:val="28"/>
        </w:rPr>
        <w:sym w:font="HQPB4" w:char="F0CC"/>
      </w:r>
      <w:r w:rsidRPr="000B6AFB">
        <w:rPr>
          <w:rFonts w:ascii="Traditional Arabic" w:hAnsi="Traditional Arabic" w:cs="Traditional Arabic"/>
          <w:sz w:val="28"/>
          <w:szCs w:val="28"/>
        </w:rPr>
        <w:sym w:font="HQPB1" w:char="F08D"/>
      </w:r>
      <w:r w:rsidRPr="000B6AFB">
        <w:rPr>
          <w:rFonts w:ascii="Traditional Arabic" w:hAnsi="Traditional Arabic" w:cs="Traditional Arabic"/>
          <w:sz w:val="28"/>
          <w:szCs w:val="28"/>
        </w:rPr>
        <w:sym w:font="HQPB4" w:char="F0F4"/>
      </w:r>
      <w:r w:rsidRPr="000B6AFB">
        <w:rPr>
          <w:rFonts w:ascii="Traditional Arabic" w:hAnsi="Traditional Arabic" w:cs="Traditional Arabic"/>
          <w:sz w:val="28"/>
          <w:szCs w:val="28"/>
        </w:rPr>
        <w:sym w:font="HQPB1" w:char="F066"/>
      </w:r>
      <w:r w:rsidRPr="000B6AFB">
        <w:rPr>
          <w:rFonts w:ascii="Traditional Arabic" w:hAnsi="Traditional Arabic" w:cs="Traditional Arabic"/>
          <w:sz w:val="28"/>
          <w:szCs w:val="28"/>
        </w:rPr>
        <w:sym w:font="HQPB5" w:char="F074"/>
      </w:r>
      <w:r w:rsidRPr="000B6AFB">
        <w:rPr>
          <w:rFonts w:ascii="Traditional Arabic" w:hAnsi="Traditional Arabic" w:cs="Traditional Arabic"/>
          <w:sz w:val="28"/>
          <w:szCs w:val="28"/>
        </w:rPr>
        <w:sym w:font="HQPB2" w:char="F083"/>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E3"/>
      </w:r>
      <w:r w:rsidRPr="000B6AFB">
        <w:rPr>
          <w:rFonts w:ascii="Traditional Arabic" w:hAnsi="Traditional Arabic" w:cs="Traditional Arabic"/>
          <w:sz w:val="28"/>
          <w:szCs w:val="28"/>
        </w:rPr>
        <w:sym w:font="HQPB2" w:char="F062"/>
      </w:r>
      <w:r w:rsidRPr="000B6AFB">
        <w:rPr>
          <w:rFonts w:ascii="Traditional Arabic" w:hAnsi="Traditional Arabic" w:cs="Traditional Arabic"/>
          <w:sz w:val="28"/>
          <w:szCs w:val="28"/>
        </w:rPr>
        <w:sym w:font="HQPB1" w:char="F024"/>
      </w:r>
      <w:r w:rsidRPr="000B6AFB">
        <w:rPr>
          <w:rFonts w:ascii="Traditional Arabic" w:hAnsi="Traditional Arabic" w:cs="Traditional Arabic"/>
          <w:sz w:val="28"/>
          <w:szCs w:val="28"/>
        </w:rPr>
        <w:sym w:font="HQPB5" w:char="F074"/>
      </w:r>
      <w:r w:rsidRPr="000B6AFB">
        <w:rPr>
          <w:rFonts w:ascii="Traditional Arabic" w:hAnsi="Traditional Arabic" w:cs="Traditional Arabic"/>
          <w:sz w:val="28"/>
          <w:szCs w:val="28"/>
        </w:rPr>
        <w:sym w:font="HQPB2" w:char="F0AB"/>
      </w:r>
      <w:r w:rsidRPr="000B6AFB">
        <w:rPr>
          <w:rFonts w:ascii="Traditional Arabic" w:hAnsi="Traditional Arabic" w:cs="Traditional Arabic"/>
          <w:sz w:val="28"/>
          <w:szCs w:val="28"/>
        </w:rPr>
        <w:sym w:font="HQPB5" w:char="F06F"/>
      </w:r>
      <w:r w:rsidRPr="000B6AFB">
        <w:rPr>
          <w:rFonts w:ascii="Traditional Arabic" w:hAnsi="Traditional Arabic" w:cs="Traditional Arabic"/>
          <w:sz w:val="28"/>
          <w:szCs w:val="28"/>
        </w:rPr>
        <w:sym w:font="HQPB2" w:char="F059"/>
      </w:r>
      <w:r w:rsidRPr="000B6AFB">
        <w:rPr>
          <w:rFonts w:ascii="Traditional Arabic" w:hAnsi="Traditional Arabic" w:cs="Traditional Arabic"/>
          <w:sz w:val="28"/>
          <w:szCs w:val="28"/>
        </w:rPr>
        <w:sym w:font="HQPB5" w:char="F078"/>
      </w:r>
      <w:r w:rsidRPr="000B6AFB">
        <w:rPr>
          <w:rFonts w:ascii="Traditional Arabic" w:hAnsi="Traditional Arabic" w:cs="Traditional Arabic"/>
          <w:sz w:val="28"/>
          <w:szCs w:val="28"/>
        </w:rPr>
        <w:sym w:font="HQPB1" w:char="F0A9"/>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42"/>
      </w:r>
      <w:r w:rsidRPr="000B6AFB">
        <w:rPr>
          <w:rFonts w:ascii="Traditional Arabic" w:hAnsi="Traditional Arabic" w:cs="Traditional Arabic"/>
          <w:sz w:val="28"/>
          <w:szCs w:val="28"/>
        </w:rPr>
        <w:sym w:font="HQPB2" w:char="F051"/>
      </w:r>
      <w:r w:rsidRPr="000B6AFB">
        <w:rPr>
          <w:rFonts w:ascii="Traditional Arabic" w:hAnsi="Traditional Arabic" w:cs="Traditional Arabic"/>
          <w:sz w:val="28"/>
          <w:szCs w:val="28"/>
        </w:rPr>
        <w:sym w:font="HQPB4" w:char="F0F6"/>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5" w:char="F073"/>
      </w:r>
      <w:r w:rsidRPr="000B6AFB">
        <w:rPr>
          <w:rFonts w:ascii="Traditional Arabic" w:hAnsi="Traditional Arabic" w:cs="Traditional Arabic"/>
          <w:sz w:val="28"/>
          <w:szCs w:val="28"/>
        </w:rPr>
        <w:sym w:font="HQPB2" w:char="F025"/>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23"/>
      </w:r>
      <w:r w:rsidRPr="000B6AFB">
        <w:rPr>
          <w:rFonts w:ascii="Traditional Arabic" w:hAnsi="Traditional Arabic" w:cs="Traditional Arabic"/>
          <w:sz w:val="28"/>
          <w:szCs w:val="28"/>
        </w:rPr>
        <w:sym w:font="HQPB2" w:char="F092"/>
      </w:r>
      <w:r w:rsidRPr="000B6AFB">
        <w:rPr>
          <w:rFonts w:ascii="Traditional Arabic" w:hAnsi="Traditional Arabic" w:cs="Traditional Arabic"/>
          <w:sz w:val="28"/>
          <w:szCs w:val="28"/>
        </w:rPr>
        <w:sym w:font="HQPB5" w:char="F06E"/>
      </w:r>
      <w:r w:rsidRPr="000B6AFB">
        <w:rPr>
          <w:rFonts w:ascii="Traditional Arabic" w:hAnsi="Traditional Arabic" w:cs="Traditional Arabic"/>
          <w:sz w:val="28"/>
          <w:szCs w:val="28"/>
        </w:rPr>
        <w:sym w:font="HQPB2" w:char="F03F"/>
      </w:r>
      <w:r w:rsidRPr="000B6AFB">
        <w:rPr>
          <w:rFonts w:ascii="Traditional Arabic" w:hAnsi="Traditional Arabic" w:cs="Traditional Arabic"/>
          <w:sz w:val="28"/>
          <w:szCs w:val="28"/>
        </w:rPr>
        <w:sym w:font="HQPB5" w:char="F074"/>
      </w:r>
      <w:r w:rsidRPr="000B6AFB">
        <w:rPr>
          <w:rFonts w:ascii="Traditional Arabic" w:hAnsi="Traditional Arabic" w:cs="Traditional Arabic"/>
          <w:sz w:val="28"/>
          <w:szCs w:val="28"/>
        </w:rPr>
        <w:sym w:font="HQPB1" w:char="F0E3"/>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9E"/>
      </w:r>
      <w:r w:rsidRPr="000B6AFB">
        <w:rPr>
          <w:rFonts w:ascii="Traditional Arabic" w:hAnsi="Traditional Arabic" w:cs="Traditional Arabic"/>
          <w:sz w:val="28"/>
          <w:szCs w:val="28"/>
        </w:rPr>
        <w:sym w:font="HQPB2" w:char="F077"/>
      </w:r>
      <w:r w:rsidRPr="000B6AFB">
        <w:rPr>
          <w:rFonts w:ascii="Traditional Arabic" w:hAnsi="Traditional Arabic" w:cs="Traditional Arabic"/>
          <w:sz w:val="28"/>
          <w:szCs w:val="28"/>
        </w:rPr>
        <w:sym w:font="HQPB5" w:char="F072"/>
      </w:r>
      <w:r w:rsidRPr="000B6AFB">
        <w:rPr>
          <w:rFonts w:ascii="Traditional Arabic" w:hAnsi="Traditional Arabic" w:cs="Traditional Arabic"/>
          <w:sz w:val="28"/>
          <w:szCs w:val="28"/>
        </w:rPr>
        <w:sym w:font="HQPB1" w:char="F026"/>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28"/>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E4"/>
      </w:r>
      <w:r w:rsidRPr="000B6AFB">
        <w:rPr>
          <w:rFonts w:ascii="Traditional Arabic" w:hAnsi="Traditional Arabic" w:cs="Traditional Arabic"/>
          <w:sz w:val="28"/>
          <w:szCs w:val="28"/>
        </w:rPr>
        <w:sym w:font="HQPB2" w:char="F039"/>
      </w:r>
      <w:r w:rsidRPr="000B6AFB">
        <w:rPr>
          <w:rFonts w:ascii="Traditional Arabic" w:hAnsi="Traditional Arabic" w:cs="Traditional Arabic"/>
          <w:sz w:val="28"/>
          <w:szCs w:val="28"/>
        </w:rPr>
        <w:sym w:font="HQPB4" w:char="F0CF"/>
      </w:r>
      <w:r w:rsidRPr="000B6AFB">
        <w:rPr>
          <w:rFonts w:ascii="Traditional Arabic" w:hAnsi="Traditional Arabic" w:cs="Traditional Arabic"/>
          <w:sz w:val="28"/>
          <w:szCs w:val="28"/>
        </w:rPr>
        <w:sym w:font="HQPB1" w:char="F089"/>
      </w:r>
      <w:r w:rsidRPr="000B6AFB">
        <w:rPr>
          <w:rFonts w:ascii="Traditional Arabic" w:hAnsi="Traditional Arabic" w:cs="Traditional Arabic"/>
          <w:sz w:val="28"/>
          <w:szCs w:val="28"/>
        </w:rPr>
        <w:sym w:font="HQPB4" w:char="F0F7"/>
      </w:r>
      <w:r w:rsidRPr="000B6AFB">
        <w:rPr>
          <w:rFonts w:ascii="Traditional Arabic" w:hAnsi="Traditional Arabic" w:cs="Traditional Arabic"/>
          <w:sz w:val="28"/>
          <w:szCs w:val="28"/>
        </w:rPr>
        <w:sym w:font="HQPB1" w:char="F0E8"/>
      </w:r>
      <w:r w:rsidRPr="000B6AFB">
        <w:rPr>
          <w:rFonts w:ascii="Traditional Arabic" w:hAnsi="Traditional Arabic" w:cs="Traditional Arabic"/>
          <w:sz w:val="28"/>
          <w:szCs w:val="28"/>
        </w:rPr>
        <w:sym w:font="HQPB5" w:char="F073"/>
      </w:r>
      <w:r w:rsidRPr="000B6AFB">
        <w:rPr>
          <w:rFonts w:ascii="Traditional Arabic" w:hAnsi="Traditional Arabic" w:cs="Traditional Arabic"/>
          <w:sz w:val="28"/>
          <w:szCs w:val="28"/>
        </w:rPr>
        <w:sym w:font="HQPB1" w:char="F03F"/>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34"/>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28"/>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E4"/>
      </w:r>
      <w:r w:rsidRPr="000B6AFB">
        <w:rPr>
          <w:rFonts w:ascii="Traditional Arabic" w:hAnsi="Traditional Arabic" w:cs="Traditional Arabic"/>
          <w:sz w:val="28"/>
          <w:szCs w:val="28"/>
        </w:rPr>
        <w:sym w:font="HQPB2" w:char="F039"/>
      </w:r>
      <w:r w:rsidRPr="000B6AFB">
        <w:rPr>
          <w:rFonts w:ascii="Traditional Arabic" w:hAnsi="Traditional Arabic" w:cs="Traditional Arabic"/>
          <w:sz w:val="28"/>
          <w:szCs w:val="28"/>
        </w:rPr>
        <w:sym w:font="HQPB4" w:char="F0CF"/>
      </w:r>
      <w:r w:rsidRPr="000B6AFB">
        <w:rPr>
          <w:rFonts w:ascii="Traditional Arabic" w:hAnsi="Traditional Arabic" w:cs="Traditional Arabic"/>
          <w:sz w:val="28"/>
          <w:szCs w:val="28"/>
        </w:rPr>
        <w:sym w:font="HQPB1" w:char="F089"/>
      </w:r>
      <w:r w:rsidRPr="000B6AFB">
        <w:rPr>
          <w:rFonts w:ascii="Traditional Arabic" w:hAnsi="Traditional Arabic" w:cs="Traditional Arabic"/>
          <w:sz w:val="28"/>
          <w:szCs w:val="28"/>
        </w:rPr>
        <w:sym w:font="HQPB4" w:char="F0F4"/>
      </w:r>
      <w:r w:rsidRPr="000B6AFB">
        <w:rPr>
          <w:rFonts w:ascii="Traditional Arabic" w:hAnsi="Traditional Arabic" w:cs="Traditional Arabic"/>
          <w:sz w:val="28"/>
          <w:szCs w:val="28"/>
        </w:rPr>
        <w:sym w:font="HQPB1" w:char="F0E3"/>
      </w:r>
      <w:r w:rsidRPr="000B6AFB">
        <w:rPr>
          <w:rFonts w:ascii="Traditional Arabic" w:hAnsi="Traditional Arabic" w:cs="Traditional Arabic"/>
          <w:sz w:val="28"/>
          <w:szCs w:val="28"/>
        </w:rPr>
        <w:sym w:font="HQPB5" w:char="F024"/>
      </w:r>
      <w:r w:rsidRPr="000B6AFB">
        <w:rPr>
          <w:rFonts w:ascii="Traditional Arabic" w:hAnsi="Traditional Arabic" w:cs="Traditional Arabic"/>
          <w:sz w:val="28"/>
          <w:szCs w:val="28"/>
        </w:rPr>
        <w:sym w:font="HQPB1" w:char="F023"/>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E8"/>
      </w:r>
      <w:r w:rsidRPr="000B6AFB">
        <w:rPr>
          <w:rFonts w:ascii="Traditional Arabic" w:hAnsi="Traditional Arabic" w:cs="Traditional Arabic"/>
          <w:sz w:val="28"/>
          <w:szCs w:val="28"/>
        </w:rPr>
        <w:sym w:font="HQPB2" w:char="F064"/>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DC"/>
      </w:r>
      <w:r w:rsidRPr="000B6AFB">
        <w:rPr>
          <w:rFonts w:ascii="Traditional Arabic" w:hAnsi="Traditional Arabic" w:cs="Traditional Arabic"/>
          <w:sz w:val="28"/>
          <w:szCs w:val="28"/>
        </w:rPr>
        <w:sym w:font="HQPB1" w:char="F03E"/>
      </w:r>
      <w:r w:rsidRPr="000B6AFB">
        <w:rPr>
          <w:rFonts w:ascii="Traditional Arabic" w:hAnsi="Traditional Arabic" w:cs="Traditional Arabic"/>
          <w:sz w:val="28"/>
          <w:szCs w:val="28"/>
        </w:rPr>
        <w:sym w:font="HQPB5" w:char="F074"/>
      </w:r>
      <w:r w:rsidRPr="000B6AFB">
        <w:rPr>
          <w:rFonts w:ascii="Traditional Arabic" w:hAnsi="Traditional Arabic" w:cs="Traditional Arabic"/>
          <w:sz w:val="28"/>
          <w:szCs w:val="28"/>
        </w:rPr>
        <w:sym w:font="HQPB1" w:char="F08D"/>
      </w:r>
      <w:r w:rsidRPr="000B6AFB">
        <w:rPr>
          <w:rFonts w:ascii="Traditional Arabic" w:hAnsi="Traditional Arabic" w:cs="Traditional Arabic"/>
          <w:sz w:val="28"/>
          <w:szCs w:val="28"/>
        </w:rPr>
        <w:sym w:font="HQPB4" w:char="F0F8"/>
      </w:r>
      <w:r w:rsidRPr="000B6AFB">
        <w:rPr>
          <w:rFonts w:ascii="Traditional Arabic" w:hAnsi="Traditional Arabic" w:cs="Traditional Arabic"/>
          <w:sz w:val="28"/>
          <w:szCs w:val="28"/>
        </w:rPr>
        <w:sym w:font="HQPB2" w:char="F025"/>
      </w:r>
      <w:r w:rsidRPr="000B6AFB">
        <w:rPr>
          <w:rFonts w:ascii="Traditional Arabic" w:hAnsi="Traditional Arabic" w:cs="Traditional Arabic"/>
          <w:sz w:val="28"/>
          <w:szCs w:val="28"/>
        </w:rPr>
        <w:sym w:font="HQPB5" w:char="F072"/>
      </w:r>
      <w:r w:rsidRPr="000B6AFB">
        <w:rPr>
          <w:rFonts w:ascii="Traditional Arabic" w:hAnsi="Traditional Arabic" w:cs="Traditional Arabic"/>
          <w:sz w:val="28"/>
          <w:szCs w:val="28"/>
        </w:rPr>
        <w:sym w:font="HQPB1" w:char="F026"/>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33"/>
      </w:r>
      <w:r w:rsidRPr="000B6AFB">
        <w:rPr>
          <w:rFonts w:ascii="Traditional Arabic" w:hAnsi="Traditional Arabic" w:cs="Traditional Arabic"/>
          <w:sz w:val="28"/>
          <w:szCs w:val="28"/>
        </w:rPr>
        <w:sym w:font="HQPB2" w:char="F093"/>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F8"/>
      </w:r>
      <w:r w:rsidRPr="000B6AFB">
        <w:rPr>
          <w:rFonts w:ascii="Traditional Arabic" w:hAnsi="Traditional Arabic" w:cs="Traditional Arabic"/>
          <w:sz w:val="28"/>
          <w:szCs w:val="28"/>
        </w:rPr>
        <w:sym w:font="HQPB2" w:char="F029"/>
      </w:r>
      <w:r w:rsidRPr="000B6AFB">
        <w:rPr>
          <w:rFonts w:ascii="Traditional Arabic" w:hAnsi="Traditional Arabic" w:cs="Traditional Arabic"/>
          <w:sz w:val="28"/>
          <w:szCs w:val="28"/>
        </w:rPr>
        <w:sym w:font="HQPB4" w:char="F0AD"/>
      </w:r>
      <w:r w:rsidRPr="000B6AFB">
        <w:rPr>
          <w:rFonts w:ascii="Traditional Arabic" w:hAnsi="Traditional Arabic" w:cs="Traditional Arabic"/>
          <w:sz w:val="28"/>
          <w:szCs w:val="28"/>
        </w:rPr>
        <w:sym w:font="HQPB1" w:char="F047"/>
      </w:r>
      <w:r w:rsidRPr="000B6AFB">
        <w:rPr>
          <w:rFonts w:ascii="Traditional Arabic" w:hAnsi="Traditional Arabic" w:cs="Traditional Arabic"/>
          <w:sz w:val="28"/>
          <w:szCs w:val="28"/>
        </w:rPr>
        <w:sym w:font="HQPB2" w:char="F03D"/>
      </w:r>
      <w:r w:rsidRPr="000B6AFB">
        <w:rPr>
          <w:rFonts w:ascii="Traditional Arabic" w:hAnsi="Traditional Arabic" w:cs="Traditional Arabic"/>
          <w:sz w:val="28"/>
          <w:szCs w:val="28"/>
        </w:rPr>
        <w:sym w:font="HQPB4" w:char="F0CF"/>
      </w:r>
      <w:r w:rsidRPr="000B6AFB">
        <w:rPr>
          <w:rFonts w:ascii="Traditional Arabic" w:hAnsi="Traditional Arabic" w:cs="Traditional Arabic"/>
          <w:sz w:val="28"/>
          <w:szCs w:val="28"/>
        </w:rPr>
        <w:sym w:font="HQPB2" w:char="F039"/>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28"/>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28"/>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E0"/>
      </w:r>
      <w:r w:rsidRPr="000B6AFB">
        <w:rPr>
          <w:rFonts w:ascii="Traditional Arabic" w:hAnsi="Traditional Arabic" w:cs="Traditional Arabic"/>
          <w:sz w:val="28"/>
          <w:szCs w:val="28"/>
        </w:rPr>
        <w:sym w:font="HQPB2" w:char="F029"/>
      </w:r>
      <w:r w:rsidRPr="000B6AFB">
        <w:rPr>
          <w:rFonts w:ascii="Traditional Arabic" w:hAnsi="Traditional Arabic" w:cs="Traditional Arabic"/>
          <w:sz w:val="28"/>
          <w:szCs w:val="28"/>
        </w:rPr>
        <w:sym w:font="HQPB4" w:char="F0A8"/>
      </w:r>
      <w:r w:rsidRPr="000B6AFB">
        <w:rPr>
          <w:rFonts w:ascii="Traditional Arabic" w:hAnsi="Traditional Arabic" w:cs="Traditional Arabic"/>
          <w:sz w:val="28"/>
          <w:szCs w:val="28"/>
        </w:rPr>
        <w:sym w:font="HQPB1" w:char="F03F"/>
      </w:r>
      <w:r w:rsidRPr="000B6AFB">
        <w:rPr>
          <w:rFonts w:ascii="Traditional Arabic" w:hAnsi="Traditional Arabic" w:cs="Traditional Arabic"/>
          <w:sz w:val="28"/>
          <w:szCs w:val="28"/>
        </w:rPr>
        <w:sym w:font="HQPB5" w:char="F024"/>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72"/>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A9"/>
      </w:r>
      <w:r w:rsidRPr="000B6AFB">
        <w:rPr>
          <w:rFonts w:ascii="Traditional Arabic" w:hAnsi="Traditional Arabic" w:cs="Traditional Arabic"/>
          <w:sz w:val="28"/>
          <w:szCs w:val="28"/>
        </w:rPr>
        <w:sym w:font="HQPB1" w:char="F021"/>
      </w:r>
      <w:r w:rsidRPr="000B6AFB">
        <w:rPr>
          <w:rFonts w:ascii="Traditional Arabic" w:hAnsi="Traditional Arabic" w:cs="Traditional Arabic"/>
          <w:sz w:val="28"/>
          <w:szCs w:val="28"/>
        </w:rPr>
        <w:sym w:font="HQPB5" w:char="F024"/>
      </w:r>
      <w:r w:rsidRPr="000B6AFB">
        <w:rPr>
          <w:rFonts w:ascii="Traditional Arabic" w:hAnsi="Traditional Arabic" w:cs="Traditional Arabic"/>
          <w:sz w:val="28"/>
          <w:szCs w:val="28"/>
        </w:rPr>
        <w:sym w:font="HQPB1" w:char="F023"/>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34"/>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9E"/>
      </w:r>
      <w:r w:rsidRPr="000B6AFB">
        <w:rPr>
          <w:rFonts w:ascii="Traditional Arabic" w:hAnsi="Traditional Arabic" w:cs="Traditional Arabic"/>
          <w:sz w:val="28"/>
          <w:szCs w:val="28"/>
        </w:rPr>
        <w:sym w:font="HQPB2" w:char="F063"/>
      </w:r>
      <w:r w:rsidRPr="000B6AFB">
        <w:rPr>
          <w:rFonts w:ascii="Traditional Arabic" w:hAnsi="Traditional Arabic" w:cs="Traditional Arabic"/>
          <w:sz w:val="28"/>
          <w:szCs w:val="28"/>
        </w:rPr>
        <w:sym w:font="HQPB4" w:char="F0CE"/>
      </w:r>
      <w:r w:rsidRPr="000B6AFB">
        <w:rPr>
          <w:rFonts w:ascii="Traditional Arabic" w:hAnsi="Traditional Arabic" w:cs="Traditional Arabic"/>
          <w:sz w:val="28"/>
          <w:szCs w:val="28"/>
        </w:rPr>
        <w:sym w:font="HQPB1" w:char="F029"/>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A9"/>
      </w:r>
      <w:r w:rsidRPr="000B6AFB">
        <w:rPr>
          <w:rFonts w:ascii="Traditional Arabic" w:hAnsi="Traditional Arabic" w:cs="Traditional Arabic"/>
          <w:sz w:val="28"/>
          <w:szCs w:val="28"/>
        </w:rPr>
        <w:sym w:font="HQPB1" w:char="F021"/>
      </w:r>
      <w:r w:rsidRPr="000B6AFB">
        <w:rPr>
          <w:rFonts w:ascii="Traditional Arabic" w:hAnsi="Traditional Arabic" w:cs="Traditional Arabic"/>
          <w:sz w:val="28"/>
          <w:szCs w:val="28"/>
        </w:rPr>
        <w:sym w:font="HQPB5" w:char="F024"/>
      </w:r>
      <w:r w:rsidRPr="000B6AFB">
        <w:rPr>
          <w:rFonts w:ascii="Traditional Arabic" w:hAnsi="Traditional Arabic" w:cs="Traditional Arabic"/>
          <w:sz w:val="28"/>
          <w:szCs w:val="28"/>
        </w:rPr>
        <w:sym w:font="HQPB1" w:char="F023"/>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37"/>
      </w:r>
      <w:r w:rsidRPr="000B6AFB">
        <w:rPr>
          <w:rFonts w:ascii="Traditional Arabic" w:hAnsi="Traditional Arabic" w:cs="Traditional Arabic"/>
          <w:sz w:val="28"/>
          <w:szCs w:val="28"/>
        </w:rPr>
        <w:sym w:font="HQPB1" w:char="F08E"/>
      </w:r>
      <w:r w:rsidRPr="000B6AFB">
        <w:rPr>
          <w:rFonts w:ascii="Traditional Arabic" w:hAnsi="Traditional Arabic" w:cs="Traditional Arabic"/>
          <w:sz w:val="28"/>
          <w:szCs w:val="28"/>
        </w:rPr>
        <w:sym w:font="HQPB2" w:char="F08D"/>
      </w:r>
      <w:r w:rsidRPr="000B6AFB">
        <w:rPr>
          <w:rFonts w:ascii="Traditional Arabic" w:hAnsi="Traditional Arabic" w:cs="Traditional Arabic"/>
          <w:sz w:val="28"/>
          <w:szCs w:val="28"/>
        </w:rPr>
        <w:sym w:font="HQPB4" w:char="F0CE"/>
      </w:r>
      <w:r w:rsidRPr="000B6AFB">
        <w:rPr>
          <w:rFonts w:ascii="Traditional Arabic" w:hAnsi="Traditional Arabic" w:cs="Traditional Arabic"/>
          <w:sz w:val="28"/>
          <w:szCs w:val="28"/>
        </w:rPr>
        <w:sym w:font="HQPB1" w:char="F036"/>
      </w:r>
      <w:r w:rsidRPr="000B6AFB">
        <w:rPr>
          <w:rFonts w:ascii="Traditional Arabic" w:hAnsi="Traditional Arabic" w:cs="Traditional Arabic"/>
          <w:sz w:val="28"/>
          <w:szCs w:val="28"/>
        </w:rPr>
        <w:sym w:font="HQPB5" w:char="F079"/>
      </w:r>
      <w:r w:rsidRPr="000B6AFB">
        <w:rPr>
          <w:rFonts w:ascii="Traditional Arabic" w:hAnsi="Traditional Arabic" w:cs="Traditional Arabic"/>
          <w:sz w:val="28"/>
          <w:szCs w:val="28"/>
        </w:rPr>
        <w:sym w:font="HQPB1" w:char="F07A"/>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1" w:char="F024"/>
      </w:r>
      <w:r w:rsidRPr="000B6AFB">
        <w:rPr>
          <w:rFonts w:ascii="Traditional Arabic" w:hAnsi="Traditional Arabic" w:cs="Traditional Arabic"/>
          <w:sz w:val="28"/>
          <w:szCs w:val="28"/>
        </w:rPr>
        <w:sym w:font="HQPB5" w:char="F079"/>
      </w:r>
      <w:r w:rsidRPr="000B6AFB">
        <w:rPr>
          <w:rFonts w:ascii="Traditional Arabic" w:hAnsi="Traditional Arabic" w:cs="Traditional Arabic"/>
          <w:sz w:val="28"/>
          <w:szCs w:val="28"/>
        </w:rPr>
        <w:sym w:font="HQPB2" w:char="F04A"/>
      </w:r>
      <w:r w:rsidRPr="000B6AFB">
        <w:rPr>
          <w:rFonts w:ascii="Traditional Arabic" w:hAnsi="Traditional Arabic" w:cs="Traditional Arabic"/>
          <w:sz w:val="28"/>
          <w:szCs w:val="28"/>
        </w:rPr>
        <w:sym w:font="HQPB4" w:char="F0CE"/>
      </w:r>
      <w:r w:rsidRPr="000B6AFB">
        <w:rPr>
          <w:rFonts w:ascii="Traditional Arabic" w:hAnsi="Traditional Arabic" w:cs="Traditional Arabic"/>
          <w:sz w:val="28"/>
          <w:szCs w:val="28"/>
        </w:rPr>
        <w:sym w:font="HQPB1" w:char="F02F"/>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9A"/>
      </w:r>
      <w:r w:rsidRPr="000B6AFB">
        <w:rPr>
          <w:rFonts w:ascii="Traditional Arabic" w:hAnsi="Traditional Arabic" w:cs="Traditional Arabic"/>
          <w:sz w:val="28"/>
          <w:szCs w:val="28"/>
        </w:rPr>
        <w:sym w:font="HQPB2" w:char="F063"/>
      </w:r>
      <w:r w:rsidRPr="000B6AFB">
        <w:rPr>
          <w:rFonts w:ascii="Traditional Arabic" w:hAnsi="Traditional Arabic" w:cs="Traditional Arabic"/>
          <w:sz w:val="28"/>
          <w:szCs w:val="28"/>
        </w:rPr>
        <w:sym w:font="HQPB2" w:char="F071"/>
      </w:r>
      <w:r w:rsidRPr="000B6AFB">
        <w:rPr>
          <w:rFonts w:ascii="Traditional Arabic" w:hAnsi="Traditional Arabic" w:cs="Traditional Arabic"/>
          <w:sz w:val="28"/>
          <w:szCs w:val="28"/>
        </w:rPr>
        <w:sym w:font="HQPB4" w:char="F0E8"/>
      </w:r>
      <w:r w:rsidRPr="000B6AFB">
        <w:rPr>
          <w:rFonts w:ascii="Traditional Arabic" w:hAnsi="Traditional Arabic" w:cs="Traditional Arabic"/>
          <w:sz w:val="28"/>
          <w:szCs w:val="28"/>
        </w:rPr>
        <w:sym w:font="HQPB2" w:char="F03D"/>
      </w:r>
      <w:r w:rsidRPr="000B6AFB">
        <w:rPr>
          <w:rFonts w:ascii="Traditional Arabic" w:hAnsi="Traditional Arabic" w:cs="Traditional Arabic"/>
          <w:sz w:val="28"/>
          <w:szCs w:val="28"/>
        </w:rPr>
        <w:sym w:font="HQPB5" w:char="F079"/>
      </w:r>
      <w:r w:rsidRPr="000B6AFB">
        <w:rPr>
          <w:rFonts w:ascii="Traditional Arabic" w:hAnsi="Traditional Arabic" w:cs="Traditional Arabic"/>
          <w:sz w:val="28"/>
          <w:szCs w:val="28"/>
        </w:rPr>
        <w:sym w:font="HQPB2" w:char="F04A"/>
      </w:r>
      <w:r w:rsidRPr="000B6AFB">
        <w:rPr>
          <w:rFonts w:ascii="Traditional Arabic" w:hAnsi="Traditional Arabic" w:cs="Traditional Arabic"/>
          <w:sz w:val="28"/>
          <w:szCs w:val="28"/>
        </w:rPr>
        <w:sym w:font="HQPB4" w:char="F0F7"/>
      </w:r>
      <w:r w:rsidRPr="000B6AFB">
        <w:rPr>
          <w:rFonts w:ascii="Traditional Arabic" w:hAnsi="Traditional Arabic" w:cs="Traditional Arabic"/>
          <w:sz w:val="28"/>
          <w:szCs w:val="28"/>
        </w:rPr>
        <w:sym w:font="HQPB1" w:char="F0E8"/>
      </w:r>
      <w:r w:rsidRPr="000B6AFB">
        <w:rPr>
          <w:rFonts w:ascii="Traditional Arabic" w:hAnsi="Traditional Arabic" w:cs="Traditional Arabic"/>
          <w:sz w:val="28"/>
          <w:szCs w:val="28"/>
        </w:rPr>
        <w:sym w:font="HQPB5" w:char="F073"/>
      </w:r>
      <w:r w:rsidRPr="000B6AFB">
        <w:rPr>
          <w:rFonts w:ascii="Traditional Arabic" w:hAnsi="Traditional Arabic" w:cs="Traditional Arabic"/>
          <w:sz w:val="28"/>
          <w:szCs w:val="28"/>
        </w:rPr>
        <w:sym w:font="HQPB1" w:char="F03F"/>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C7"/>
      </w:r>
      <w:r w:rsidRPr="000B6AFB">
        <w:rPr>
          <w:rFonts w:ascii="Traditional Arabic" w:hAnsi="Traditional Arabic" w:cs="Traditional Arabic"/>
          <w:sz w:val="28"/>
          <w:szCs w:val="28"/>
        </w:rPr>
        <w:sym w:font="HQPB2" w:char="F0D1"/>
      </w:r>
      <w:r w:rsidRPr="000B6AFB">
        <w:rPr>
          <w:rFonts w:ascii="Traditional Arabic" w:hAnsi="Traditional Arabic" w:cs="Traditional Arabic"/>
          <w:sz w:val="28"/>
          <w:szCs w:val="28"/>
        </w:rPr>
        <w:sym w:font="HQPB2" w:char="F0C8"/>
      </w:r>
      <w:r w:rsidRPr="000B6AFB">
        <w:rPr>
          <w:rFonts w:ascii="Traditional Arabic" w:hAnsi="Traditional Arabic" w:cs="Traditional Arabic"/>
          <w:rtl/>
        </w:rPr>
        <w:t xml:space="preserve">   </w:t>
      </w:r>
    </w:p>
    <w:p w:rsidR="00460C2B" w:rsidRPr="00460C2B" w:rsidRDefault="00460C2B" w:rsidP="00460C2B">
      <w:pPr>
        <w:spacing w:after="150" w:line="480" w:lineRule="auto"/>
        <w:jc w:val="center"/>
        <w:rPr>
          <w:rFonts w:asciiTheme="majorBidi" w:eastAsia="Times New Roman" w:hAnsiTheme="majorBidi" w:cstheme="majorBidi"/>
          <w:color w:val="000000"/>
          <w:sz w:val="24"/>
          <w:szCs w:val="24"/>
          <w:lang w:val="id-ID"/>
        </w:rPr>
      </w:pPr>
      <w:r w:rsidRPr="00460C2B">
        <w:rPr>
          <w:rFonts w:asciiTheme="majorBidi" w:eastAsia="Times New Roman" w:hAnsiTheme="majorBidi" w:cstheme="majorBidi"/>
          <w:color w:val="000000"/>
          <w:sz w:val="24"/>
          <w:szCs w:val="24"/>
          <w:lang w:val="id-ID"/>
        </w:rPr>
        <w:t>Artinya:</w:t>
      </w:r>
    </w:p>
    <w:p w:rsidR="00460C2B" w:rsidRPr="00460C2B" w:rsidRDefault="00460C2B" w:rsidP="00460C2B">
      <w:pPr>
        <w:spacing w:after="150" w:line="480" w:lineRule="auto"/>
        <w:jc w:val="center"/>
        <w:rPr>
          <w:rFonts w:asciiTheme="majorBidi" w:eastAsia="Times New Roman" w:hAnsiTheme="majorBidi" w:cstheme="majorBidi"/>
          <w:color w:val="000000"/>
          <w:sz w:val="24"/>
          <w:szCs w:val="24"/>
          <w:lang w:val="id-ID"/>
        </w:rPr>
      </w:pPr>
      <w:r w:rsidRPr="00460C2B">
        <w:rPr>
          <w:rFonts w:asciiTheme="majorBidi" w:eastAsia="Times New Roman" w:hAnsiTheme="majorBidi" w:cstheme="majorBidi"/>
          <w:color w:val="000000"/>
          <w:sz w:val="24"/>
          <w:szCs w:val="24"/>
          <w:lang w:val="id-ID"/>
        </w:rPr>
        <w:t>“</w:t>
      </w:r>
      <w:r w:rsidRPr="00460C2B">
        <w:rPr>
          <w:rFonts w:asciiTheme="majorBidi" w:eastAsia="Times New Roman" w:hAnsiTheme="majorBidi" w:cstheme="majorBidi"/>
          <w:color w:val="000000"/>
          <w:sz w:val="24"/>
          <w:szCs w:val="24"/>
        </w:rPr>
        <w:t>Wahai orang-orang yang beriman, jadilah kamu penegak (kebenaran) karena</w:t>
      </w:r>
      <w:r w:rsidRPr="00460C2B">
        <w:rPr>
          <w:rFonts w:asciiTheme="majorBidi" w:eastAsia="Times New Roman" w:hAnsiTheme="majorBidi" w:cstheme="majorBidi"/>
          <w:color w:val="000000"/>
          <w:sz w:val="24"/>
          <w:szCs w:val="24"/>
          <w:lang w:val="id-ID"/>
        </w:rPr>
        <w:t xml:space="preserve"> </w:t>
      </w:r>
      <w:r w:rsidRPr="00460C2B">
        <w:rPr>
          <w:rFonts w:asciiTheme="majorBidi" w:eastAsia="Times New Roman" w:hAnsiTheme="majorBidi" w:cstheme="majorBidi"/>
          <w:color w:val="000000"/>
          <w:sz w:val="24"/>
          <w:szCs w:val="24"/>
        </w:rPr>
        <w:t>Allah (dan) saksi-saksi (yang bertindak) dengan adil. Janganlah kebencianmu</w:t>
      </w:r>
      <w:r w:rsidRPr="00460C2B">
        <w:rPr>
          <w:rFonts w:asciiTheme="majorBidi" w:eastAsia="Times New Roman" w:hAnsiTheme="majorBidi" w:cstheme="majorBidi"/>
          <w:color w:val="000000"/>
          <w:sz w:val="24"/>
          <w:szCs w:val="24"/>
          <w:lang w:val="id-ID"/>
        </w:rPr>
        <w:t xml:space="preserve"> </w:t>
      </w:r>
      <w:r w:rsidRPr="00460C2B">
        <w:rPr>
          <w:rFonts w:asciiTheme="majorBidi" w:eastAsia="Times New Roman" w:hAnsiTheme="majorBidi" w:cstheme="majorBidi"/>
          <w:color w:val="000000"/>
          <w:sz w:val="24"/>
          <w:szCs w:val="24"/>
        </w:rPr>
        <w:t>terhadap suatu kaum mendorong kamu untuk berlaku tidak adil. Berlakulah adil</w:t>
      </w:r>
      <w:r w:rsidRPr="00460C2B">
        <w:rPr>
          <w:rFonts w:asciiTheme="majorBidi" w:eastAsia="Times New Roman" w:hAnsiTheme="majorBidi" w:cstheme="majorBidi"/>
          <w:color w:val="000000"/>
          <w:sz w:val="24"/>
          <w:szCs w:val="24"/>
          <w:lang w:val="id-ID"/>
        </w:rPr>
        <w:t xml:space="preserve"> </w:t>
      </w:r>
      <w:r w:rsidRPr="00460C2B">
        <w:rPr>
          <w:rFonts w:asciiTheme="majorBidi" w:eastAsia="Times New Roman" w:hAnsiTheme="majorBidi" w:cstheme="majorBidi"/>
          <w:color w:val="000000"/>
          <w:sz w:val="24"/>
          <w:szCs w:val="24"/>
        </w:rPr>
        <w:t>karena (adil) itu lebih dekat pada takwa. Bertakwalah kepada Allah. Sesungguhnya Allah Mahateliti terhadap apa yang kamu kerjakan.</w:t>
      </w:r>
      <w:r w:rsidRPr="00460C2B">
        <w:rPr>
          <w:rFonts w:asciiTheme="majorBidi" w:eastAsia="Times New Roman" w:hAnsiTheme="majorBidi" w:cstheme="majorBidi"/>
          <w:color w:val="000000"/>
          <w:sz w:val="24"/>
          <w:szCs w:val="24"/>
          <w:lang w:val="id-ID"/>
        </w:rPr>
        <w:t>”</w:t>
      </w:r>
    </w:p>
    <w:p w:rsidR="00460C2B" w:rsidRPr="00460C2B" w:rsidRDefault="00460C2B" w:rsidP="009F0A63">
      <w:pPr>
        <w:spacing w:before="240" w:after="150" w:line="480" w:lineRule="auto"/>
        <w:jc w:val="center"/>
        <w:rPr>
          <w:rFonts w:asciiTheme="majorBidi" w:eastAsia="Times New Roman" w:hAnsiTheme="majorBidi" w:cstheme="majorBidi"/>
          <w:color w:val="000000"/>
          <w:sz w:val="24"/>
          <w:szCs w:val="24"/>
          <w:lang w:val="id-ID"/>
        </w:rPr>
      </w:pPr>
      <w:r w:rsidRPr="00460C2B">
        <w:rPr>
          <w:rFonts w:asciiTheme="majorBidi" w:eastAsia="Times New Roman" w:hAnsiTheme="majorBidi" w:cstheme="majorBidi"/>
          <w:color w:val="000000"/>
          <w:sz w:val="24"/>
          <w:szCs w:val="24"/>
          <w:lang w:val="id-ID"/>
        </w:rPr>
        <w:t>( Q.S Al-Maidah:8)</w:t>
      </w:r>
      <w:r w:rsidR="009F0A63">
        <w:rPr>
          <w:rStyle w:val="FootnoteReference"/>
          <w:rFonts w:asciiTheme="majorBidi" w:eastAsia="Times New Roman" w:hAnsiTheme="majorBidi" w:cstheme="majorBidi"/>
          <w:color w:val="000000"/>
          <w:sz w:val="24"/>
          <w:szCs w:val="24"/>
          <w:lang w:val="id-ID"/>
        </w:rPr>
        <w:footnoteReference w:id="1"/>
      </w:r>
    </w:p>
    <w:p w:rsidR="00460C2B" w:rsidRPr="00460C2B" w:rsidRDefault="00460C2B" w:rsidP="00460C2B">
      <w:pPr>
        <w:spacing w:after="150" w:line="256" w:lineRule="auto"/>
        <w:jc w:val="center"/>
        <w:rPr>
          <w:rFonts w:ascii="Times New Roman" w:eastAsia="Times New Roman" w:hAnsi="Times New Roman" w:cs="Times New Roman"/>
          <w:b/>
          <w:bCs/>
          <w:color w:val="000000"/>
          <w:sz w:val="24"/>
          <w:lang w:val="id-ID"/>
        </w:rPr>
      </w:pPr>
    </w:p>
    <w:p w:rsidR="00460C2B" w:rsidRPr="00460C2B" w:rsidRDefault="00460C2B" w:rsidP="00460C2B">
      <w:pPr>
        <w:spacing w:after="150" w:line="256" w:lineRule="auto"/>
        <w:jc w:val="center"/>
        <w:rPr>
          <w:rFonts w:ascii="Times New Roman" w:eastAsia="Times New Roman" w:hAnsi="Times New Roman" w:cs="Times New Roman"/>
          <w:b/>
          <w:bCs/>
          <w:color w:val="000000"/>
          <w:sz w:val="24"/>
          <w:lang w:val="id-ID"/>
        </w:rPr>
      </w:pPr>
    </w:p>
    <w:p w:rsidR="00460C2B" w:rsidRPr="00460C2B" w:rsidRDefault="00460C2B" w:rsidP="00460C2B">
      <w:pPr>
        <w:spacing w:after="150" w:line="256" w:lineRule="auto"/>
        <w:jc w:val="center"/>
        <w:rPr>
          <w:rFonts w:ascii="Times New Roman" w:eastAsia="Times New Roman" w:hAnsi="Times New Roman" w:cs="Times New Roman"/>
          <w:b/>
          <w:bCs/>
          <w:color w:val="000000"/>
          <w:sz w:val="24"/>
          <w:lang w:val="id-ID"/>
        </w:rPr>
      </w:pPr>
    </w:p>
    <w:p w:rsidR="00460C2B" w:rsidRPr="00460C2B" w:rsidRDefault="00460C2B" w:rsidP="00460C2B">
      <w:pPr>
        <w:spacing w:after="150" w:line="256" w:lineRule="auto"/>
        <w:jc w:val="center"/>
        <w:rPr>
          <w:rFonts w:ascii="Times New Roman" w:eastAsia="Times New Roman" w:hAnsi="Times New Roman" w:cs="Times New Roman"/>
          <w:b/>
          <w:bCs/>
          <w:color w:val="000000"/>
          <w:sz w:val="24"/>
          <w:lang w:val="id-ID"/>
        </w:rPr>
      </w:pPr>
    </w:p>
    <w:p w:rsidR="00460C2B" w:rsidRPr="00460C2B" w:rsidRDefault="00460C2B" w:rsidP="00460C2B">
      <w:pPr>
        <w:spacing w:after="150" w:line="256" w:lineRule="auto"/>
        <w:jc w:val="center"/>
        <w:rPr>
          <w:rFonts w:ascii="Times New Roman" w:eastAsia="Times New Roman" w:hAnsi="Times New Roman" w:cs="Times New Roman"/>
          <w:b/>
          <w:bCs/>
          <w:color w:val="000000"/>
          <w:sz w:val="24"/>
          <w:lang w:val="id-ID"/>
        </w:rPr>
      </w:pPr>
    </w:p>
    <w:p w:rsidR="00460C2B" w:rsidRPr="00460C2B" w:rsidRDefault="00460C2B" w:rsidP="00460C2B">
      <w:pPr>
        <w:spacing w:after="150" w:line="256" w:lineRule="auto"/>
        <w:jc w:val="center"/>
        <w:rPr>
          <w:rFonts w:ascii="Times New Roman" w:eastAsia="Times New Roman" w:hAnsi="Times New Roman" w:cs="Times New Roman"/>
          <w:b/>
          <w:bCs/>
          <w:color w:val="000000"/>
          <w:sz w:val="24"/>
          <w:lang w:val="id-ID"/>
        </w:rPr>
      </w:pPr>
    </w:p>
    <w:p w:rsidR="00460C2B" w:rsidRPr="00460C2B" w:rsidRDefault="00460C2B" w:rsidP="00460C2B">
      <w:pPr>
        <w:spacing w:after="150" w:line="256" w:lineRule="auto"/>
        <w:jc w:val="center"/>
        <w:rPr>
          <w:rFonts w:ascii="Times New Roman" w:eastAsia="Times New Roman" w:hAnsi="Times New Roman" w:cs="Times New Roman"/>
          <w:b/>
          <w:bCs/>
          <w:color w:val="000000"/>
          <w:sz w:val="24"/>
          <w:lang w:val="id-ID"/>
        </w:rPr>
      </w:pPr>
    </w:p>
    <w:p w:rsidR="00460C2B" w:rsidRPr="00460C2B" w:rsidRDefault="00460C2B" w:rsidP="00460C2B">
      <w:pPr>
        <w:spacing w:after="150" w:line="256" w:lineRule="auto"/>
        <w:jc w:val="center"/>
        <w:rPr>
          <w:rFonts w:ascii="Times New Roman" w:eastAsia="Times New Roman" w:hAnsi="Times New Roman" w:cs="Times New Roman"/>
          <w:b/>
          <w:bCs/>
          <w:color w:val="000000"/>
          <w:sz w:val="24"/>
          <w:lang w:val="id-ID"/>
        </w:rPr>
      </w:pPr>
    </w:p>
    <w:p w:rsidR="00460C2B" w:rsidRPr="00460C2B" w:rsidRDefault="00460C2B" w:rsidP="00917839">
      <w:pPr>
        <w:pStyle w:val="Heading1"/>
        <w:spacing w:before="0" w:line="480" w:lineRule="auto"/>
        <w:jc w:val="center"/>
        <w:rPr>
          <w:lang w:val="id-ID"/>
        </w:rPr>
      </w:pPr>
      <w:bookmarkStart w:id="9" w:name="_Toc179697010"/>
      <w:bookmarkStart w:id="10" w:name="_Toc181761965"/>
      <w:bookmarkStart w:id="11" w:name="_Toc184377341"/>
      <w:bookmarkStart w:id="12" w:name="_Toc185167420"/>
      <w:r w:rsidRPr="00460C2B">
        <w:rPr>
          <w:lang w:val="id-ID"/>
        </w:rPr>
        <w:lastRenderedPageBreak/>
        <w:t>PERSEMBAHAN</w:t>
      </w:r>
      <w:bookmarkEnd w:id="9"/>
      <w:bookmarkEnd w:id="10"/>
      <w:bookmarkEnd w:id="11"/>
      <w:bookmarkEnd w:id="12"/>
    </w:p>
    <w:p w:rsidR="00460C2B" w:rsidRPr="00460C2B" w:rsidRDefault="00460C2B" w:rsidP="00917839">
      <w:pPr>
        <w:spacing w:after="0" w:line="480" w:lineRule="auto"/>
        <w:ind w:firstLine="709"/>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lang w:val="id-ID"/>
          <w14:ligatures w14:val="standardContextual"/>
        </w:rPr>
        <w:t xml:space="preserve">Puji syukur </w:t>
      </w:r>
      <w:r w:rsidR="002C6E5A">
        <w:rPr>
          <w:rFonts w:ascii="Times New Roman" w:hAnsi="Times New Roman" w:cs="Times New Roman"/>
          <w:i/>
          <w:iCs/>
          <w:kern w:val="2"/>
          <w:sz w:val="24"/>
          <w:szCs w:val="24"/>
          <w:lang w:val="id-ID"/>
          <w14:ligatures w14:val="standardContextual"/>
        </w:rPr>
        <w:t>Alhamdulillā</w:t>
      </w:r>
      <w:r w:rsidRPr="002C6E5A">
        <w:rPr>
          <w:rFonts w:ascii="Times New Roman" w:hAnsi="Times New Roman" w:cs="Times New Roman"/>
          <w:i/>
          <w:iCs/>
          <w:kern w:val="2"/>
          <w:sz w:val="24"/>
          <w:szCs w:val="24"/>
          <w:lang w:val="id-ID"/>
          <w14:ligatures w14:val="standardContextual"/>
        </w:rPr>
        <w:t>h</w:t>
      </w:r>
      <w:r w:rsidRPr="00460C2B">
        <w:rPr>
          <w:rFonts w:ascii="Times New Roman" w:hAnsi="Times New Roman" w:cs="Times New Roman"/>
          <w:kern w:val="2"/>
          <w:sz w:val="24"/>
          <w:szCs w:val="24"/>
          <w:lang w:val="id-ID"/>
          <w14:ligatures w14:val="standardContextual"/>
        </w:rPr>
        <w:t xml:space="preserve"> atas kehadirat Allah </w:t>
      </w:r>
      <w:r w:rsidR="002C6E5A">
        <w:rPr>
          <w:rFonts w:ascii="Times New Roman" w:hAnsi="Times New Roman" w:cs="Times New Roman"/>
          <w:kern w:val="2"/>
          <w:sz w:val="24"/>
          <w:szCs w:val="24"/>
          <w:lang w:val="id-ID"/>
          <w14:ligatures w14:val="standardContextual"/>
        </w:rPr>
        <w:t xml:space="preserve">SWT </w:t>
      </w:r>
      <w:r w:rsidRPr="00460C2B">
        <w:rPr>
          <w:rFonts w:ascii="Times New Roman" w:hAnsi="Times New Roman" w:cs="Times New Roman"/>
          <w:kern w:val="2"/>
          <w:sz w:val="24"/>
          <w:szCs w:val="24"/>
          <w:lang w:val="id-ID"/>
          <w14:ligatures w14:val="standardContextual"/>
        </w:rPr>
        <w:t xml:space="preserve">atas segala kenikmatan, kesehatan, kekuatan, kesabaran, iman, Islam, ilmu, dan pertolongannya sehingga skripsi ini dapat penulis selesaikan dengan baik dan lancar. </w:t>
      </w:r>
      <w:r w:rsidRPr="00460C2B">
        <w:rPr>
          <w:rFonts w:ascii="Times New Roman" w:hAnsi="Times New Roman" w:cs="Times New Roman"/>
          <w:kern w:val="2"/>
          <w:sz w:val="24"/>
          <w:szCs w:val="24"/>
          <w14:ligatures w14:val="standardContextual"/>
        </w:rPr>
        <w:t>Shalawat serta salam tetap tercurahkan kepada Nabi Muhammad SAW, yang telah berjuang melawan kejahiliahan sehingga kita dapat berada pada zaman yang terang benderang ini.</w:t>
      </w:r>
    </w:p>
    <w:p w:rsidR="00460C2B" w:rsidRPr="00460C2B" w:rsidRDefault="00460C2B" w:rsidP="00917839">
      <w:pPr>
        <w:spacing w:after="0" w:line="480" w:lineRule="auto"/>
        <w:ind w:firstLine="709"/>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Semoga hasil penelitian ini dapat bermanfaat bagi kita semua terutama dalam bidang Pendidikan Al-Qur’an. Dalam penulisan skripsi ini, penulis banyak mendapatkan bantuan dan dukungan dari berbagai pihak. Oleh karena itu penulis ingin mengucapkan terima kasih kepada:</w:t>
      </w:r>
    </w:p>
    <w:p w:rsidR="00460C2B" w:rsidRPr="00460C2B" w:rsidRDefault="00460C2B" w:rsidP="00917839">
      <w:pPr>
        <w:numPr>
          <w:ilvl w:val="0"/>
          <w:numId w:val="10"/>
        </w:numPr>
        <w:spacing w:after="0" w:line="480" w:lineRule="auto"/>
        <w:ind w:left="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 xml:space="preserve">Kedua orang tua saya Bapak </w:t>
      </w:r>
      <w:r w:rsidRPr="00460C2B">
        <w:rPr>
          <w:rFonts w:ascii="Times New Roman" w:hAnsi="Times New Roman" w:cs="Times New Roman"/>
          <w:kern w:val="2"/>
          <w:sz w:val="24"/>
          <w:szCs w:val="24"/>
          <w:lang w:val="id-ID"/>
          <w14:ligatures w14:val="standardContextual"/>
        </w:rPr>
        <w:t>Wakidi Harso Utomo</w:t>
      </w:r>
      <w:r w:rsidRPr="00460C2B">
        <w:rPr>
          <w:rFonts w:ascii="Times New Roman" w:hAnsi="Times New Roman" w:cs="Times New Roman"/>
          <w:kern w:val="2"/>
          <w:sz w:val="24"/>
          <w:szCs w:val="24"/>
          <w14:ligatures w14:val="standardContextual"/>
        </w:rPr>
        <w:t xml:space="preserve"> dan Ibu </w:t>
      </w:r>
      <w:r w:rsidRPr="00460C2B">
        <w:rPr>
          <w:rFonts w:ascii="Times New Roman" w:hAnsi="Times New Roman" w:cs="Times New Roman"/>
          <w:kern w:val="2"/>
          <w:sz w:val="24"/>
          <w:szCs w:val="24"/>
          <w:lang w:val="id-ID"/>
          <w14:ligatures w14:val="standardContextual"/>
        </w:rPr>
        <w:t xml:space="preserve">Sunarti </w:t>
      </w:r>
      <w:r w:rsidRPr="00460C2B">
        <w:rPr>
          <w:rFonts w:ascii="Times New Roman" w:hAnsi="Times New Roman" w:cs="Times New Roman"/>
          <w:kern w:val="2"/>
          <w:sz w:val="24"/>
          <w:szCs w:val="24"/>
          <w14:ligatures w14:val="standardContextual"/>
        </w:rPr>
        <w:t>yang selalu menyemangati, membimbing dan mendoakan kelancaran saya hingga saat ini.</w:t>
      </w:r>
    </w:p>
    <w:p w:rsidR="00460C2B" w:rsidRPr="00460C2B" w:rsidRDefault="00460C2B" w:rsidP="00917839">
      <w:pPr>
        <w:numPr>
          <w:ilvl w:val="0"/>
          <w:numId w:val="10"/>
        </w:numPr>
        <w:spacing w:after="0" w:line="480" w:lineRule="auto"/>
        <w:ind w:left="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 xml:space="preserve">Kakak dan adik saya </w:t>
      </w:r>
      <w:r w:rsidRPr="00460C2B">
        <w:rPr>
          <w:rFonts w:ascii="Times New Roman" w:hAnsi="Times New Roman" w:cs="Times New Roman"/>
          <w:kern w:val="2"/>
          <w:sz w:val="24"/>
          <w:szCs w:val="24"/>
          <w:lang w:val="id-ID"/>
          <w14:ligatures w14:val="standardContextual"/>
        </w:rPr>
        <w:t>Nanang Taufik</w:t>
      </w:r>
      <w:r w:rsidRPr="00460C2B">
        <w:rPr>
          <w:rFonts w:ascii="Times New Roman" w:hAnsi="Times New Roman" w:cs="Times New Roman"/>
          <w:kern w:val="2"/>
          <w:sz w:val="24"/>
          <w:szCs w:val="24"/>
          <w14:ligatures w14:val="standardContextual"/>
        </w:rPr>
        <w:t xml:space="preserve"> dan</w:t>
      </w:r>
      <w:r w:rsidRPr="00460C2B">
        <w:rPr>
          <w:rFonts w:ascii="Times New Roman" w:hAnsi="Times New Roman" w:cs="Times New Roman"/>
          <w:kern w:val="2"/>
          <w:sz w:val="24"/>
          <w:szCs w:val="24"/>
          <w:lang w:val="id-ID"/>
          <w14:ligatures w14:val="standardContextual"/>
        </w:rPr>
        <w:t xml:space="preserve"> Ria Nadhila Umah serta Dedy Hernawan</w:t>
      </w:r>
      <w:r w:rsidRPr="00460C2B">
        <w:rPr>
          <w:rFonts w:ascii="Times New Roman" w:hAnsi="Times New Roman" w:cs="Times New Roman"/>
          <w:kern w:val="2"/>
          <w:sz w:val="24"/>
          <w:szCs w:val="24"/>
          <w14:ligatures w14:val="standardContextual"/>
        </w:rPr>
        <w:t xml:space="preserve"> yang selalu mendoakan dan menyemangati untuk menyelesaikan skripsi ini.</w:t>
      </w:r>
    </w:p>
    <w:p w:rsidR="00460C2B" w:rsidRPr="00460C2B" w:rsidRDefault="009F0A63" w:rsidP="00917839">
      <w:pPr>
        <w:numPr>
          <w:ilvl w:val="0"/>
          <w:numId w:val="10"/>
        </w:numPr>
        <w:spacing w:after="0" w:line="480" w:lineRule="auto"/>
        <w:ind w:left="284"/>
        <w:contextualSpacing/>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lang w:val="id-ID"/>
          <w14:ligatures w14:val="standardContextual"/>
        </w:rPr>
        <w:t>Bapak/ibu d</w:t>
      </w:r>
      <w:r>
        <w:rPr>
          <w:rFonts w:ascii="Times New Roman" w:hAnsi="Times New Roman" w:cs="Times New Roman"/>
          <w:kern w:val="2"/>
          <w:sz w:val="24"/>
          <w:szCs w:val="24"/>
          <w14:ligatures w14:val="standardContextual"/>
        </w:rPr>
        <w:t>osen</w:t>
      </w:r>
      <w:r w:rsidR="00460C2B" w:rsidRPr="00460C2B">
        <w:rPr>
          <w:rFonts w:ascii="Times New Roman" w:hAnsi="Times New Roman" w:cs="Times New Roman"/>
          <w:kern w:val="2"/>
          <w:sz w:val="24"/>
          <w:szCs w:val="24"/>
          <w14:ligatures w14:val="standardContextual"/>
        </w:rPr>
        <w:t xml:space="preserve"> yang telah membimbing saya sampai semester akhir ini. Terkhusus kepada pembimbing skripsi </w:t>
      </w:r>
      <w:r w:rsidR="00460C2B" w:rsidRPr="00460C2B">
        <w:rPr>
          <w:rFonts w:ascii="Times New Roman" w:hAnsi="Times New Roman" w:cs="Times New Roman"/>
          <w:kern w:val="2"/>
          <w:sz w:val="24"/>
          <w:szCs w:val="24"/>
          <w:lang w:val="id-ID"/>
          <w14:ligatures w14:val="standardContextual"/>
        </w:rPr>
        <w:t>Bapak Sesario</w:t>
      </w:r>
      <w:r w:rsidR="008C03D3">
        <w:rPr>
          <w:rFonts w:ascii="Times New Roman" w:hAnsi="Times New Roman" w:cs="Times New Roman"/>
          <w:kern w:val="2"/>
          <w:sz w:val="24"/>
          <w:szCs w:val="24"/>
          <w14:ligatures w14:val="standardContextual"/>
        </w:rPr>
        <w:t xml:space="preserve"> Aulia</w:t>
      </w:r>
      <w:r w:rsidR="00460C2B" w:rsidRPr="00460C2B">
        <w:rPr>
          <w:rFonts w:ascii="Times New Roman" w:hAnsi="Times New Roman" w:cs="Times New Roman"/>
          <w:kern w:val="2"/>
          <w:sz w:val="24"/>
          <w:szCs w:val="24"/>
          <w:lang w:val="id-ID"/>
          <w14:ligatures w14:val="standardContextual"/>
        </w:rPr>
        <w:t xml:space="preserve">, M.Kn. </w:t>
      </w:r>
      <w:r w:rsidR="00460C2B" w:rsidRPr="00460C2B">
        <w:rPr>
          <w:rFonts w:ascii="Times New Roman" w:hAnsi="Times New Roman" w:cs="Times New Roman"/>
          <w:kern w:val="2"/>
          <w:sz w:val="24"/>
          <w:szCs w:val="24"/>
          <w14:ligatures w14:val="standardContextual"/>
        </w:rPr>
        <w:t>yang senantiasa memberikan arahan dalam setiap langkah mengerjakan skripsi semoga Allah memberikan kebaikan kepada beliau. Saya ucapkan terimakasih atas ilmu dan saran serta nasihat yang telah bapak berikan kepada saya.</w:t>
      </w:r>
    </w:p>
    <w:p w:rsidR="00460C2B" w:rsidRPr="00460C2B" w:rsidRDefault="00460C2B" w:rsidP="00917839">
      <w:pPr>
        <w:spacing w:after="0" w:line="480" w:lineRule="auto"/>
        <w:ind w:left="284"/>
        <w:contextualSpacing/>
        <w:jc w:val="both"/>
        <w:rPr>
          <w:rFonts w:ascii="Times New Roman" w:hAnsi="Times New Roman" w:cs="Times New Roman"/>
          <w:kern w:val="2"/>
          <w:sz w:val="24"/>
          <w:szCs w:val="24"/>
          <w:lang w:val="id-ID"/>
          <w14:ligatures w14:val="standardContextual"/>
        </w:rPr>
      </w:pPr>
    </w:p>
    <w:p w:rsidR="00460C2B" w:rsidRPr="00297792" w:rsidRDefault="00460C2B" w:rsidP="000539CE">
      <w:pPr>
        <w:pStyle w:val="Heading1"/>
        <w:spacing w:before="0" w:line="480" w:lineRule="auto"/>
        <w:jc w:val="center"/>
        <w:rPr>
          <w:lang w:val="id-ID"/>
        </w:rPr>
      </w:pPr>
      <w:bookmarkStart w:id="13" w:name="_Toc179697011"/>
      <w:bookmarkStart w:id="14" w:name="_Toc181761966"/>
      <w:bookmarkStart w:id="15" w:name="_Toc184377342"/>
      <w:bookmarkStart w:id="16" w:name="_Toc185167421"/>
      <w:r w:rsidRPr="00460C2B">
        <w:lastRenderedPageBreak/>
        <w:t>ABSTRAK</w:t>
      </w:r>
      <w:bookmarkEnd w:id="13"/>
      <w:bookmarkEnd w:id="14"/>
      <w:bookmarkEnd w:id="15"/>
      <w:bookmarkEnd w:id="16"/>
    </w:p>
    <w:p w:rsidR="00460C2B" w:rsidRPr="00460C2B" w:rsidRDefault="00460C2B" w:rsidP="00A35BAB">
      <w:pPr>
        <w:spacing w:after="0" w:line="240" w:lineRule="auto"/>
        <w:jc w:val="both"/>
        <w:rPr>
          <w:rFonts w:ascii="Times New Roman" w:hAnsi="Times New Roman" w:cs="Times New Roman"/>
          <w:kern w:val="2"/>
          <w:sz w:val="24"/>
          <w:szCs w:val="24"/>
          <w:lang w:val="id-ID"/>
          <w14:ligatures w14:val="standardContextual"/>
        </w:rPr>
      </w:pPr>
      <w:r w:rsidRPr="00460C2B">
        <w:rPr>
          <w:rFonts w:ascii="Times New Roman" w:hAnsi="Times New Roman" w:cs="Times New Roman"/>
          <w:b/>
          <w:bCs/>
          <w:kern w:val="2"/>
          <w:sz w:val="24"/>
          <w:szCs w:val="24"/>
          <w:lang w:val="id-ID"/>
          <w14:ligatures w14:val="standardContextual"/>
        </w:rPr>
        <w:t>Chasanah</w:t>
      </w:r>
      <w:r w:rsidRPr="00460C2B">
        <w:rPr>
          <w:rFonts w:ascii="Times New Roman" w:hAnsi="Times New Roman" w:cs="Times New Roman"/>
          <w:b/>
          <w:bCs/>
          <w:kern w:val="2"/>
          <w:sz w:val="24"/>
          <w:szCs w:val="24"/>
          <w14:ligatures w14:val="standardContextual"/>
        </w:rPr>
        <w:t xml:space="preserve">, </w:t>
      </w:r>
      <w:r w:rsidRPr="00460C2B">
        <w:rPr>
          <w:rFonts w:ascii="Times New Roman" w:hAnsi="Times New Roman" w:cs="Times New Roman"/>
          <w:b/>
          <w:bCs/>
          <w:kern w:val="2"/>
          <w:sz w:val="24"/>
          <w:szCs w:val="24"/>
          <w:lang w:val="id-ID"/>
          <w14:ligatures w14:val="standardContextual"/>
        </w:rPr>
        <w:t>Widyningsih Nur</w:t>
      </w:r>
      <w:r w:rsidRPr="00460C2B">
        <w:rPr>
          <w:rFonts w:ascii="Times New Roman" w:hAnsi="Times New Roman" w:cs="Times New Roman"/>
          <w:kern w:val="2"/>
          <w:sz w:val="24"/>
          <w:szCs w:val="24"/>
          <w14:ligatures w14:val="standardContextual"/>
        </w:rPr>
        <w:t xml:space="preserve"> 2024. </w:t>
      </w:r>
      <w:bookmarkStart w:id="17" w:name="_Hlk178409563"/>
      <w:r w:rsidRPr="00460C2B">
        <w:rPr>
          <w:rFonts w:ascii="Times New Roman" w:hAnsi="Times New Roman" w:cs="Times New Roman"/>
          <w:i/>
          <w:iCs/>
          <w:kern w:val="2"/>
          <w:sz w:val="24"/>
          <w:szCs w:val="24"/>
          <w14:ligatures w14:val="standardContextual"/>
        </w:rPr>
        <w:t>Analisis</w:t>
      </w:r>
      <w:bookmarkEnd w:id="17"/>
      <w:r w:rsidRPr="00460C2B">
        <w:rPr>
          <w:rFonts w:ascii="Times New Roman" w:hAnsi="Times New Roman" w:cs="Times New Roman"/>
          <w:i/>
          <w:iCs/>
          <w:kern w:val="2"/>
          <w:sz w:val="24"/>
          <w:szCs w:val="24"/>
          <w:lang w:val="id-ID"/>
          <w14:ligatures w14:val="standardContextual"/>
        </w:rPr>
        <w:t xml:space="preserve"> Putusan Mahkamah Konstitusi No. 80/PUU-XVII/2019 dan Putusan Mahkamah Ko</w:t>
      </w:r>
      <w:r w:rsidR="00CC7ECD">
        <w:rPr>
          <w:rFonts w:ascii="Times New Roman" w:hAnsi="Times New Roman" w:cs="Times New Roman"/>
          <w:i/>
          <w:iCs/>
          <w:kern w:val="2"/>
          <w:sz w:val="24"/>
          <w:szCs w:val="24"/>
          <w:lang w:val="id-ID"/>
          <w14:ligatures w14:val="standardContextual"/>
        </w:rPr>
        <w:t>nstitusi No. 76/PUU-XVIII/2020 t</w:t>
      </w:r>
      <w:r w:rsidRPr="00460C2B">
        <w:rPr>
          <w:rFonts w:ascii="Times New Roman" w:hAnsi="Times New Roman" w:cs="Times New Roman"/>
          <w:i/>
          <w:iCs/>
          <w:kern w:val="2"/>
          <w:sz w:val="24"/>
          <w:szCs w:val="24"/>
          <w:lang w:val="id-ID"/>
          <w14:ligatures w14:val="standardContextual"/>
        </w:rPr>
        <w:t>entang Rangkap Jabatan Wa</w:t>
      </w:r>
      <w:r w:rsidR="00297792">
        <w:rPr>
          <w:rFonts w:ascii="Times New Roman" w:hAnsi="Times New Roman" w:cs="Times New Roman"/>
          <w:i/>
          <w:iCs/>
          <w:kern w:val="2"/>
          <w:sz w:val="24"/>
          <w:szCs w:val="24"/>
          <w:lang w:val="id-ID"/>
          <w14:ligatures w14:val="standardContextual"/>
        </w:rPr>
        <w:t>kil Menteri Perspektif Fiqh Siyā</w:t>
      </w:r>
      <w:r w:rsidRPr="00460C2B">
        <w:rPr>
          <w:rFonts w:ascii="Times New Roman" w:hAnsi="Times New Roman" w:cs="Times New Roman"/>
          <w:i/>
          <w:iCs/>
          <w:kern w:val="2"/>
          <w:sz w:val="24"/>
          <w:szCs w:val="24"/>
          <w:lang w:val="id-ID"/>
          <w14:ligatures w14:val="standardContextual"/>
        </w:rPr>
        <w:t>sah</w:t>
      </w:r>
      <w:r w:rsidRPr="00460C2B">
        <w:rPr>
          <w:rFonts w:ascii="Times New Roman" w:hAnsi="Times New Roman" w:cs="Times New Roman"/>
          <w:kern w:val="2"/>
          <w:sz w:val="24"/>
          <w:szCs w:val="24"/>
          <w14:ligatures w14:val="standardContextual"/>
        </w:rPr>
        <w:t>. Skrips</w:t>
      </w:r>
      <w:r w:rsidRPr="00460C2B">
        <w:rPr>
          <w:rFonts w:ascii="Times New Roman" w:hAnsi="Times New Roman" w:cs="Times New Roman"/>
          <w:kern w:val="2"/>
          <w:sz w:val="24"/>
          <w:szCs w:val="24"/>
          <w:lang w:val="id-ID"/>
          <w14:ligatures w14:val="standardContextual"/>
        </w:rPr>
        <w:t xml:space="preserve">i </w:t>
      </w:r>
      <w:r w:rsidRPr="00460C2B">
        <w:rPr>
          <w:rFonts w:ascii="Times New Roman" w:hAnsi="Times New Roman" w:cs="Times New Roman"/>
          <w:kern w:val="2"/>
          <w:sz w:val="24"/>
          <w:szCs w:val="24"/>
          <w14:ligatures w14:val="standardContextual"/>
        </w:rPr>
        <w:t>Jurusan Hukum</w:t>
      </w:r>
      <w:r w:rsidRPr="00460C2B">
        <w:rPr>
          <w:rFonts w:ascii="Times New Roman" w:hAnsi="Times New Roman" w:cs="Times New Roman"/>
          <w:kern w:val="2"/>
          <w:sz w:val="24"/>
          <w:szCs w:val="24"/>
          <w:lang w:val="id-ID"/>
          <w14:ligatures w14:val="standardContextual"/>
        </w:rPr>
        <w:t xml:space="preserve"> Tata Negara</w:t>
      </w:r>
      <w:r w:rsidRPr="00460C2B">
        <w:rPr>
          <w:rFonts w:ascii="Times New Roman" w:hAnsi="Times New Roman" w:cs="Times New Roman"/>
          <w:kern w:val="2"/>
          <w:sz w:val="24"/>
          <w:szCs w:val="24"/>
          <w14:ligatures w14:val="standardContextual"/>
        </w:rPr>
        <w:t xml:space="preserve"> Fakultas Syariah Institut Agama Islam Negeri (IAIN) Ponorogo. Pembimbing: </w:t>
      </w:r>
      <w:r w:rsidRPr="00460C2B">
        <w:rPr>
          <w:rFonts w:ascii="Times New Roman" w:hAnsi="Times New Roman" w:cs="Times New Roman"/>
          <w:kern w:val="2"/>
          <w:sz w:val="24"/>
          <w:szCs w:val="24"/>
          <w:lang w:val="id-ID"/>
          <w14:ligatures w14:val="standardContextual"/>
        </w:rPr>
        <w:t>Sesario</w:t>
      </w:r>
      <w:r w:rsidR="000539CE">
        <w:rPr>
          <w:rFonts w:ascii="Times New Roman" w:hAnsi="Times New Roman" w:cs="Times New Roman"/>
          <w:kern w:val="2"/>
          <w:sz w:val="24"/>
          <w:szCs w:val="24"/>
          <w14:ligatures w14:val="standardContextual"/>
        </w:rPr>
        <w:t xml:space="preserve"> Aulia</w:t>
      </w:r>
      <w:r w:rsidRPr="00460C2B">
        <w:rPr>
          <w:rFonts w:ascii="Times New Roman" w:hAnsi="Times New Roman" w:cs="Times New Roman"/>
          <w:kern w:val="2"/>
          <w:sz w:val="24"/>
          <w:szCs w:val="24"/>
          <w:lang w:val="id-ID"/>
          <w14:ligatures w14:val="standardContextual"/>
        </w:rPr>
        <w:t>, M.Kn.</w:t>
      </w:r>
    </w:p>
    <w:p w:rsidR="00460C2B" w:rsidRPr="00460C2B" w:rsidRDefault="00460C2B" w:rsidP="00A35BAB">
      <w:pPr>
        <w:spacing w:after="0" w:line="240" w:lineRule="auto"/>
        <w:jc w:val="both"/>
        <w:rPr>
          <w:rFonts w:ascii="Times New Roman" w:hAnsi="Times New Roman" w:cs="Times New Roman"/>
          <w:kern w:val="2"/>
          <w:sz w:val="24"/>
          <w:szCs w:val="24"/>
          <w:lang w:val="id-ID"/>
          <w14:ligatures w14:val="standardContextual"/>
        </w:rPr>
      </w:pPr>
      <w:bookmarkStart w:id="18" w:name="_Hlk180764130"/>
      <w:r w:rsidRPr="00460C2B">
        <w:rPr>
          <w:rFonts w:ascii="Times New Roman" w:hAnsi="Times New Roman" w:cs="Times New Roman"/>
          <w:b/>
          <w:bCs/>
          <w:kern w:val="2"/>
          <w:sz w:val="24"/>
          <w:szCs w:val="24"/>
          <w14:ligatures w14:val="standardContextual"/>
        </w:rPr>
        <w:t>Kata Kunci/</w:t>
      </w:r>
      <w:r w:rsidRPr="00460C2B">
        <w:rPr>
          <w:rFonts w:ascii="Times New Roman" w:hAnsi="Times New Roman" w:cs="Times New Roman"/>
          <w:b/>
          <w:bCs/>
          <w:i/>
          <w:iCs/>
          <w:kern w:val="2"/>
          <w:sz w:val="24"/>
          <w:szCs w:val="24"/>
          <w14:ligatures w14:val="standardContextual"/>
        </w:rPr>
        <w:t>Keywords</w:t>
      </w:r>
      <w:r w:rsidRPr="00460C2B">
        <w:rPr>
          <w:rFonts w:ascii="Times New Roman" w:hAnsi="Times New Roman" w:cs="Times New Roman"/>
          <w:kern w:val="2"/>
          <w:sz w:val="24"/>
          <w:szCs w:val="24"/>
          <w14:ligatures w14:val="standardContextual"/>
        </w:rPr>
        <w:t xml:space="preserve">: </w:t>
      </w:r>
      <w:bookmarkEnd w:id="18"/>
      <w:r w:rsidRPr="00460C2B">
        <w:rPr>
          <w:rFonts w:ascii="Times New Roman" w:hAnsi="Times New Roman" w:cs="Times New Roman"/>
          <w:kern w:val="2"/>
          <w:sz w:val="24"/>
          <w:szCs w:val="24"/>
          <w:lang w:val="id-ID"/>
          <w14:ligatures w14:val="standardContextual"/>
        </w:rPr>
        <w:t>Rangkap Jabat</w:t>
      </w:r>
      <w:r w:rsidR="00297792">
        <w:rPr>
          <w:rFonts w:ascii="Times New Roman" w:hAnsi="Times New Roman" w:cs="Times New Roman"/>
          <w:kern w:val="2"/>
          <w:sz w:val="24"/>
          <w:szCs w:val="24"/>
          <w:lang w:val="id-ID"/>
          <w14:ligatures w14:val="standardContextual"/>
        </w:rPr>
        <w:t xml:space="preserve">an, Wakil Menteri, </w:t>
      </w:r>
      <w:r w:rsidR="00297792" w:rsidRPr="00297792">
        <w:rPr>
          <w:rFonts w:ascii="Times New Roman" w:hAnsi="Times New Roman" w:cs="Times New Roman"/>
          <w:i/>
          <w:iCs/>
          <w:kern w:val="2"/>
          <w:sz w:val="24"/>
          <w:szCs w:val="24"/>
          <w:lang w:val="id-ID"/>
          <w14:ligatures w14:val="standardContextual"/>
        </w:rPr>
        <w:t>Fiqh Siyāsah</w:t>
      </w:r>
      <w:r w:rsidR="00297792">
        <w:rPr>
          <w:rFonts w:ascii="Times New Roman" w:hAnsi="Times New Roman" w:cs="Times New Roman"/>
          <w:kern w:val="2"/>
          <w:sz w:val="24"/>
          <w:szCs w:val="24"/>
          <w:lang w:val="id-ID"/>
          <w14:ligatures w14:val="standardContextual"/>
        </w:rPr>
        <w:t>.</w:t>
      </w:r>
    </w:p>
    <w:p w:rsidR="00460C2B" w:rsidRPr="00460C2B" w:rsidRDefault="00297792" w:rsidP="00A35BAB">
      <w:pPr>
        <w:spacing w:after="0" w:line="240" w:lineRule="auto"/>
        <w:ind w:firstLine="709"/>
        <w:jc w:val="both"/>
        <w:rPr>
          <w:rFonts w:ascii="Times New Roman" w:hAnsi="Times New Roman" w:cs="Times New Roman"/>
          <w:kern w:val="2"/>
          <w:sz w:val="24"/>
          <w:szCs w:val="24"/>
          <w:lang w:val="id-ID"/>
          <w14:ligatures w14:val="standardContextual"/>
        </w:rPr>
      </w:pPr>
      <w:r w:rsidRPr="000A390D">
        <w:rPr>
          <w:rFonts w:ascii="Times New Roman" w:hAnsi="Times New Roman" w:cs="Times New Roman"/>
          <w:kern w:val="2"/>
          <w:sz w:val="24"/>
          <w:szCs w:val="24"/>
          <w:lang w:val="id-ID"/>
          <w14:ligatures w14:val="standardContextual"/>
        </w:rPr>
        <w:t>Skripsi ini menganalisis</w:t>
      </w:r>
      <w:r>
        <w:rPr>
          <w:rFonts w:ascii="Times New Roman" w:hAnsi="Times New Roman" w:cs="Times New Roman"/>
          <w:kern w:val="2"/>
          <w:sz w:val="24"/>
          <w:szCs w:val="24"/>
          <w:lang w:val="id-ID"/>
          <w14:ligatures w14:val="standardContextual"/>
        </w:rPr>
        <w:t xml:space="preserve"> Putusan Mahkamah Konstitusi No.80/PUU-XVII/2019 dan Putusan Mahkamah Konstitusi No. 76/PUU-XVIII/2020 </w:t>
      </w:r>
      <w:r w:rsidRPr="000A390D">
        <w:rPr>
          <w:rFonts w:ascii="Times New Roman" w:hAnsi="Times New Roman" w:cs="Times New Roman"/>
          <w:kern w:val="2"/>
          <w:sz w:val="24"/>
          <w:szCs w:val="24"/>
          <w:lang w:val="id-ID"/>
          <w14:ligatures w14:val="standardContextual"/>
        </w:rPr>
        <w:t>penelitian ini bertujuan</w:t>
      </w:r>
      <w:r>
        <w:rPr>
          <w:rFonts w:ascii="Times New Roman" w:hAnsi="Times New Roman" w:cs="Times New Roman"/>
          <w:kern w:val="2"/>
          <w:sz w:val="24"/>
          <w:szCs w:val="24"/>
          <w:lang w:val="id-ID"/>
          <w14:ligatures w14:val="standardContextual"/>
        </w:rPr>
        <w:t xml:space="preserve"> untuk mengetahui alasan terjadinya pengujian kembali Putusan Mahkamah Konstitusi tentang larangan rangkap jabatan wakil menteri dengan menggunakan teori </w:t>
      </w:r>
      <w:r>
        <w:rPr>
          <w:rFonts w:ascii="Times New Roman" w:hAnsi="Times New Roman" w:cs="Times New Roman"/>
          <w:i/>
          <w:iCs/>
          <w:kern w:val="2"/>
          <w:sz w:val="24"/>
          <w:szCs w:val="24"/>
          <w:lang w:val="id-ID"/>
          <w14:ligatures w14:val="standardContextual"/>
        </w:rPr>
        <w:t>fiqh siyā</w:t>
      </w:r>
      <w:r w:rsidRPr="000A390D">
        <w:rPr>
          <w:rFonts w:ascii="Times New Roman" w:hAnsi="Times New Roman" w:cs="Times New Roman"/>
          <w:i/>
          <w:iCs/>
          <w:kern w:val="2"/>
          <w:sz w:val="24"/>
          <w:szCs w:val="24"/>
          <w:lang w:val="id-ID"/>
          <w14:ligatures w14:val="standardContextual"/>
        </w:rPr>
        <w:t>sah</w:t>
      </w:r>
      <w:r w:rsidR="00460C2B" w:rsidRPr="00460C2B">
        <w:rPr>
          <w:rFonts w:ascii="Times New Roman" w:hAnsi="Times New Roman" w:cs="Times New Roman"/>
          <w:kern w:val="2"/>
          <w:sz w:val="24"/>
          <w:szCs w:val="24"/>
          <w:lang w:val="id-ID"/>
          <w14:ligatures w14:val="standardContextual"/>
        </w:rPr>
        <w:t>.</w:t>
      </w:r>
    </w:p>
    <w:p w:rsidR="00297792" w:rsidRDefault="00297792" w:rsidP="00A35BAB">
      <w:pPr>
        <w:spacing w:after="0" w:line="240" w:lineRule="auto"/>
        <w:ind w:firstLine="709"/>
        <w:jc w:val="both"/>
        <w:rPr>
          <w:rFonts w:ascii="Times New Roman" w:hAnsi="Times New Roman" w:cs="Times New Roman"/>
          <w:kern w:val="2"/>
          <w:sz w:val="24"/>
          <w:szCs w:val="24"/>
          <w:lang w:val="id-ID"/>
          <w14:ligatures w14:val="standardContextual"/>
        </w:rPr>
      </w:pPr>
      <w:r w:rsidRPr="000A390D">
        <w:rPr>
          <w:rFonts w:ascii="Times New Roman" w:hAnsi="Times New Roman" w:cs="Times New Roman"/>
          <w:kern w:val="2"/>
          <w:sz w:val="24"/>
          <w:szCs w:val="24"/>
          <w:lang w:val="id-ID"/>
          <w14:ligatures w14:val="standardContextual"/>
        </w:rPr>
        <w:t xml:space="preserve">Rumusan masalah dalam penelitian ini adalah: 1) Bagaimana </w:t>
      </w:r>
      <w:r>
        <w:rPr>
          <w:rFonts w:ascii="Times New Roman" w:hAnsi="Times New Roman" w:cs="Times New Roman"/>
          <w:kern w:val="2"/>
          <w:sz w:val="24"/>
          <w:szCs w:val="24"/>
          <w:lang w:val="id-ID"/>
          <w14:ligatures w14:val="standardContextual"/>
        </w:rPr>
        <w:t xml:space="preserve">Tinjauan </w:t>
      </w:r>
      <w:r>
        <w:rPr>
          <w:rFonts w:ascii="Times New Roman" w:hAnsi="Times New Roman" w:cs="Times New Roman"/>
          <w:i/>
          <w:iCs/>
          <w:kern w:val="2"/>
          <w:sz w:val="24"/>
          <w:szCs w:val="24"/>
          <w:lang w:val="id-ID"/>
          <w14:ligatures w14:val="standardContextual"/>
        </w:rPr>
        <w:t>Fiqh Siyā</w:t>
      </w:r>
      <w:r w:rsidRPr="000A390D">
        <w:rPr>
          <w:rFonts w:ascii="Times New Roman" w:hAnsi="Times New Roman" w:cs="Times New Roman"/>
          <w:i/>
          <w:iCs/>
          <w:kern w:val="2"/>
          <w:sz w:val="24"/>
          <w:szCs w:val="24"/>
          <w:lang w:val="id-ID"/>
          <w14:ligatures w14:val="standardContextual"/>
        </w:rPr>
        <w:t>sah</w:t>
      </w:r>
      <w:r>
        <w:rPr>
          <w:rFonts w:ascii="Times New Roman" w:hAnsi="Times New Roman" w:cs="Times New Roman"/>
          <w:kern w:val="2"/>
          <w:sz w:val="24"/>
          <w:szCs w:val="24"/>
          <w:lang w:val="id-ID"/>
          <w14:ligatures w14:val="standardContextual"/>
        </w:rPr>
        <w:t xml:space="preserve"> terhadap pengujian kembali tentang rangkap jabatan wakil m</w:t>
      </w:r>
      <w:r w:rsidRPr="000A390D">
        <w:rPr>
          <w:rFonts w:ascii="Times New Roman" w:hAnsi="Times New Roman" w:cs="Times New Roman"/>
          <w:kern w:val="2"/>
          <w:sz w:val="24"/>
          <w:szCs w:val="24"/>
          <w:lang w:val="id-ID"/>
          <w14:ligatures w14:val="standardContextual"/>
        </w:rPr>
        <w:t>enteri dalam Putusan Mahkamah K</w:t>
      </w:r>
      <w:r>
        <w:rPr>
          <w:rFonts w:ascii="Times New Roman" w:hAnsi="Times New Roman" w:cs="Times New Roman"/>
          <w:kern w:val="2"/>
          <w:sz w:val="24"/>
          <w:szCs w:val="24"/>
          <w:lang w:val="id-ID"/>
          <w14:ligatures w14:val="standardContextual"/>
        </w:rPr>
        <w:t>onstitusi No. 80/PUU-XVII/2019 m</w:t>
      </w:r>
      <w:r w:rsidRPr="000A390D">
        <w:rPr>
          <w:rFonts w:ascii="Times New Roman" w:hAnsi="Times New Roman" w:cs="Times New Roman"/>
          <w:kern w:val="2"/>
          <w:sz w:val="24"/>
          <w:szCs w:val="24"/>
          <w:lang w:val="id-ID"/>
          <w14:ligatures w14:val="standardContextual"/>
        </w:rPr>
        <w:t xml:space="preserve">enjadi Putusan Mahkamah Konstitusi No. 76/PUU-XVIII/2020?, </w:t>
      </w:r>
      <w:r>
        <w:rPr>
          <w:rFonts w:ascii="Times New Roman" w:hAnsi="Times New Roman" w:cs="Times New Roman"/>
          <w:kern w:val="2"/>
          <w:sz w:val="24"/>
          <w:szCs w:val="24"/>
          <w:lang w:val="id-ID"/>
          <w14:ligatures w14:val="standardContextual"/>
        </w:rPr>
        <w:t>2) Bagaimana t</w:t>
      </w:r>
      <w:r w:rsidRPr="000A390D">
        <w:rPr>
          <w:rFonts w:ascii="Times New Roman" w:hAnsi="Times New Roman" w:cs="Times New Roman"/>
          <w:kern w:val="2"/>
          <w:sz w:val="24"/>
          <w:szCs w:val="24"/>
          <w:lang w:val="id-ID"/>
          <w14:ligatures w14:val="standardContextual"/>
        </w:rPr>
        <w:t xml:space="preserve">injauan </w:t>
      </w:r>
      <w:r>
        <w:rPr>
          <w:rFonts w:ascii="Times New Roman" w:hAnsi="Times New Roman" w:cs="Times New Roman"/>
          <w:i/>
          <w:iCs/>
          <w:kern w:val="2"/>
          <w:sz w:val="24"/>
          <w:szCs w:val="24"/>
          <w:lang w:val="id-ID"/>
          <w14:ligatures w14:val="standardContextual"/>
        </w:rPr>
        <w:t>fiqh siyā</w:t>
      </w:r>
      <w:r w:rsidRPr="000A390D">
        <w:rPr>
          <w:rFonts w:ascii="Times New Roman" w:hAnsi="Times New Roman" w:cs="Times New Roman"/>
          <w:i/>
          <w:iCs/>
          <w:kern w:val="2"/>
          <w:sz w:val="24"/>
          <w:szCs w:val="24"/>
          <w:lang w:val="id-ID"/>
          <w14:ligatures w14:val="standardContextual"/>
        </w:rPr>
        <w:t xml:space="preserve">sah </w:t>
      </w:r>
      <w:r w:rsidRPr="000A390D">
        <w:rPr>
          <w:rFonts w:ascii="Times New Roman" w:hAnsi="Times New Roman" w:cs="Times New Roman"/>
          <w:kern w:val="2"/>
          <w:sz w:val="24"/>
          <w:szCs w:val="24"/>
          <w:lang w:val="id-ID"/>
          <w14:ligatures w14:val="standardContextual"/>
        </w:rPr>
        <w:t xml:space="preserve">terhadap </w:t>
      </w:r>
      <w:r>
        <w:rPr>
          <w:rFonts w:ascii="Times New Roman" w:hAnsi="Times New Roman" w:cs="Times New Roman"/>
          <w:kern w:val="2"/>
          <w:sz w:val="24"/>
          <w:szCs w:val="24"/>
          <w:lang w:val="id-ID"/>
          <w14:ligatures w14:val="standardContextual"/>
        </w:rPr>
        <w:t>i</w:t>
      </w:r>
      <w:r w:rsidRPr="000A390D">
        <w:rPr>
          <w:rFonts w:ascii="Times New Roman" w:hAnsi="Times New Roman" w:cs="Times New Roman"/>
          <w:kern w:val="2"/>
          <w:sz w:val="24"/>
          <w:szCs w:val="24"/>
          <w:lang w:val="id-ID"/>
          <w14:ligatures w14:val="standardContextual"/>
        </w:rPr>
        <w:t>mplementasi Putusan Mahkamah Kons</w:t>
      </w:r>
      <w:r>
        <w:rPr>
          <w:rFonts w:ascii="Times New Roman" w:hAnsi="Times New Roman" w:cs="Times New Roman"/>
          <w:kern w:val="2"/>
          <w:sz w:val="24"/>
          <w:szCs w:val="24"/>
          <w:lang w:val="id-ID"/>
          <w14:ligatures w14:val="standardContextual"/>
        </w:rPr>
        <w:t>titusi tentang rangkap jabatan wakil m</w:t>
      </w:r>
      <w:r w:rsidRPr="000A390D">
        <w:rPr>
          <w:rFonts w:ascii="Times New Roman" w:hAnsi="Times New Roman" w:cs="Times New Roman"/>
          <w:kern w:val="2"/>
          <w:sz w:val="24"/>
          <w:szCs w:val="24"/>
          <w:lang w:val="id-ID"/>
          <w14:ligatures w14:val="standardContextual"/>
        </w:rPr>
        <w:t xml:space="preserve">enteri?. </w:t>
      </w:r>
    </w:p>
    <w:p w:rsidR="00460C2B" w:rsidRPr="00460C2B" w:rsidRDefault="00460C2B" w:rsidP="00A35BAB">
      <w:pPr>
        <w:spacing w:after="0" w:line="240" w:lineRule="auto"/>
        <w:ind w:firstLine="709"/>
        <w:jc w:val="both"/>
        <w:rPr>
          <w:rFonts w:ascii="Times New Roman" w:hAnsi="Times New Roman" w:cs="Times New Roman"/>
          <w:kern w:val="2"/>
          <w:sz w:val="24"/>
          <w:szCs w:val="24"/>
          <w:lang w:val="id-ID"/>
          <w14:ligatures w14:val="standardContextual"/>
        </w:rPr>
      </w:pPr>
      <w:r w:rsidRPr="00460C2B">
        <w:rPr>
          <w:rFonts w:ascii="Times New Roman" w:hAnsi="Times New Roman" w:cs="Times New Roman"/>
          <w:kern w:val="2"/>
          <w:sz w:val="24"/>
          <w:szCs w:val="24"/>
          <w:lang w:val="id-ID"/>
          <w14:ligatures w14:val="standardContextual"/>
        </w:rPr>
        <w:t xml:space="preserve">Adapun skripsi ini merupakan penelitian kualitatif dengan jenis penelitian studi kepustakaan dengan pendekatan </w:t>
      </w:r>
      <w:r w:rsidR="00297792">
        <w:rPr>
          <w:rFonts w:ascii="Times New Roman" w:hAnsi="Times New Roman" w:cs="Times New Roman"/>
          <w:kern w:val="2"/>
          <w:sz w:val="24"/>
          <w:szCs w:val="24"/>
          <w:lang w:val="id-ID"/>
          <w14:ligatures w14:val="standardContextual"/>
        </w:rPr>
        <w:t>normatif dengan</w:t>
      </w:r>
      <w:r w:rsidRPr="00460C2B">
        <w:rPr>
          <w:rFonts w:ascii="Times New Roman" w:hAnsi="Times New Roman" w:cs="Times New Roman"/>
          <w:kern w:val="2"/>
          <w:sz w:val="24"/>
          <w:szCs w:val="24"/>
          <w:lang w:val="id-ID"/>
          <w14:ligatures w14:val="standardContextual"/>
        </w:rPr>
        <w:t xml:space="preserve"> teknik pengumpulan data dengan menggunakan buku, jurnal, penelitian terdahulu, serta bahan hukum (peraturan perundang-undangan). Metode analisis data yang digunakan dalam penelitian ini adal</w:t>
      </w:r>
      <w:r w:rsidR="00297792">
        <w:rPr>
          <w:rFonts w:ascii="Times New Roman" w:hAnsi="Times New Roman" w:cs="Times New Roman"/>
          <w:kern w:val="2"/>
          <w:sz w:val="24"/>
          <w:szCs w:val="24"/>
          <w:lang w:val="id-ID"/>
          <w14:ligatures w14:val="standardContextual"/>
        </w:rPr>
        <w:t xml:space="preserve">ah berdasarkan data mengenai tinjauan </w:t>
      </w:r>
      <w:r w:rsidR="00297792">
        <w:rPr>
          <w:rFonts w:ascii="Times New Roman" w:hAnsi="Times New Roman" w:cs="Times New Roman"/>
          <w:i/>
          <w:iCs/>
          <w:kern w:val="2"/>
          <w:sz w:val="24"/>
          <w:szCs w:val="24"/>
          <w:lang w:val="id-ID"/>
          <w14:ligatures w14:val="standardContextual"/>
        </w:rPr>
        <w:t>fiqh siyā</w:t>
      </w:r>
      <w:r w:rsidR="00297792" w:rsidRPr="00297792">
        <w:rPr>
          <w:rFonts w:ascii="Times New Roman" w:hAnsi="Times New Roman" w:cs="Times New Roman"/>
          <w:i/>
          <w:iCs/>
          <w:kern w:val="2"/>
          <w:sz w:val="24"/>
          <w:szCs w:val="24"/>
          <w:lang w:val="id-ID"/>
          <w14:ligatures w14:val="standardContextual"/>
        </w:rPr>
        <w:t>sah</w:t>
      </w:r>
      <w:r w:rsidR="00297792">
        <w:rPr>
          <w:rFonts w:ascii="Times New Roman" w:hAnsi="Times New Roman" w:cs="Times New Roman"/>
          <w:kern w:val="2"/>
          <w:sz w:val="24"/>
          <w:szCs w:val="24"/>
          <w:lang w:val="id-ID"/>
          <w14:ligatures w14:val="standardContextual"/>
        </w:rPr>
        <w:t xml:space="preserve"> terhadap pengujian kembali puusan mahkamah konstitusi tentang larangan rangkap jabatan wakil menteri dan implemtasi putusan mahkamah konstusi tentang rangkap jabatan wakil menteri perspektif </w:t>
      </w:r>
      <w:r w:rsidR="00297792">
        <w:rPr>
          <w:rFonts w:ascii="Times New Roman" w:hAnsi="Times New Roman" w:cs="Times New Roman"/>
          <w:i/>
          <w:iCs/>
          <w:kern w:val="2"/>
          <w:sz w:val="24"/>
          <w:szCs w:val="24"/>
          <w:lang w:val="id-ID"/>
          <w14:ligatures w14:val="standardContextual"/>
        </w:rPr>
        <w:t>fiqh siyā</w:t>
      </w:r>
      <w:r w:rsidR="00297792" w:rsidRPr="00297792">
        <w:rPr>
          <w:rFonts w:ascii="Times New Roman" w:hAnsi="Times New Roman" w:cs="Times New Roman"/>
          <w:i/>
          <w:iCs/>
          <w:kern w:val="2"/>
          <w:sz w:val="24"/>
          <w:szCs w:val="24"/>
          <w:lang w:val="id-ID"/>
          <w14:ligatures w14:val="standardContextual"/>
        </w:rPr>
        <w:t>sah</w:t>
      </w:r>
      <w:r w:rsidRPr="00460C2B">
        <w:rPr>
          <w:rFonts w:ascii="Times New Roman" w:hAnsi="Times New Roman" w:cs="Times New Roman"/>
          <w:kern w:val="2"/>
          <w:sz w:val="24"/>
          <w:szCs w:val="24"/>
          <w:lang w:val="id-ID"/>
          <w14:ligatures w14:val="standardContextual"/>
        </w:rPr>
        <w:t>.</w:t>
      </w:r>
    </w:p>
    <w:p w:rsidR="00297792" w:rsidRDefault="00460C2B" w:rsidP="00A35BAB">
      <w:pPr>
        <w:spacing w:after="0" w:line="240" w:lineRule="auto"/>
        <w:ind w:firstLine="709"/>
        <w:jc w:val="both"/>
        <w:rPr>
          <w:rFonts w:ascii="Times New Roman" w:eastAsia="Times New Roman" w:hAnsi="Times New Roman" w:cs="Times New Roman"/>
          <w:sz w:val="24"/>
          <w:szCs w:val="24"/>
          <w:lang w:val="id-ID"/>
        </w:rPr>
      </w:pPr>
      <w:r w:rsidRPr="00460C2B">
        <w:rPr>
          <w:rFonts w:asciiTheme="majorBidi" w:eastAsia="Times New Roman" w:hAnsiTheme="majorBidi" w:cstheme="majorBidi"/>
          <w:sz w:val="24"/>
          <w:szCs w:val="24"/>
          <w:lang w:val="id-ID"/>
        </w:rPr>
        <w:t xml:space="preserve">Dari penelitian yang dilakukan dapat simpulkan bahwa </w:t>
      </w:r>
      <w:r w:rsidRPr="00460C2B">
        <w:rPr>
          <w:rFonts w:asciiTheme="majorBidi" w:eastAsia="Times New Roman" w:hAnsiTheme="majorBidi" w:cstheme="majorBidi"/>
          <w:sz w:val="24"/>
          <w:szCs w:val="24"/>
        </w:rPr>
        <w:t xml:space="preserve">Mahkamah Konstitusi mengeluarkan putusan 80/PUU-XVII/2019 dan 76/PUU-XVIII/2020 terkait larangan merangkap jabatan Wakil Menteri yang bertentangan dengan hukum dan keadilan dalam pemerintahan. Meskipun telah ada aturan yang jelas, praktik merangkap jabatan terus terjadi dan menimbulkan kontroversi. Dalam konteks </w:t>
      </w:r>
      <w:r w:rsidR="00297792">
        <w:rPr>
          <w:rFonts w:asciiTheme="majorBidi" w:eastAsia="Times New Roman" w:hAnsiTheme="majorBidi" w:cstheme="majorBidi"/>
          <w:i/>
          <w:iCs/>
          <w:sz w:val="24"/>
          <w:szCs w:val="24"/>
        </w:rPr>
        <w:t>fiqh siyā</w:t>
      </w:r>
      <w:r w:rsidRPr="00297792">
        <w:rPr>
          <w:rFonts w:asciiTheme="majorBidi" w:eastAsia="Times New Roman" w:hAnsiTheme="majorBidi" w:cstheme="majorBidi"/>
          <w:i/>
          <w:iCs/>
          <w:sz w:val="24"/>
          <w:szCs w:val="24"/>
        </w:rPr>
        <w:t>sah,</w:t>
      </w:r>
      <w:r w:rsidRPr="00460C2B">
        <w:rPr>
          <w:rFonts w:asciiTheme="majorBidi" w:eastAsia="Times New Roman" w:hAnsiTheme="majorBidi" w:cstheme="majorBidi"/>
          <w:sz w:val="24"/>
          <w:szCs w:val="24"/>
        </w:rPr>
        <w:t xml:space="preserve"> peran Wakil Menteri dalam pemerintahan Islam dibahas serta konsekuensi pelanggaran seperti peringatan, pencabutan kewenangan, dan pemecatan. Pentingnya kepatuhan terhadap putusan Mahkamah Konstitusi untuk menjaga pemerintahan yang adil dan mencegah penyalahgunaan kekuasaan juga ditekankan</w:t>
      </w:r>
      <w:r w:rsidRPr="00460C2B">
        <w:rPr>
          <w:rFonts w:ascii="Times New Roman" w:eastAsia="Times New Roman" w:hAnsi="Times New Roman" w:cs="Times New Roman"/>
          <w:sz w:val="24"/>
          <w:szCs w:val="24"/>
        </w:rPr>
        <w:t>.</w:t>
      </w:r>
      <w:bookmarkStart w:id="19" w:name="_Toc179697012"/>
      <w:bookmarkStart w:id="20" w:name="_Toc181761967"/>
    </w:p>
    <w:p w:rsidR="00297792" w:rsidRPr="00297792" w:rsidRDefault="000539CE" w:rsidP="00A35BAB">
      <w:pPr>
        <w:spacing w:after="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br w:type="page"/>
      </w:r>
    </w:p>
    <w:p w:rsidR="00460C2B" w:rsidRPr="00460C2B" w:rsidRDefault="00460C2B" w:rsidP="00CC7ECD">
      <w:pPr>
        <w:pStyle w:val="Heading1"/>
        <w:spacing w:before="0" w:line="480" w:lineRule="auto"/>
        <w:jc w:val="center"/>
        <w:rPr>
          <w:rFonts w:cs="Times New Roman"/>
          <w:szCs w:val="24"/>
          <w:lang w:val="id-ID"/>
        </w:rPr>
      </w:pPr>
      <w:bookmarkStart w:id="21" w:name="_Toc184377343"/>
      <w:bookmarkStart w:id="22" w:name="_Toc185167422"/>
      <w:r w:rsidRPr="00FC61FC">
        <w:rPr>
          <w:lang w:val="id-ID"/>
        </w:rPr>
        <w:lastRenderedPageBreak/>
        <w:t>KATA PENGANTAR</w:t>
      </w:r>
      <w:bookmarkEnd w:id="19"/>
      <w:bookmarkEnd w:id="20"/>
      <w:bookmarkEnd w:id="21"/>
      <w:bookmarkEnd w:id="22"/>
    </w:p>
    <w:p w:rsidR="00460C2B" w:rsidRPr="00FC61FC" w:rsidRDefault="002C6E5A" w:rsidP="00CC7ECD">
      <w:pPr>
        <w:tabs>
          <w:tab w:val="left" w:pos="7230"/>
        </w:tabs>
        <w:spacing w:after="0" w:line="480" w:lineRule="auto"/>
        <w:jc w:val="both"/>
        <w:rPr>
          <w:rFonts w:ascii="Times New Roman" w:hAnsi="Times New Roman" w:cs="Times New Roman"/>
          <w:i/>
          <w:iCs/>
          <w:kern w:val="2"/>
          <w:sz w:val="24"/>
          <w:szCs w:val="24"/>
          <w:lang w:val="id-ID"/>
          <w14:ligatures w14:val="standardContextual"/>
        </w:rPr>
      </w:pPr>
      <w:r>
        <w:rPr>
          <w:rFonts w:ascii="Times New Roman" w:hAnsi="Times New Roman" w:cs="Times New Roman"/>
          <w:i/>
          <w:iCs/>
          <w:kern w:val="2"/>
          <w:sz w:val="24"/>
          <w:szCs w:val="24"/>
          <w:lang w:val="id-ID"/>
          <w14:ligatures w14:val="standardContextual"/>
        </w:rPr>
        <w:t>Bismillāhirrahmānirrahī</w:t>
      </w:r>
      <w:r w:rsidR="00460C2B" w:rsidRPr="00FC61FC">
        <w:rPr>
          <w:rFonts w:ascii="Times New Roman" w:hAnsi="Times New Roman" w:cs="Times New Roman"/>
          <w:i/>
          <w:iCs/>
          <w:kern w:val="2"/>
          <w:sz w:val="24"/>
          <w:szCs w:val="24"/>
          <w:lang w:val="id-ID"/>
          <w14:ligatures w14:val="standardContextual"/>
        </w:rPr>
        <w:t>m</w:t>
      </w:r>
    </w:p>
    <w:p w:rsidR="00460C2B" w:rsidRPr="00460C2B" w:rsidRDefault="002C6E5A" w:rsidP="00CC7ECD">
      <w:pPr>
        <w:spacing w:after="0" w:line="480" w:lineRule="auto"/>
        <w:ind w:firstLine="709"/>
        <w:jc w:val="both"/>
        <w:rPr>
          <w:rFonts w:ascii="Times New Roman" w:hAnsi="Times New Roman" w:cs="Times New Roman"/>
          <w:kern w:val="2"/>
          <w:sz w:val="24"/>
          <w:szCs w:val="24"/>
          <w:lang w:val="id-ID"/>
          <w14:ligatures w14:val="standardContextual"/>
        </w:rPr>
      </w:pPr>
      <w:r>
        <w:rPr>
          <w:rFonts w:ascii="Times New Roman" w:hAnsi="Times New Roman" w:cs="Times New Roman"/>
          <w:i/>
          <w:iCs/>
          <w:kern w:val="2"/>
          <w:sz w:val="24"/>
          <w:szCs w:val="24"/>
          <w:lang w:val="id-ID"/>
          <w14:ligatures w14:val="standardContextual"/>
        </w:rPr>
        <w:t>Alhamdulillā</w:t>
      </w:r>
      <w:r w:rsidR="00460C2B" w:rsidRPr="00FC61FC">
        <w:rPr>
          <w:rFonts w:ascii="Times New Roman" w:hAnsi="Times New Roman" w:cs="Times New Roman"/>
          <w:i/>
          <w:iCs/>
          <w:kern w:val="2"/>
          <w:sz w:val="24"/>
          <w:szCs w:val="24"/>
          <w:lang w:val="id-ID"/>
          <w14:ligatures w14:val="standardContextual"/>
        </w:rPr>
        <w:t xml:space="preserve">h </w:t>
      </w:r>
      <w:r w:rsidR="00460C2B" w:rsidRPr="00FC61FC">
        <w:rPr>
          <w:rFonts w:ascii="Times New Roman" w:hAnsi="Times New Roman" w:cs="Times New Roman"/>
          <w:kern w:val="2"/>
          <w:sz w:val="24"/>
          <w:szCs w:val="24"/>
          <w:lang w:val="id-ID"/>
          <w14:ligatures w14:val="standardContextual"/>
        </w:rPr>
        <w:t xml:space="preserve">puji syukur penulis panjatkan kehadirat Allah SWT, karena berkat rahmat dan karunia-Nya penulis mampu menyelesaikan penyusunan skripsi yang berjudul </w:t>
      </w:r>
      <w:r w:rsidR="00460C2B" w:rsidRPr="00460C2B">
        <w:rPr>
          <w:rFonts w:ascii="Times New Roman" w:hAnsi="Times New Roman" w:cs="Times New Roman"/>
          <w:kern w:val="2"/>
          <w:sz w:val="24"/>
          <w:szCs w:val="24"/>
          <w:lang w:val="id-ID"/>
          <w14:ligatures w14:val="standardContextual"/>
        </w:rPr>
        <w:t xml:space="preserve">Analisis Putusan Mahkamah Konstitusi No.80/PUU-XVII/2019 dan Putusan Mahkamah Konstitusi No. 76/PUU-XVIII/2020 Tentang Rangkap Jabatan Wakil Menteri Perspektif </w:t>
      </w:r>
      <w:r w:rsidR="00297792">
        <w:rPr>
          <w:rFonts w:ascii="Times New Roman" w:hAnsi="Times New Roman" w:cs="Times New Roman"/>
          <w:i/>
          <w:iCs/>
          <w:kern w:val="2"/>
          <w:sz w:val="24"/>
          <w:szCs w:val="24"/>
          <w:lang w:val="id-ID"/>
          <w14:ligatures w14:val="standardContextual"/>
        </w:rPr>
        <w:t>Fiqh Siyā</w:t>
      </w:r>
      <w:r w:rsidR="00460C2B" w:rsidRPr="00460C2B">
        <w:rPr>
          <w:rFonts w:ascii="Times New Roman" w:hAnsi="Times New Roman" w:cs="Times New Roman"/>
          <w:i/>
          <w:iCs/>
          <w:kern w:val="2"/>
          <w:sz w:val="24"/>
          <w:szCs w:val="24"/>
          <w:lang w:val="id-ID"/>
          <w14:ligatures w14:val="standardContextual"/>
        </w:rPr>
        <w:t>sah</w:t>
      </w:r>
      <w:r w:rsidR="00460C2B" w:rsidRPr="00460C2B">
        <w:rPr>
          <w:rFonts w:ascii="Times New Roman" w:hAnsi="Times New Roman" w:cs="Times New Roman"/>
          <w:kern w:val="2"/>
          <w:sz w:val="24"/>
          <w:szCs w:val="24"/>
          <w:lang w:val="id-ID"/>
          <w14:ligatures w14:val="standardContextual"/>
        </w:rPr>
        <w:t>. Dalam skripsi ini dijelaskan bahwa dengan adanya Larangan rangkap jabatan bagi wakil menteri dapat  menjaga integritas, efektivitas, dan akuntabilitas pemerintahan.</w:t>
      </w:r>
    </w:p>
    <w:p w:rsidR="00460C2B" w:rsidRPr="00460C2B" w:rsidRDefault="00460C2B" w:rsidP="00CC7ECD">
      <w:pPr>
        <w:spacing w:after="0" w:line="480" w:lineRule="auto"/>
        <w:ind w:firstLine="709"/>
        <w:jc w:val="both"/>
        <w:rPr>
          <w:rFonts w:ascii="Times New Roman" w:hAnsi="Times New Roman" w:cs="Times New Roman"/>
          <w:kern w:val="2"/>
          <w:sz w:val="24"/>
          <w:szCs w:val="24"/>
          <w:lang w:val="id-ID"/>
          <w14:ligatures w14:val="standardContextual"/>
        </w:rPr>
      </w:pPr>
      <w:r w:rsidRPr="00460C2B">
        <w:rPr>
          <w:rFonts w:ascii="Times New Roman" w:hAnsi="Times New Roman" w:cs="Times New Roman"/>
          <w:kern w:val="2"/>
          <w:sz w:val="24"/>
          <w:szCs w:val="24"/>
          <w:lang w:val="id-ID"/>
          <w14:ligatures w14:val="standardContextual"/>
        </w:rPr>
        <w:t>Penulis menyadari bahwa selama penulisan skripsi ini penulis mendapat bantuan dari berbagai pihak, maka dari itu penulis mengucapkan terimakasih terhadap segenap pihak yang telah membantu baik secara formil maupun materiil dari berbagai pihak sehingga penulisan skripsi ini selesai, penulis mengucapkan terima kasih kepada:</w:t>
      </w:r>
    </w:p>
    <w:p w:rsidR="00460C2B" w:rsidRPr="00460C2B" w:rsidRDefault="00460C2B" w:rsidP="00CC7ECD">
      <w:pPr>
        <w:numPr>
          <w:ilvl w:val="0"/>
          <w:numId w:val="11"/>
        </w:numPr>
        <w:spacing w:after="0" w:line="480" w:lineRule="auto"/>
        <w:ind w:left="426"/>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Prof Dr. Hj. Evi Muaviah, M.Ag., selaku Rektor IAIN Ponorogo.</w:t>
      </w:r>
    </w:p>
    <w:p w:rsidR="00460C2B" w:rsidRPr="00460C2B" w:rsidRDefault="00460C2B" w:rsidP="00CC7ECD">
      <w:pPr>
        <w:numPr>
          <w:ilvl w:val="0"/>
          <w:numId w:val="11"/>
        </w:numPr>
        <w:spacing w:after="0" w:line="480" w:lineRule="auto"/>
        <w:ind w:left="426"/>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Dr. Hj. Khusniati Rofiah, M.S.I selaku dekan FASYA IAIN Ponorogo.</w:t>
      </w:r>
    </w:p>
    <w:p w:rsidR="00460C2B" w:rsidRPr="00460C2B" w:rsidRDefault="00460C2B" w:rsidP="00CC7ECD">
      <w:pPr>
        <w:numPr>
          <w:ilvl w:val="0"/>
          <w:numId w:val="11"/>
        </w:numPr>
        <w:spacing w:after="0" w:line="480" w:lineRule="auto"/>
        <w:ind w:left="426"/>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 xml:space="preserve">Dr. </w:t>
      </w:r>
      <w:r w:rsidRPr="00460C2B">
        <w:rPr>
          <w:rFonts w:ascii="Times New Roman" w:hAnsi="Times New Roman" w:cs="Times New Roman"/>
          <w:kern w:val="2"/>
          <w:sz w:val="24"/>
          <w:szCs w:val="24"/>
          <w:lang w:val="id-ID"/>
          <w14:ligatures w14:val="standardContextual"/>
        </w:rPr>
        <w:t>Martha Eri Safira, S.H. M.H.</w:t>
      </w:r>
      <w:r w:rsidRPr="00460C2B">
        <w:rPr>
          <w:rFonts w:ascii="Times New Roman" w:hAnsi="Times New Roman" w:cs="Times New Roman"/>
          <w:kern w:val="2"/>
          <w:sz w:val="24"/>
          <w:szCs w:val="24"/>
          <w14:ligatures w14:val="standardContextual"/>
        </w:rPr>
        <w:t xml:space="preserve"> selaku Ketua Jurusan Hukum</w:t>
      </w:r>
      <w:r w:rsidRPr="00460C2B">
        <w:rPr>
          <w:rFonts w:ascii="Times New Roman" w:hAnsi="Times New Roman" w:cs="Times New Roman"/>
          <w:kern w:val="2"/>
          <w:sz w:val="24"/>
          <w:szCs w:val="24"/>
          <w:lang w:val="id-ID"/>
          <w14:ligatures w14:val="standardContextual"/>
        </w:rPr>
        <w:t xml:space="preserve"> Tata Negara</w:t>
      </w:r>
    </w:p>
    <w:p w:rsidR="00460C2B" w:rsidRPr="00460C2B" w:rsidRDefault="00460C2B" w:rsidP="00CC7ECD">
      <w:pPr>
        <w:numPr>
          <w:ilvl w:val="0"/>
          <w:numId w:val="11"/>
        </w:numPr>
        <w:spacing w:after="0" w:line="480" w:lineRule="auto"/>
        <w:ind w:left="426"/>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lang w:val="id-ID"/>
          <w14:ligatures w14:val="standardContextual"/>
        </w:rPr>
        <w:t>Sesario</w:t>
      </w:r>
      <w:r w:rsidR="000539CE">
        <w:rPr>
          <w:rFonts w:ascii="Times New Roman" w:hAnsi="Times New Roman" w:cs="Times New Roman"/>
          <w:kern w:val="2"/>
          <w:sz w:val="24"/>
          <w:szCs w:val="24"/>
          <w14:ligatures w14:val="standardContextual"/>
        </w:rPr>
        <w:t xml:space="preserve"> Aulia</w:t>
      </w:r>
      <w:r w:rsidRPr="00460C2B">
        <w:rPr>
          <w:rFonts w:ascii="Times New Roman" w:hAnsi="Times New Roman" w:cs="Times New Roman"/>
          <w:kern w:val="2"/>
          <w:sz w:val="24"/>
          <w:szCs w:val="24"/>
          <w:lang w:val="id-ID"/>
          <w14:ligatures w14:val="standardContextual"/>
        </w:rPr>
        <w:t xml:space="preserve">, M.Kn. selaku </w:t>
      </w:r>
      <w:r w:rsidRPr="00460C2B">
        <w:rPr>
          <w:rFonts w:ascii="Times New Roman" w:hAnsi="Times New Roman" w:cs="Times New Roman"/>
          <w:kern w:val="2"/>
          <w:sz w:val="24"/>
          <w:szCs w:val="24"/>
          <w14:ligatures w14:val="standardContextual"/>
        </w:rPr>
        <w:t>Pembimbing skripsi yang selalu memberikan motivasi dan memberikan bimbingan dan arahan kepada penulis dengan penuh kesabaran, sehingga skripsi ini dapat terselesaikan dengan baik.</w:t>
      </w:r>
    </w:p>
    <w:p w:rsidR="00460C2B" w:rsidRPr="00460C2B" w:rsidRDefault="00460C2B" w:rsidP="00CC7ECD">
      <w:pPr>
        <w:numPr>
          <w:ilvl w:val="0"/>
          <w:numId w:val="11"/>
        </w:numPr>
        <w:spacing w:after="0" w:line="480" w:lineRule="auto"/>
        <w:ind w:left="426"/>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Bapak</w:t>
      </w:r>
      <w:r w:rsidR="000539CE">
        <w:rPr>
          <w:rFonts w:ascii="Times New Roman" w:hAnsi="Times New Roman" w:cs="Times New Roman"/>
          <w:kern w:val="2"/>
          <w:sz w:val="24"/>
          <w:szCs w:val="24"/>
          <w14:ligatures w14:val="standardContextual"/>
        </w:rPr>
        <w:t>/i</w:t>
      </w:r>
      <w:r w:rsidRPr="00460C2B">
        <w:rPr>
          <w:rFonts w:ascii="Times New Roman" w:hAnsi="Times New Roman" w:cs="Times New Roman"/>
          <w:kern w:val="2"/>
          <w:sz w:val="24"/>
          <w:szCs w:val="24"/>
          <w14:ligatures w14:val="standardContextual"/>
        </w:rPr>
        <w:t>bu dosen</w:t>
      </w:r>
      <w:r w:rsidR="000539CE">
        <w:rPr>
          <w:rFonts w:ascii="Times New Roman" w:hAnsi="Times New Roman" w:cs="Times New Roman"/>
          <w:kern w:val="2"/>
          <w:sz w:val="24"/>
          <w:szCs w:val="24"/>
          <w14:ligatures w14:val="standardContextual"/>
        </w:rPr>
        <w:t>,</w:t>
      </w:r>
      <w:r w:rsidRPr="00460C2B">
        <w:rPr>
          <w:rFonts w:ascii="Times New Roman" w:hAnsi="Times New Roman" w:cs="Times New Roman"/>
          <w:kern w:val="2"/>
          <w:sz w:val="24"/>
          <w:szCs w:val="24"/>
          <w14:ligatures w14:val="standardContextual"/>
        </w:rPr>
        <w:t xml:space="preserve"> dan segenap civitas akademika IAIN Ponorogo yang telah memberikan pendidikan dan pengajaran kepada penulis selama menuntut ilmu di Institut Agama Islam Negeri Ponorogo.</w:t>
      </w:r>
    </w:p>
    <w:p w:rsidR="00460C2B" w:rsidRPr="00460C2B" w:rsidRDefault="00460C2B" w:rsidP="00CC7ECD">
      <w:pPr>
        <w:spacing w:after="0" w:line="480" w:lineRule="auto"/>
        <w:ind w:firstLine="709"/>
        <w:jc w:val="both"/>
        <w:rPr>
          <w:rFonts w:ascii="Times New Roman" w:hAnsi="Times New Roman" w:cs="Times New Roman"/>
          <w:kern w:val="2"/>
          <w:sz w:val="24"/>
          <w:szCs w:val="24"/>
          <w:lang w:val="id-ID"/>
          <w14:ligatures w14:val="standardContextual"/>
        </w:rPr>
      </w:pPr>
      <w:r w:rsidRPr="00460C2B">
        <w:rPr>
          <w:rFonts w:ascii="Times New Roman" w:hAnsi="Times New Roman" w:cs="Times New Roman"/>
          <w:kern w:val="2"/>
          <w:sz w:val="24"/>
          <w:szCs w:val="24"/>
          <w14:ligatures w14:val="standardContextual"/>
        </w:rPr>
        <w:lastRenderedPageBreak/>
        <w:t>Semoga Allah SWT memberikan balasan yang terbaik kepada beliau semua atas bantuan dan jasanya yang diberikan kepada penulis. Dengan adanya penulisan skripsi ini penulis berharap bisa mewujudkan apa yang menjadi maksud dan tujuan dari penyajian skripsi ini.</w:t>
      </w:r>
    </w:p>
    <w:p w:rsidR="00460C2B" w:rsidRPr="00460C2B" w:rsidRDefault="00460C2B" w:rsidP="00CC7ECD">
      <w:pPr>
        <w:spacing w:after="0" w:line="480" w:lineRule="auto"/>
        <w:ind w:firstLine="709"/>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lang w:val="id-ID"/>
          <w14:ligatures w14:val="standardContextual"/>
        </w:rPr>
        <w:t xml:space="preserve">Kesempurnaan hanya milik Allah SWT semata, maka dari itu penulis menyadari bahwa dalam pembuatan skripsi ini ada kesalahan, kekurangan dan kekhilafan. </w:t>
      </w:r>
      <w:r w:rsidRPr="00460C2B">
        <w:rPr>
          <w:rFonts w:ascii="Times New Roman" w:hAnsi="Times New Roman" w:cs="Times New Roman"/>
          <w:kern w:val="2"/>
          <w:sz w:val="24"/>
          <w:szCs w:val="24"/>
          <w14:ligatures w14:val="standardContextual"/>
        </w:rPr>
        <w:t>Untuk itu sebagai harapan yang nantinya dapat dijadikan sebagai bahan evaluasi adalah saran dan kritik yang konstruktif dari berbagai pihak.</w:t>
      </w:r>
    </w:p>
    <w:p w:rsidR="00460C2B" w:rsidRPr="00460C2B" w:rsidRDefault="00460C2B" w:rsidP="00CC7ECD">
      <w:pPr>
        <w:spacing w:after="0" w:line="480" w:lineRule="auto"/>
        <w:ind w:firstLine="709"/>
        <w:jc w:val="both"/>
        <w:rPr>
          <w:rFonts w:ascii="Times New Roman" w:hAnsi="Times New Roman" w:cs="Times New Roman"/>
          <w:b/>
          <w:bCs/>
          <w:kern w:val="2"/>
          <w:sz w:val="24"/>
          <w:szCs w:val="24"/>
          <w14:ligatures w14:val="standardContextual"/>
        </w:rPr>
      </w:pPr>
      <w:r w:rsidRPr="00460C2B">
        <w:rPr>
          <w:rFonts w:ascii="Times New Roman" w:hAnsi="Times New Roman" w:cs="Times New Roman"/>
          <w:kern w:val="2"/>
          <w:sz w:val="24"/>
          <w:szCs w:val="24"/>
          <w14:ligatures w14:val="standardContextual"/>
        </w:rPr>
        <w:t xml:space="preserve">Akhirnya dengan mengucapkan </w:t>
      </w:r>
      <w:r w:rsidR="002C6E5A">
        <w:rPr>
          <w:rFonts w:ascii="Times New Roman" w:hAnsi="Times New Roman" w:cs="Times New Roman"/>
          <w:i/>
          <w:iCs/>
          <w:kern w:val="2"/>
          <w:sz w:val="24"/>
          <w:szCs w:val="24"/>
          <w14:ligatures w14:val="standardContextual"/>
        </w:rPr>
        <w:t>Alhamdulillā</w:t>
      </w:r>
      <w:r w:rsidRPr="00297792">
        <w:rPr>
          <w:rFonts w:ascii="Times New Roman" w:hAnsi="Times New Roman" w:cs="Times New Roman"/>
          <w:i/>
          <w:iCs/>
          <w:kern w:val="2"/>
          <w:sz w:val="24"/>
          <w:szCs w:val="24"/>
          <w14:ligatures w14:val="standardContextual"/>
        </w:rPr>
        <w:t>h</w:t>
      </w:r>
      <w:r w:rsidRPr="00460C2B">
        <w:rPr>
          <w:rFonts w:ascii="Times New Roman" w:hAnsi="Times New Roman" w:cs="Times New Roman"/>
          <w:kern w:val="2"/>
          <w:sz w:val="24"/>
          <w:szCs w:val="24"/>
          <w14:ligatures w14:val="standardContextual"/>
        </w:rPr>
        <w:t xml:space="preserve"> semoga skripsi ini bermanfaat bagi penulis dan pembaca pada umumnya. </w:t>
      </w:r>
      <w:r w:rsidR="002C6E5A">
        <w:rPr>
          <w:rFonts w:ascii="Times New Roman" w:hAnsi="Times New Roman" w:cs="Times New Roman"/>
          <w:i/>
          <w:iCs/>
          <w:kern w:val="2"/>
          <w:sz w:val="24"/>
          <w:szCs w:val="24"/>
          <w14:ligatures w14:val="standardContextual"/>
        </w:rPr>
        <w:t>Āmī</w:t>
      </w:r>
      <w:r w:rsidRPr="00297792">
        <w:rPr>
          <w:rFonts w:ascii="Times New Roman" w:hAnsi="Times New Roman" w:cs="Times New Roman"/>
          <w:i/>
          <w:iCs/>
          <w:kern w:val="2"/>
          <w:sz w:val="24"/>
          <w:szCs w:val="24"/>
          <w14:ligatures w14:val="standardContextual"/>
        </w:rPr>
        <w:t>n</w:t>
      </w:r>
      <w:r w:rsidRPr="00460C2B">
        <w:rPr>
          <w:rFonts w:ascii="Times New Roman" w:hAnsi="Times New Roman" w:cs="Times New Roman"/>
          <w:kern w:val="2"/>
          <w:sz w:val="24"/>
          <w:szCs w:val="24"/>
          <w14:ligatures w14:val="standardContextual"/>
        </w:rPr>
        <w:t>.</w:t>
      </w:r>
    </w:p>
    <w:p w:rsidR="00460C2B" w:rsidRPr="00460C2B" w:rsidRDefault="00460C2B" w:rsidP="00CC7ECD">
      <w:pPr>
        <w:spacing w:after="0" w:line="480" w:lineRule="auto"/>
        <w:ind w:firstLine="4820"/>
        <w:jc w:val="center"/>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Ponorogo, 15 November 2024</w:t>
      </w:r>
    </w:p>
    <w:p w:rsidR="003E2F16" w:rsidRPr="003E2F16" w:rsidRDefault="003E2F16" w:rsidP="003E2F16">
      <w:pPr>
        <w:spacing w:after="0" w:line="480" w:lineRule="auto"/>
        <w:rPr>
          <w:rFonts w:ascii="Times New Roman" w:hAnsi="Times New Roman" w:cs="Times New Roman"/>
          <w:noProof/>
          <w:sz w:val="24"/>
          <w:szCs w:val="24"/>
          <w:lang w:val="id-ID"/>
        </w:rPr>
      </w:pPr>
      <w:r>
        <w:rPr>
          <w:rFonts w:ascii="Times New Roman" w:hAnsi="Times New Roman" w:cs="Times New Roman"/>
          <w:kern w:val="2"/>
          <w:sz w:val="24"/>
          <w:szCs w:val="24"/>
          <w:lang w:val="id-ID"/>
          <w14:ligatures w14:val="standardContextual"/>
        </w:rPr>
        <w:t xml:space="preserve">                                                                            </w:t>
      </w:r>
      <w:r>
        <w:rPr>
          <w:rFonts w:ascii="Times New Roman" w:hAnsi="Times New Roman" w:cs="Times New Roman"/>
          <w:noProof/>
          <w:sz w:val="24"/>
          <w:szCs w:val="24"/>
        </w:rPr>
        <w:drawing>
          <wp:inline distT="0" distB="0" distL="0" distR="0" wp14:anchorId="5D660CB7" wp14:editId="2F02C35D">
            <wp:extent cx="1851246" cy="981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6 at 09.36.45.jpe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42955" t="-35294" r="-5842" b="-36972"/>
                    <a:stretch/>
                  </pic:blipFill>
                  <pic:spPr bwMode="auto">
                    <a:xfrm>
                      <a:off x="0" y="0"/>
                      <a:ext cx="1861232" cy="986367"/>
                    </a:xfrm>
                    <a:prstGeom prst="rect">
                      <a:avLst/>
                    </a:prstGeom>
                    <a:ln>
                      <a:noFill/>
                    </a:ln>
                    <a:extLst>
                      <a:ext uri="{53640926-AAD7-44D8-BBD7-CCE9431645EC}">
                        <a14:shadowObscured xmlns:a14="http://schemas.microsoft.com/office/drawing/2010/main"/>
                      </a:ext>
                    </a:extLst>
                  </pic:spPr>
                </pic:pic>
              </a:graphicData>
            </a:graphic>
          </wp:inline>
        </w:drawing>
      </w:r>
    </w:p>
    <w:p w:rsidR="00460C2B" w:rsidRPr="00460C2B" w:rsidRDefault="00460C2B" w:rsidP="00CC7ECD">
      <w:pPr>
        <w:spacing w:after="0" w:line="480" w:lineRule="auto"/>
        <w:ind w:firstLine="4820"/>
        <w:jc w:val="center"/>
        <w:rPr>
          <w:rFonts w:ascii="Times New Roman" w:hAnsi="Times New Roman" w:cs="Times New Roman"/>
          <w:kern w:val="2"/>
          <w:sz w:val="24"/>
          <w:szCs w:val="24"/>
          <w:u w:val="single"/>
          <w:lang w:val="id-ID"/>
          <w14:ligatures w14:val="standardContextual"/>
        </w:rPr>
      </w:pPr>
      <w:r w:rsidRPr="00460C2B">
        <w:rPr>
          <w:rFonts w:ascii="Times New Roman" w:hAnsi="Times New Roman" w:cs="Times New Roman"/>
          <w:kern w:val="2"/>
          <w:sz w:val="24"/>
          <w:szCs w:val="24"/>
          <w:u w:val="single"/>
          <w:lang w:val="id-ID"/>
          <w14:ligatures w14:val="standardContextual"/>
        </w:rPr>
        <w:t>Widyningsih Nur Chasanah</w:t>
      </w:r>
    </w:p>
    <w:p w:rsidR="00460C2B" w:rsidRPr="00460C2B" w:rsidRDefault="00460C2B" w:rsidP="00CC7ECD">
      <w:pPr>
        <w:spacing w:after="0" w:line="480" w:lineRule="auto"/>
        <w:ind w:firstLine="4820"/>
        <w:jc w:val="center"/>
        <w:rPr>
          <w:rFonts w:ascii="Times New Roman" w:hAnsi="Times New Roman" w:cs="Times New Roman"/>
          <w:b/>
          <w:bCs/>
          <w:kern w:val="2"/>
          <w:sz w:val="24"/>
          <w:szCs w:val="24"/>
          <w:lang w:val="id-ID"/>
          <w14:ligatures w14:val="standardContextual"/>
        </w:rPr>
      </w:pPr>
      <w:r w:rsidRPr="00460C2B">
        <w:rPr>
          <w:rFonts w:ascii="Times New Roman" w:hAnsi="Times New Roman" w:cs="Times New Roman"/>
          <w:kern w:val="2"/>
          <w:sz w:val="24"/>
          <w:szCs w:val="24"/>
          <w14:ligatures w14:val="standardContextual"/>
        </w:rPr>
        <w:t>10</w:t>
      </w:r>
      <w:r w:rsidRPr="00460C2B">
        <w:rPr>
          <w:rFonts w:ascii="Times New Roman" w:hAnsi="Times New Roman" w:cs="Times New Roman"/>
          <w:kern w:val="2"/>
          <w:sz w:val="24"/>
          <w:szCs w:val="24"/>
          <w:lang w:val="id-ID"/>
          <w14:ligatures w14:val="standardContextual"/>
        </w:rPr>
        <w:t>3200042</w:t>
      </w:r>
    </w:p>
    <w:p w:rsidR="00460C2B" w:rsidRPr="00460C2B" w:rsidRDefault="00460C2B" w:rsidP="00CC7ECD">
      <w:pPr>
        <w:pStyle w:val="Heading1"/>
        <w:spacing w:before="0" w:line="480" w:lineRule="auto"/>
        <w:jc w:val="center"/>
      </w:pPr>
      <w:r w:rsidRPr="00460C2B">
        <w:br w:type="page"/>
      </w:r>
      <w:bookmarkStart w:id="23" w:name="_Toc181761968"/>
      <w:bookmarkStart w:id="24" w:name="_Toc184377344"/>
      <w:bookmarkStart w:id="25" w:name="_Toc185167423"/>
      <w:r w:rsidRPr="00460C2B">
        <w:lastRenderedPageBreak/>
        <w:t>PEDOMAN TRANSLITERASI</w:t>
      </w:r>
      <w:bookmarkEnd w:id="23"/>
      <w:bookmarkEnd w:id="24"/>
      <w:bookmarkEnd w:id="25"/>
    </w:p>
    <w:p w:rsidR="00460C2B" w:rsidRDefault="00460C2B" w:rsidP="00CC7ECD">
      <w:pPr>
        <w:spacing w:after="0" w:line="480" w:lineRule="auto"/>
        <w:rPr>
          <w:rFonts w:ascii="Times New Roman" w:hAnsi="Times New Roman" w:cs="Times New Roman"/>
          <w:kern w:val="2"/>
          <w:sz w:val="24"/>
          <w:szCs w:val="24"/>
          <w:lang w:val="id-ID"/>
          <w14:ligatures w14:val="standardContextual"/>
        </w:rPr>
      </w:pPr>
      <w:r w:rsidRPr="00460C2B">
        <w:rPr>
          <w:rFonts w:ascii="Times New Roman" w:hAnsi="Times New Roman" w:cs="Times New Roman"/>
          <w:kern w:val="2"/>
          <w:sz w:val="24"/>
          <w:szCs w:val="24"/>
          <w14:ligatures w14:val="standardContextual"/>
        </w:rPr>
        <w:t xml:space="preserve">Penulisan transliterasi Arab-Latin dalam penelitian ini menggunakan pedoman transliterasi berdasarkan buku pedoman penulisan skripsi </w:t>
      </w:r>
      <w:r w:rsidRPr="00460C2B">
        <w:rPr>
          <w:rFonts w:ascii="Times New Roman" w:hAnsi="Times New Roman" w:cs="Times New Roman"/>
          <w:kern w:val="2"/>
          <w:sz w:val="24"/>
          <w:szCs w:val="24"/>
          <w:lang w:val="id-ID"/>
          <w14:ligatures w14:val="standardContextual"/>
        </w:rPr>
        <w:t>Fakultas Syariah IAIN Ponorogo s</w:t>
      </w:r>
      <w:r w:rsidRPr="00460C2B">
        <w:rPr>
          <w:rFonts w:ascii="Times New Roman" w:hAnsi="Times New Roman" w:cs="Times New Roman"/>
          <w:kern w:val="2"/>
          <w:sz w:val="24"/>
          <w:szCs w:val="24"/>
          <w14:ligatures w14:val="standardContextual"/>
        </w:rPr>
        <w:t>ebagai berikut:</w:t>
      </w:r>
    </w:p>
    <w:p w:rsidR="00CC7ECD" w:rsidRPr="00CC7ECD" w:rsidRDefault="00CC7ECD" w:rsidP="00CC7ECD">
      <w:pPr>
        <w:pStyle w:val="ListParagraph"/>
        <w:numPr>
          <w:ilvl w:val="0"/>
          <w:numId w:val="37"/>
        </w:numPr>
        <w:spacing w:after="0" w:line="480" w:lineRule="auto"/>
        <w:ind w:left="284" w:hanging="284"/>
        <w:rPr>
          <w:rFonts w:ascii="Times New Roman" w:hAnsi="Times New Roman" w:cs="Times New Roman"/>
          <w:kern w:val="2"/>
          <w:sz w:val="24"/>
          <w:szCs w:val="24"/>
          <w:lang w:val="id-ID"/>
          <w14:ligatures w14:val="standardContextual"/>
        </w:rPr>
      </w:pPr>
      <w:r>
        <w:rPr>
          <w:rFonts w:ascii="Times New Roman" w:hAnsi="Times New Roman" w:cs="Times New Roman"/>
          <w:kern w:val="2"/>
          <w:sz w:val="24"/>
          <w:szCs w:val="24"/>
          <w:lang w:val="id-ID"/>
          <w14:ligatures w14:val="standardContextual"/>
        </w:rPr>
        <w:t>Pedoman transliterasi yang digunakan adalah:</w:t>
      </w:r>
    </w:p>
    <w:tbl>
      <w:tblPr>
        <w:tblStyle w:val="TableGrid0"/>
        <w:tblW w:w="0" w:type="auto"/>
        <w:jc w:val="center"/>
        <w:tblLook w:val="04A0" w:firstRow="1" w:lastRow="0" w:firstColumn="1" w:lastColumn="0" w:noHBand="0" w:noVBand="1"/>
      </w:tblPr>
      <w:tblGrid>
        <w:gridCol w:w="708"/>
        <w:gridCol w:w="851"/>
        <w:gridCol w:w="850"/>
        <w:gridCol w:w="993"/>
        <w:gridCol w:w="850"/>
        <w:gridCol w:w="851"/>
        <w:gridCol w:w="850"/>
        <w:gridCol w:w="992"/>
      </w:tblGrid>
      <w:tr w:rsidR="00460C2B" w:rsidRPr="00460C2B" w:rsidTr="00460C2B">
        <w:trPr>
          <w:trHeight w:val="743"/>
          <w:jc w:val="center"/>
        </w:trPr>
        <w:tc>
          <w:tcPr>
            <w:tcW w:w="708" w:type="dxa"/>
          </w:tcPr>
          <w:p w:rsidR="00460C2B" w:rsidRPr="00460C2B" w:rsidRDefault="00460C2B" w:rsidP="00CC7ECD">
            <w:pPr>
              <w:spacing w:line="480" w:lineRule="auto"/>
              <w:contextualSpacing/>
              <w:jc w:val="both"/>
              <w:rPr>
                <w:rFonts w:ascii="Times New Roman" w:hAnsi="Times New Roman" w:cs="Times New Roman"/>
                <w:sz w:val="24"/>
                <w:szCs w:val="24"/>
              </w:rPr>
            </w:pPr>
            <w:r w:rsidRPr="00460C2B">
              <w:rPr>
                <w:rFonts w:ascii="Times New Roman" w:hAnsi="Times New Roman" w:cs="Times New Roman"/>
                <w:sz w:val="24"/>
                <w:szCs w:val="24"/>
              </w:rPr>
              <w:t>Arab</w:t>
            </w:r>
          </w:p>
        </w:tc>
        <w:tc>
          <w:tcPr>
            <w:tcW w:w="851" w:type="dxa"/>
          </w:tcPr>
          <w:p w:rsidR="00460C2B" w:rsidRPr="00460C2B" w:rsidRDefault="00460C2B" w:rsidP="00CC7ECD">
            <w:pPr>
              <w:spacing w:line="480" w:lineRule="auto"/>
              <w:contextualSpacing/>
              <w:jc w:val="both"/>
              <w:rPr>
                <w:rFonts w:ascii="Times New Roman" w:hAnsi="Times New Roman" w:cs="Times New Roman"/>
                <w:sz w:val="24"/>
                <w:szCs w:val="24"/>
              </w:rPr>
            </w:pPr>
            <w:r w:rsidRPr="00460C2B">
              <w:rPr>
                <w:rFonts w:ascii="Times New Roman" w:hAnsi="Times New Roman" w:cs="Times New Roman"/>
                <w:sz w:val="24"/>
                <w:szCs w:val="24"/>
              </w:rPr>
              <w:t>Ind</w:t>
            </w:r>
          </w:p>
        </w:tc>
        <w:tc>
          <w:tcPr>
            <w:tcW w:w="850" w:type="dxa"/>
          </w:tcPr>
          <w:p w:rsidR="00460C2B" w:rsidRPr="00460C2B" w:rsidRDefault="00460C2B" w:rsidP="00CC7ECD">
            <w:pPr>
              <w:spacing w:line="480" w:lineRule="auto"/>
              <w:contextualSpacing/>
              <w:jc w:val="both"/>
              <w:rPr>
                <w:rFonts w:ascii="Times New Roman" w:hAnsi="Times New Roman" w:cs="Times New Roman"/>
                <w:sz w:val="24"/>
                <w:szCs w:val="24"/>
              </w:rPr>
            </w:pPr>
            <w:r w:rsidRPr="00460C2B">
              <w:rPr>
                <w:rFonts w:ascii="Times New Roman" w:hAnsi="Times New Roman" w:cs="Times New Roman"/>
                <w:sz w:val="24"/>
                <w:szCs w:val="24"/>
              </w:rPr>
              <w:t xml:space="preserve">Arab </w:t>
            </w:r>
          </w:p>
        </w:tc>
        <w:tc>
          <w:tcPr>
            <w:tcW w:w="993" w:type="dxa"/>
          </w:tcPr>
          <w:p w:rsidR="00460C2B" w:rsidRPr="00460C2B" w:rsidRDefault="00460C2B" w:rsidP="00CC7ECD">
            <w:pPr>
              <w:spacing w:line="480" w:lineRule="auto"/>
              <w:contextualSpacing/>
              <w:jc w:val="both"/>
              <w:rPr>
                <w:rFonts w:ascii="Times New Roman" w:hAnsi="Times New Roman" w:cs="Times New Roman"/>
                <w:sz w:val="24"/>
                <w:szCs w:val="24"/>
              </w:rPr>
            </w:pPr>
            <w:r w:rsidRPr="00460C2B">
              <w:rPr>
                <w:rFonts w:ascii="Times New Roman" w:hAnsi="Times New Roman" w:cs="Times New Roman"/>
                <w:sz w:val="24"/>
                <w:szCs w:val="24"/>
              </w:rPr>
              <w:t>Ind</w:t>
            </w:r>
          </w:p>
        </w:tc>
        <w:tc>
          <w:tcPr>
            <w:tcW w:w="850" w:type="dxa"/>
          </w:tcPr>
          <w:p w:rsidR="00460C2B" w:rsidRPr="00460C2B" w:rsidRDefault="00460C2B" w:rsidP="00CC7ECD">
            <w:pPr>
              <w:spacing w:line="480" w:lineRule="auto"/>
              <w:contextualSpacing/>
              <w:jc w:val="both"/>
              <w:rPr>
                <w:rFonts w:ascii="Times New Roman" w:hAnsi="Times New Roman" w:cs="Times New Roman"/>
                <w:sz w:val="24"/>
                <w:szCs w:val="24"/>
              </w:rPr>
            </w:pPr>
            <w:r w:rsidRPr="00460C2B">
              <w:rPr>
                <w:rFonts w:ascii="Times New Roman" w:hAnsi="Times New Roman" w:cs="Times New Roman"/>
                <w:sz w:val="24"/>
                <w:szCs w:val="24"/>
              </w:rPr>
              <w:t>Arab</w:t>
            </w:r>
          </w:p>
        </w:tc>
        <w:tc>
          <w:tcPr>
            <w:tcW w:w="851" w:type="dxa"/>
          </w:tcPr>
          <w:p w:rsidR="00460C2B" w:rsidRPr="00460C2B" w:rsidRDefault="00460C2B" w:rsidP="00CC7ECD">
            <w:pPr>
              <w:spacing w:line="480" w:lineRule="auto"/>
              <w:contextualSpacing/>
              <w:jc w:val="both"/>
              <w:rPr>
                <w:rFonts w:ascii="Times New Roman" w:hAnsi="Times New Roman" w:cs="Times New Roman"/>
                <w:sz w:val="24"/>
                <w:szCs w:val="24"/>
              </w:rPr>
            </w:pPr>
            <w:r w:rsidRPr="00460C2B">
              <w:rPr>
                <w:rFonts w:ascii="Times New Roman" w:hAnsi="Times New Roman" w:cs="Times New Roman"/>
                <w:sz w:val="24"/>
                <w:szCs w:val="24"/>
              </w:rPr>
              <w:t>Ind</w:t>
            </w:r>
          </w:p>
        </w:tc>
        <w:tc>
          <w:tcPr>
            <w:tcW w:w="850" w:type="dxa"/>
          </w:tcPr>
          <w:p w:rsidR="00460C2B" w:rsidRPr="00460C2B" w:rsidRDefault="00460C2B" w:rsidP="00CC7ECD">
            <w:pPr>
              <w:spacing w:line="480" w:lineRule="auto"/>
              <w:contextualSpacing/>
              <w:jc w:val="both"/>
              <w:rPr>
                <w:rFonts w:ascii="Times New Roman" w:hAnsi="Times New Roman" w:cs="Times New Roman"/>
                <w:sz w:val="24"/>
                <w:szCs w:val="24"/>
              </w:rPr>
            </w:pPr>
            <w:r w:rsidRPr="00460C2B">
              <w:rPr>
                <w:rFonts w:ascii="Times New Roman" w:hAnsi="Times New Roman" w:cs="Times New Roman"/>
                <w:sz w:val="24"/>
                <w:szCs w:val="24"/>
              </w:rPr>
              <w:t>Arab</w:t>
            </w:r>
          </w:p>
        </w:tc>
        <w:tc>
          <w:tcPr>
            <w:tcW w:w="992" w:type="dxa"/>
          </w:tcPr>
          <w:p w:rsidR="00460C2B" w:rsidRPr="00460C2B" w:rsidRDefault="00460C2B" w:rsidP="00CC7ECD">
            <w:pPr>
              <w:spacing w:line="480" w:lineRule="auto"/>
              <w:contextualSpacing/>
              <w:jc w:val="both"/>
              <w:rPr>
                <w:rFonts w:ascii="Times New Roman" w:hAnsi="Times New Roman" w:cs="Times New Roman"/>
                <w:sz w:val="24"/>
                <w:szCs w:val="24"/>
              </w:rPr>
            </w:pPr>
            <w:r w:rsidRPr="00460C2B">
              <w:rPr>
                <w:rFonts w:ascii="Times New Roman" w:hAnsi="Times New Roman" w:cs="Times New Roman"/>
                <w:sz w:val="24"/>
                <w:szCs w:val="24"/>
              </w:rPr>
              <w:t>Ind</w:t>
            </w:r>
          </w:p>
        </w:tc>
      </w:tr>
      <w:tr w:rsidR="00460C2B" w:rsidRPr="00460C2B" w:rsidTr="00460C2B">
        <w:trPr>
          <w:jc w:val="center"/>
        </w:trPr>
        <w:tc>
          <w:tcPr>
            <w:tcW w:w="708"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ء</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lang w:bidi="he-IL"/>
              </w:rPr>
              <w:t>׳</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د</w:t>
            </w:r>
          </w:p>
        </w:tc>
        <w:tc>
          <w:tcPr>
            <w:tcW w:w="993"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D</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ض</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ḍ</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ك</w:t>
            </w:r>
          </w:p>
        </w:tc>
        <w:tc>
          <w:tcPr>
            <w:tcW w:w="992"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K</w:t>
            </w:r>
          </w:p>
        </w:tc>
      </w:tr>
      <w:tr w:rsidR="00460C2B" w:rsidRPr="00460C2B" w:rsidTr="00460C2B">
        <w:trPr>
          <w:jc w:val="center"/>
        </w:trPr>
        <w:tc>
          <w:tcPr>
            <w:tcW w:w="708" w:type="dxa"/>
          </w:tcPr>
          <w:p w:rsidR="00460C2B" w:rsidRPr="00460C2B" w:rsidRDefault="00460C2B" w:rsidP="00CC7ECD">
            <w:pPr>
              <w:spacing w:line="480" w:lineRule="auto"/>
              <w:contextualSpacing/>
              <w:jc w:val="center"/>
              <w:rPr>
                <w:rFonts w:ascii="Times New Roman" w:hAnsi="Times New Roman" w:cs="Times New Roman"/>
                <w:sz w:val="24"/>
                <w:szCs w:val="24"/>
                <w:lang w:val="id-ID"/>
              </w:rPr>
            </w:pPr>
            <w:r w:rsidRPr="00460C2B">
              <w:rPr>
                <w:rFonts w:ascii="Times New Roman" w:hAnsi="Times New Roman" w:cs="Times New Roman"/>
                <w:sz w:val="24"/>
                <w:szCs w:val="24"/>
                <w:rtl/>
              </w:rPr>
              <w:t>ب</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B</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ذ</w:t>
            </w:r>
          </w:p>
        </w:tc>
        <w:tc>
          <w:tcPr>
            <w:tcW w:w="993"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Dh</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ط</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T</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ل</w:t>
            </w:r>
          </w:p>
        </w:tc>
        <w:tc>
          <w:tcPr>
            <w:tcW w:w="992"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L</w:t>
            </w:r>
          </w:p>
        </w:tc>
      </w:tr>
      <w:tr w:rsidR="00460C2B" w:rsidRPr="00460C2B" w:rsidTr="00460C2B">
        <w:trPr>
          <w:jc w:val="center"/>
        </w:trPr>
        <w:tc>
          <w:tcPr>
            <w:tcW w:w="708"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ت</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T</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ر</w:t>
            </w:r>
          </w:p>
        </w:tc>
        <w:tc>
          <w:tcPr>
            <w:tcW w:w="993"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R</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ظ</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ẓ</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م</w:t>
            </w:r>
          </w:p>
        </w:tc>
        <w:tc>
          <w:tcPr>
            <w:tcW w:w="992"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M</w:t>
            </w:r>
          </w:p>
        </w:tc>
      </w:tr>
      <w:tr w:rsidR="00460C2B" w:rsidRPr="00460C2B" w:rsidTr="00460C2B">
        <w:trPr>
          <w:jc w:val="center"/>
        </w:trPr>
        <w:tc>
          <w:tcPr>
            <w:tcW w:w="708"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ث</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Th</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ز</w:t>
            </w:r>
          </w:p>
        </w:tc>
        <w:tc>
          <w:tcPr>
            <w:tcW w:w="993"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Z</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ع</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ن</w:t>
            </w:r>
          </w:p>
        </w:tc>
        <w:tc>
          <w:tcPr>
            <w:tcW w:w="992"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N</w:t>
            </w:r>
          </w:p>
        </w:tc>
      </w:tr>
      <w:tr w:rsidR="00460C2B" w:rsidRPr="00460C2B" w:rsidTr="00460C2B">
        <w:trPr>
          <w:jc w:val="center"/>
        </w:trPr>
        <w:tc>
          <w:tcPr>
            <w:tcW w:w="708"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ج</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J</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س</w:t>
            </w:r>
          </w:p>
        </w:tc>
        <w:tc>
          <w:tcPr>
            <w:tcW w:w="993"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S</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غ</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Gh</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ه</w:t>
            </w:r>
          </w:p>
        </w:tc>
        <w:tc>
          <w:tcPr>
            <w:tcW w:w="992"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H</w:t>
            </w:r>
          </w:p>
        </w:tc>
      </w:tr>
      <w:tr w:rsidR="00460C2B" w:rsidRPr="00460C2B" w:rsidTr="00460C2B">
        <w:trPr>
          <w:jc w:val="center"/>
        </w:trPr>
        <w:tc>
          <w:tcPr>
            <w:tcW w:w="708"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ح</w:t>
            </w:r>
          </w:p>
        </w:tc>
        <w:tc>
          <w:tcPr>
            <w:tcW w:w="851" w:type="dxa"/>
          </w:tcPr>
          <w:p w:rsidR="00460C2B" w:rsidRPr="00460C2B" w:rsidRDefault="00460C2B" w:rsidP="00CC7ECD">
            <w:pPr>
              <w:spacing w:line="480" w:lineRule="auto"/>
              <w:contextualSpacing/>
              <w:jc w:val="center"/>
              <w:rPr>
                <w:rFonts w:ascii="Times New Roman" w:hAnsi="Times New Roman" w:cs="Times New Roman"/>
                <w:i/>
                <w:iCs/>
                <w:sz w:val="24"/>
                <w:szCs w:val="24"/>
              </w:rPr>
            </w:pPr>
            <w:r w:rsidRPr="00460C2B">
              <w:rPr>
                <w:rFonts w:ascii="Times New Roman" w:hAnsi="Times New Roman" w:cs="Times New Roman"/>
                <w:i/>
                <w:iCs/>
                <w:sz w:val="24"/>
                <w:szCs w:val="24"/>
              </w:rPr>
              <w:t>ḥ</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ش</w:t>
            </w:r>
          </w:p>
        </w:tc>
        <w:tc>
          <w:tcPr>
            <w:tcW w:w="993"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Sh</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ف</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F</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و</w:t>
            </w:r>
          </w:p>
        </w:tc>
        <w:tc>
          <w:tcPr>
            <w:tcW w:w="992"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W</w:t>
            </w:r>
          </w:p>
        </w:tc>
      </w:tr>
      <w:tr w:rsidR="00460C2B" w:rsidRPr="00460C2B" w:rsidTr="00460C2B">
        <w:trPr>
          <w:jc w:val="center"/>
        </w:trPr>
        <w:tc>
          <w:tcPr>
            <w:tcW w:w="708"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خ</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Kh</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ص</w:t>
            </w:r>
          </w:p>
        </w:tc>
        <w:tc>
          <w:tcPr>
            <w:tcW w:w="993"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ṣ</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ق</w:t>
            </w:r>
          </w:p>
        </w:tc>
        <w:tc>
          <w:tcPr>
            <w:tcW w:w="851"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Q</w:t>
            </w:r>
          </w:p>
        </w:tc>
        <w:tc>
          <w:tcPr>
            <w:tcW w:w="850"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tl/>
              </w:rPr>
              <w:t>ي</w:t>
            </w:r>
          </w:p>
        </w:tc>
        <w:tc>
          <w:tcPr>
            <w:tcW w:w="992" w:type="dxa"/>
          </w:tcPr>
          <w:p w:rsidR="00460C2B" w:rsidRPr="00460C2B" w:rsidRDefault="00460C2B" w:rsidP="00CC7ECD">
            <w:pPr>
              <w:spacing w:line="480" w:lineRule="auto"/>
              <w:contextualSpacing/>
              <w:jc w:val="center"/>
              <w:rPr>
                <w:rFonts w:ascii="Times New Roman" w:hAnsi="Times New Roman" w:cs="Times New Roman"/>
                <w:sz w:val="24"/>
                <w:szCs w:val="24"/>
              </w:rPr>
            </w:pPr>
            <w:r w:rsidRPr="00460C2B">
              <w:rPr>
                <w:rFonts w:ascii="Times New Roman" w:hAnsi="Times New Roman" w:cs="Times New Roman"/>
                <w:sz w:val="24"/>
                <w:szCs w:val="24"/>
              </w:rPr>
              <w:t>Y</w:t>
            </w:r>
          </w:p>
        </w:tc>
      </w:tr>
    </w:tbl>
    <w:p w:rsidR="00460C2B" w:rsidRPr="00CC7ECD" w:rsidRDefault="00460C2B" w:rsidP="00A35BAB">
      <w:pPr>
        <w:pStyle w:val="ListParagraph"/>
        <w:numPr>
          <w:ilvl w:val="0"/>
          <w:numId w:val="37"/>
        </w:numPr>
        <w:spacing w:before="240" w:after="0" w:line="480" w:lineRule="auto"/>
        <w:ind w:left="284" w:hanging="284"/>
        <w:jc w:val="both"/>
        <w:rPr>
          <w:rFonts w:ascii="Times New Roman" w:hAnsi="Times New Roman" w:cs="Times New Roman"/>
          <w:kern w:val="2"/>
          <w:sz w:val="24"/>
          <w:szCs w:val="24"/>
          <w14:ligatures w14:val="standardContextual"/>
        </w:rPr>
      </w:pPr>
      <w:r w:rsidRPr="00CC7ECD">
        <w:rPr>
          <w:rFonts w:ascii="Times New Roman" w:hAnsi="Times New Roman" w:cs="Times New Roman"/>
          <w:kern w:val="2"/>
          <w:sz w:val="24"/>
          <w:szCs w:val="24"/>
          <w14:ligatures w14:val="standardContextual"/>
        </w:rPr>
        <w:t>Untuk menunjukkan bunyi hidup panjang caranya dengan mennuliskan coretan horisontal di atas huruf ā, ī dan ū.</w:t>
      </w:r>
    </w:p>
    <w:p w:rsidR="00460C2B" w:rsidRPr="00460C2B" w:rsidRDefault="00460C2B" w:rsidP="00A35BAB">
      <w:pPr>
        <w:numPr>
          <w:ilvl w:val="0"/>
          <w:numId w:val="37"/>
        </w:numPr>
        <w:spacing w:after="0" w:line="480" w:lineRule="auto"/>
        <w:ind w:left="284" w:hanging="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 xml:space="preserve">Bunyi hidup dobel (diftong) Arab ditransliterasikan dengan menggabung dua huruf “ay” dan “aw”. </w:t>
      </w:r>
    </w:p>
    <w:p w:rsidR="00C21B84" w:rsidRDefault="00460C2B" w:rsidP="00A35BAB">
      <w:pPr>
        <w:spacing w:after="0" w:line="480" w:lineRule="auto"/>
        <w:ind w:left="284"/>
        <w:contextualSpacing/>
        <w:jc w:val="both"/>
        <w:rPr>
          <w:rFonts w:ascii="Times New Roman" w:hAnsi="Times New Roman" w:cs="Times New Roman"/>
          <w:kern w:val="2"/>
          <w:sz w:val="24"/>
          <w:szCs w:val="24"/>
          <w:lang w:val="id-ID"/>
          <w14:ligatures w14:val="standardContextual"/>
        </w:rPr>
      </w:pPr>
      <w:r w:rsidRPr="00460C2B">
        <w:rPr>
          <w:rFonts w:ascii="Times New Roman" w:hAnsi="Times New Roman" w:cs="Times New Roman"/>
          <w:kern w:val="2"/>
          <w:sz w:val="24"/>
          <w:szCs w:val="24"/>
          <w14:ligatures w14:val="standardContextual"/>
        </w:rPr>
        <w:t xml:space="preserve">Contoh: </w:t>
      </w:r>
      <w:r w:rsidRPr="00460C2B">
        <w:rPr>
          <w:rFonts w:ascii="Times New Roman" w:hAnsi="Times New Roman" w:cs="Times New Roman"/>
          <w:i/>
          <w:iCs/>
          <w:kern w:val="2"/>
          <w:sz w:val="24"/>
          <w:szCs w:val="24"/>
          <w14:ligatures w14:val="standardContextual"/>
        </w:rPr>
        <w:t>Bayna</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‘layhim</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qawl</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mawḍū‘ah</w:t>
      </w:r>
    </w:p>
    <w:p w:rsidR="00460C2B" w:rsidRPr="00C21B84" w:rsidRDefault="00460C2B" w:rsidP="00A35BAB">
      <w:pPr>
        <w:pStyle w:val="ListParagraph"/>
        <w:numPr>
          <w:ilvl w:val="0"/>
          <w:numId w:val="37"/>
        </w:numPr>
        <w:spacing w:after="0" w:line="480" w:lineRule="auto"/>
        <w:ind w:left="284" w:hanging="284"/>
        <w:jc w:val="both"/>
        <w:rPr>
          <w:rFonts w:ascii="Times New Roman" w:hAnsi="Times New Roman" w:cs="Times New Roman"/>
          <w:kern w:val="2"/>
          <w:sz w:val="24"/>
          <w:szCs w:val="24"/>
          <w14:ligatures w14:val="standardContextual"/>
        </w:rPr>
      </w:pPr>
      <w:r w:rsidRPr="00C21B84">
        <w:rPr>
          <w:rFonts w:ascii="Times New Roman" w:hAnsi="Times New Roman" w:cs="Times New Roman"/>
          <w:kern w:val="2"/>
          <w:sz w:val="24"/>
          <w:szCs w:val="24"/>
          <w14:ligatures w14:val="standardContextual"/>
        </w:rPr>
        <w:t xml:space="preserve">Kata yang ditransliterasikan dan kata-kata dalam bahasa asing yang belum terserap menjadi bahasa </w:t>
      </w:r>
      <w:proofErr w:type="gramStart"/>
      <w:r w:rsidRPr="00C21B84">
        <w:rPr>
          <w:rFonts w:ascii="Times New Roman" w:hAnsi="Times New Roman" w:cs="Times New Roman"/>
          <w:kern w:val="2"/>
          <w:sz w:val="24"/>
          <w:szCs w:val="24"/>
          <w14:ligatures w14:val="standardContextual"/>
        </w:rPr>
        <w:t>baku</w:t>
      </w:r>
      <w:proofErr w:type="gramEnd"/>
      <w:r w:rsidRPr="00C21B84">
        <w:rPr>
          <w:rFonts w:ascii="Times New Roman" w:hAnsi="Times New Roman" w:cs="Times New Roman"/>
          <w:kern w:val="2"/>
          <w:sz w:val="24"/>
          <w:szCs w:val="24"/>
          <w14:ligatures w14:val="standardContextual"/>
        </w:rPr>
        <w:t xml:space="preserve"> Indonesia harus dicetak miring.</w:t>
      </w:r>
    </w:p>
    <w:p w:rsidR="00460C2B" w:rsidRPr="00460C2B" w:rsidRDefault="00460C2B" w:rsidP="00A35BAB">
      <w:pPr>
        <w:numPr>
          <w:ilvl w:val="0"/>
          <w:numId w:val="37"/>
        </w:numPr>
        <w:spacing w:after="0" w:line="480" w:lineRule="auto"/>
        <w:ind w:left="284" w:hanging="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Bunyi huruf hidup akhir sebuah kata tidak dinyatakan dalam transliterasi. Transliterasi hanya berlaku pada huruf konsonan akhir.</w:t>
      </w:r>
    </w:p>
    <w:p w:rsidR="00460C2B" w:rsidRPr="00460C2B" w:rsidRDefault="00460C2B" w:rsidP="00CC7ECD">
      <w:pPr>
        <w:spacing w:after="0" w:line="480" w:lineRule="auto"/>
        <w:ind w:left="284"/>
        <w:contextualSpacing/>
        <w:jc w:val="both"/>
        <w:rPr>
          <w:rFonts w:ascii="Times New Roman" w:hAnsi="Times New Roman" w:cs="Times New Roman"/>
          <w:kern w:val="2"/>
          <w:sz w:val="24"/>
          <w:szCs w:val="24"/>
          <w14:ligatures w14:val="standardContextual"/>
        </w:rPr>
      </w:pPr>
      <w:proofErr w:type="gramStart"/>
      <w:r w:rsidRPr="00460C2B">
        <w:rPr>
          <w:rFonts w:ascii="Times New Roman" w:hAnsi="Times New Roman" w:cs="Times New Roman"/>
          <w:kern w:val="2"/>
          <w:sz w:val="24"/>
          <w:szCs w:val="24"/>
          <w14:ligatures w14:val="standardContextual"/>
        </w:rPr>
        <w:lastRenderedPageBreak/>
        <w:t xml:space="preserve">Contoh; </w:t>
      </w:r>
      <w:r w:rsidRPr="00297792">
        <w:rPr>
          <w:rFonts w:ascii="Times New Roman" w:hAnsi="Times New Roman" w:cs="Times New Roman"/>
          <w:kern w:val="2"/>
          <w:sz w:val="24"/>
          <w:szCs w:val="24"/>
          <w14:ligatures w14:val="standardContextual"/>
        </w:rPr>
        <w:t>Ibn Taymīyah bukan Ibnu Taymīyah.</w:t>
      </w:r>
      <w:proofErr w:type="gramEnd"/>
      <w:r w:rsidRPr="00297792">
        <w:rPr>
          <w:rFonts w:ascii="Times New Roman" w:hAnsi="Times New Roman" w:cs="Times New Roman"/>
          <w:kern w:val="2"/>
          <w:sz w:val="24"/>
          <w:szCs w:val="24"/>
          <w14:ligatures w14:val="standardContextual"/>
        </w:rPr>
        <w:t xml:space="preserve"> </w:t>
      </w:r>
      <w:r w:rsidRPr="00297792">
        <w:rPr>
          <w:rFonts w:ascii="Times New Roman" w:hAnsi="Times New Roman" w:cs="Times New Roman"/>
          <w:i/>
          <w:iCs/>
          <w:kern w:val="2"/>
          <w:sz w:val="24"/>
          <w:szCs w:val="24"/>
          <w14:ligatures w14:val="standardContextual"/>
        </w:rPr>
        <w:t>Inna al-dīn `inda Allāh al-Islām</w:t>
      </w:r>
      <w:r w:rsidRPr="00297792">
        <w:rPr>
          <w:rFonts w:ascii="Times New Roman" w:hAnsi="Times New Roman" w:cs="Times New Roman"/>
          <w:kern w:val="2"/>
          <w:sz w:val="24"/>
          <w:szCs w:val="24"/>
          <w14:ligatures w14:val="standardContextual"/>
        </w:rPr>
        <w:t xml:space="preserve"> bukan </w:t>
      </w:r>
      <w:r w:rsidRPr="00297792">
        <w:rPr>
          <w:rFonts w:ascii="Times New Roman" w:hAnsi="Times New Roman" w:cs="Times New Roman"/>
          <w:i/>
          <w:iCs/>
          <w:kern w:val="2"/>
          <w:sz w:val="24"/>
          <w:szCs w:val="24"/>
          <w14:ligatures w14:val="standardContextual"/>
        </w:rPr>
        <w:t>Inna al-dīna ‘inda Allāhi al-Islāmu</w:t>
      </w:r>
      <w:r w:rsidRPr="00297792">
        <w:rPr>
          <w:rFonts w:ascii="Times New Roman" w:hAnsi="Times New Roman" w:cs="Times New Roman"/>
          <w:kern w:val="2"/>
          <w:sz w:val="24"/>
          <w:szCs w:val="24"/>
          <w14:ligatures w14:val="standardContextual"/>
        </w:rPr>
        <w:t xml:space="preserve">. …. </w:t>
      </w:r>
      <w:r w:rsidRPr="00297792">
        <w:rPr>
          <w:rFonts w:ascii="Times New Roman" w:hAnsi="Times New Roman" w:cs="Times New Roman"/>
          <w:i/>
          <w:iCs/>
          <w:kern w:val="2"/>
          <w:sz w:val="24"/>
          <w:szCs w:val="24"/>
          <w14:ligatures w14:val="standardContextual"/>
        </w:rPr>
        <w:t>Fahuwa wājib</w:t>
      </w:r>
      <w:r w:rsidRPr="00297792">
        <w:rPr>
          <w:rFonts w:ascii="Times New Roman" w:hAnsi="Times New Roman" w:cs="Times New Roman"/>
          <w:kern w:val="2"/>
          <w:sz w:val="24"/>
          <w:szCs w:val="24"/>
          <w14:ligatures w14:val="standardContextual"/>
        </w:rPr>
        <w:t xml:space="preserve"> bukan </w:t>
      </w:r>
      <w:r w:rsidRPr="00297792">
        <w:rPr>
          <w:rFonts w:ascii="Times New Roman" w:hAnsi="Times New Roman" w:cs="Times New Roman"/>
          <w:i/>
          <w:iCs/>
          <w:kern w:val="2"/>
          <w:sz w:val="24"/>
          <w:szCs w:val="24"/>
          <w14:ligatures w14:val="standardContextual"/>
        </w:rPr>
        <w:t>Fahuwa wājibu</w:t>
      </w:r>
      <w:r w:rsidRPr="00297792">
        <w:rPr>
          <w:rFonts w:ascii="Times New Roman" w:hAnsi="Times New Roman" w:cs="Times New Roman"/>
          <w:kern w:val="2"/>
          <w:sz w:val="24"/>
          <w:szCs w:val="24"/>
          <w14:ligatures w14:val="standardContextual"/>
        </w:rPr>
        <w:t xml:space="preserve"> dan bukan pula </w:t>
      </w:r>
      <w:r w:rsidRPr="00297792">
        <w:rPr>
          <w:rFonts w:ascii="Times New Roman" w:hAnsi="Times New Roman" w:cs="Times New Roman"/>
          <w:i/>
          <w:iCs/>
          <w:kern w:val="2"/>
          <w:sz w:val="24"/>
          <w:szCs w:val="24"/>
          <w14:ligatures w14:val="standardContextual"/>
        </w:rPr>
        <w:t>Fahuwa wājibun</w:t>
      </w:r>
    </w:p>
    <w:p w:rsidR="00460C2B" w:rsidRPr="00460C2B" w:rsidRDefault="00460C2B" w:rsidP="00C21B84">
      <w:pPr>
        <w:numPr>
          <w:ilvl w:val="0"/>
          <w:numId w:val="37"/>
        </w:numPr>
        <w:spacing w:after="0" w:line="480" w:lineRule="auto"/>
        <w:ind w:left="284" w:hanging="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 xml:space="preserve">Kata yang berakhir dengan </w:t>
      </w:r>
      <w:r w:rsidRPr="00460C2B">
        <w:rPr>
          <w:rFonts w:ascii="Times New Roman" w:hAnsi="Times New Roman" w:cs="Times New Roman"/>
          <w:i/>
          <w:iCs/>
          <w:kern w:val="2"/>
          <w:sz w:val="24"/>
          <w:szCs w:val="24"/>
          <w14:ligatures w14:val="standardContextual"/>
        </w:rPr>
        <w:t>tā’marbūṭah</w:t>
      </w:r>
      <w:r w:rsidRPr="00460C2B">
        <w:rPr>
          <w:rFonts w:ascii="Times New Roman" w:hAnsi="Times New Roman" w:cs="Times New Roman"/>
          <w:kern w:val="2"/>
          <w:sz w:val="24"/>
          <w:szCs w:val="24"/>
          <w14:ligatures w14:val="standardContextual"/>
        </w:rPr>
        <w:t xml:space="preserve"> dan berkedudukan sebagai sifat (</w:t>
      </w:r>
      <w:r w:rsidRPr="00460C2B">
        <w:rPr>
          <w:rFonts w:ascii="Times New Roman" w:hAnsi="Times New Roman" w:cs="Times New Roman"/>
          <w:i/>
          <w:iCs/>
          <w:kern w:val="2"/>
          <w:sz w:val="24"/>
          <w:szCs w:val="24"/>
          <w14:ligatures w14:val="standardContextual"/>
        </w:rPr>
        <w:t>na’at</w:t>
      </w:r>
      <w:r w:rsidRPr="00460C2B">
        <w:rPr>
          <w:rFonts w:ascii="Times New Roman" w:hAnsi="Times New Roman" w:cs="Times New Roman"/>
          <w:kern w:val="2"/>
          <w:sz w:val="24"/>
          <w:szCs w:val="24"/>
          <w14:ligatures w14:val="standardContextual"/>
        </w:rPr>
        <w:t xml:space="preserve">) dan </w:t>
      </w:r>
      <w:r w:rsidRPr="00460C2B">
        <w:rPr>
          <w:rFonts w:ascii="Times New Roman" w:hAnsi="Times New Roman" w:cs="Times New Roman"/>
          <w:i/>
          <w:iCs/>
          <w:kern w:val="2"/>
          <w:sz w:val="24"/>
          <w:szCs w:val="24"/>
          <w14:ligatures w14:val="standardContextual"/>
        </w:rPr>
        <w:t>iḍāfah</w:t>
      </w:r>
      <w:r w:rsidRPr="00460C2B">
        <w:rPr>
          <w:rFonts w:ascii="Times New Roman" w:hAnsi="Times New Roman" w:cs="Times New Roman"/>
          <w:kern w:val="2"/>
          <w:sz w:val="24"/>
          <w:szCs w:val="24"/>
          <w14:ligatures w14:val="standardContextual"/>
        </w:rPr>
        <w:t xml:space="preserve"> ditransliterasikan dengan “ah”. Sedangkan </w:t>
      </w:r>
      <w:r w:rsidRPr="00460C2B">
        <w:rPr>
          <w:rFonts w:ascii="Times New Roman" w:hAnsi="Times New Roman" w:cs="Times New Roman"/>
          <w:i/>
          <w:iCs/>
          <w:kern w:val="2"/>
          <w:sz w:val="24"/>
          <w:szCs w:val="24"/>
          <w14:ligatures w14:val="standardContextual"/>
        </w:rPr>
        <w:t>muḍāf</w:t>
      </w:r>
      <w:r w:rsidRPr="00460C2B">
        <w:rPr>
          <w:rFonts w:ascii="Times New Roman" w:hAnsi="Times New Roman" w:cs="Times New Roman"/>
          <w:kern w:val="2"/>
          <w:sz w:val="24"/>
          <w:szCs w:val="24"/>
          <w14:ligatures w14:val="standardContextual"/>
        </w:rPr>
        <w:t xml:space="preserve"> ditransliterasikan dengan “at”.</w:t>
      </w:r>
    </w:p>
    <w:p w:rsidR="00460C2B" w:rsidRPr="00460C2B" w:rsidRDefault="00460C2B" w:rsidP="00CC7ECD">
      <w:pPr>
        <w:spacing w:after="0" w:line="480" w:lineRule="auto"/>
        <w:ind w:left="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Contoh;</w:t>
      </w:r>
    </w:p>
    <w:p w:rsidR="00460C2B" w:rsidRPr="00460C2B" w:rsidRDefault="00460C2B" w:rsidP="00CC7ECD">
      <w:pPr>
        <w:numPr>
          <w:ilvl w:val="1"/>
          <w:numId w:val="13"/>
        </w:numPr>
        <w:spacing w:after="0" w:line="480" w:lineRule="auto"/>
        <w:ind w:left="709"/>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i/>
          <w:iCs/>
          <w:kern w:val="2"/>
          <w:sz w:val="24"/>
          <w:szCs w:val="24"/>
          <w14:ligatures w14:val="standardContextual"/>
        </w:rPr>
        <w:t>Na’at</w:t>
      </w:r>
      <w:r w:rsidRPr="00460C2B">
        <w:rPr>
          <w:rFonts w:ascii="Times New Roman" w:hAnsi="Times New Roman" w:cs="Times New Roman"/>
          <w:kern w:val="2"/>
          <w:sz w:val="24"/>
          <w:szCs w:val="24"/>
          <w14:ligatures w14:val="standardContextual"/>
        </w:rPr>
        <w:t xml:space="preserve"> dan </w:t>
      </w:r>
      <w:r w:rsidRPr="00460C2B">
        <w:rPr>
          <w:rFonts w:ascii="Times New Roman" w:hAnsi="Times New Roman" w:cs="Times New Roman"/>
          <w:i/>
          <w:iCs/>
          <w:kern w:val="2"/>
          <w:sz w:val="24"/>
          <w:szCs w:val="24"/>
          <w14:ligatures w14:val="standardContextual"/>
        </w:rPr>
        <w:t>Muḍāfilayh</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Sunnah sayyi’ah, al-maktabah almiṣriyah</w:t>
      </w:r>
      <w:r w:rsidRPr="00460C2B">
        <w:rPr>
          <w:rFonts w:ascii="Times New Roman" w:hAnsi="Times New Roman" w:cs="Times New Roman"/>
          <w:kern w:val="2"/>
          <w:sz w:val="24"/>
          <w:szCs w:val="24"/>
          <w14:ligatures w14:val="standardContextual"/>
        </w:rPr>
        <w:t>.</w:t>
      </w:r>
    </w:p>
    <w:p w:rsidR="00460C2B" w:rsidRPr="00460C2B" w:rsidRDefault="00460C2B" w:rsidP="00CC7ECD">
      <w:pPr>
        <w:numPr>
          <w:ilvl w:val="1"/>
          <w:numId w:val="13"/>
        </w:numPr>
        <w:spacing w:after="0" w:line="480" w:lineRule="auto"/>
        <w:ind w:left="709"/>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i/>
          <w:iCs/>
          <w:kern w:val="2"/>
          <w:sz w:val="24"/>
          <w:szCs w:val="24"/>
          <w14:ligatures w14:val="standardContextual"/>
        </w:rPr>
        <w:t>Muḍāf</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Maṭba’at al-</w:t>
      </w:r>
      <w:r w:rsidRPr="00460C2B">
        <w:rPr>
          <w:rFonts w:ascii="Times New Roman" w:hAnsi="Times New Roman" w:cs="Times New Roman"/>
          <w:i/>
          <w:iCs/>
          <w:kern w:val="2"/>
          <w:sz w:val="24"/>
          <w:szCs w:val="24"/>
          <w:rtl/>
          <w:lang w:bidi="he-IL"/>
          <w14:ligatures w14:val="standardContextual"/>
        </w:rPr>
        <w:t>׳</w:t>
      </w:r>
      <w:r w:rsidRPr="00460C2B">
        <w:rPr>
          <w:rFonts w:ascii="Times New Roman" w:hAnsi="Times New Roman" w:cs="Times New Roman"/>
          <w:i/>
          <w:iCs/>
          <w:kern w:val="2"/>
          <w:sz w:val="24"/>
          <w:szCs w:val="24"/>
          <w14:ligatures w14:val="standardContextual"/>
        </w:rPr>
        <w:t>āmmah.</w:t>
      </w:r>
    </w:p>
    <w:p w:rsidR="00460C2B" w:rsidRPr="00460C2B" w:rsidRDefault="00460C2B" w:rsidP="00C21B84">
      <w:pPr>
        <w:numPr>
          <w:ilvl w:val="0"/>
          <w:numId w:val="37"/>
        </w:numPr>
        <w:spacing w:after="0" w:line="480" w:lineRule="auto"/>
        <w:ind w:left="284" w:hanging="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 xml:space="preserve">Kata yang berakhir dengan </w:t>
      </w:r>
      <w:r w:rsidRPr="00460C2B">
        <w:rPr>
          <w:rFonts w:ascii="Times New Roman" w:hAnsi="Times New Roman" w:cs="Times New Roman"/>
          <w:i/>
          <w:iCs/>
          <w:kern w:val="2"/>
          <w:sz w:val="24"/>
          <w:szCs w:val="24"/>
          <w14:ligatures w14:val="standardContextual"/>
        </w:rPr>
        <w:t>ya’ mushaddadah</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ya’ bertashdid</w:t>
      </w:r>
      <w:r w:rsidRPr="00460C2B">
        <w:rPr>
          <w:rFonts w:ascii="Times New Roman" w:hAnsi="Times New Roman" w:cs="Times New Roman"/>
          <w:kern w:val="2"/>
          <w:sz w:val="24"/>
          <w:szCs w:val="24"/>
          <w14:ligatures w14:val="standardContextual"/>
        </w:rPr>
        <w:t xml:space="preserve">) ditransliterasikan dengan ī. Jika ī diikuti dengan </w:t>
      </w:r>
      <w:r w:rsidRPr="00460C2B">
        <w:rPr>
          <w:rFonts w:ascii="Times New Roman" w:hAnsi="Times New Roman" w:cs="Times New Roman"/>
          <w:i/>
          <w:iCs/>
          <w:kern w:val="2"/>
          <w:sz w:val="24"/>
          <w:szCs w:val="24"/>
          <w14:ligatures w14:val="standardContextual"/>
        </w:rPr>
        <w:t>tā’ marbūṭah</w:t>
      </w:r>
      <w:r w:rsidRPr="00460C2B">
        <w:rPr>
          <w:rFonts w:ascii="Times New Roman" w:hAnsi="Times New Roman" w:cs="Times New Roman"/>
          <w:kern w:val="2"/>
          <w:sz w:val="24"/>
          <w:szCs w:val="24"/>
          <w14:ligatures w14:val="standardContextual"/>
        </w:rPr>
        <w:t xml:space="preserve"> maka transliterasinya adalah </w:t>
      </w:r>
      <w:r w:rsidRPr="00460C2B">
        <w:rPr>
          <w:rFonts w:ascii="Times New Roman" w:hAnsi="Times New Roman" w:cs="Times New Roman"/>
          <w:i/>
          <w:iCs/>
          <w:kern w:val="2"/>
          <w:sz w:val="24"/>
          <w:szCs w:val="24"/>
          <w14:ligatures w14:val="standardContextual"/>
        </w:rPr>
        <w:t>īyah</w:t>
      </w:r>
      <w:r w:rsidRPr="00460C2B">
        <w:rPr>
          <w:rFonts w:ascii="Times New Roman" w:hAnsi="Times New Roman" w:cs="Times New Roman"/>
          <w:kern w:val="2"/>
          <w:sz w:val="24"/>
          <w:szCs w:val="24"/>
          <w14:ligatures w14:val="standardContextual"/>
        </w:rPr>
        <w:t xml:space="preserve">. Jika </w:t>
      </w:r>
      <w:r w:rsidRPr="00460C2B">
        <w:rPr>
          <w:rFonts w:ascii="Times New Roman" w:hAnsi="Times New Roman" w:cs="Times New Roman"/>
          <w:i/>
          <w:iCs/>
          <w:kern w:val="2"/>
          <w:sz w:val="24"/>
          <w:szCs w:val="24"/>
          <w14:ligatures w14:val="standardContextual"/>
        </w:rPr>
        <w:t>ya’ bertashdid</w:t>
      </w:r>
      <w:r w:rsidRPr="00460C2B">
        <w:rPr>
          <w:rFonts w:ascii="Times New Roman" w:hAnsi="Times New Roman" w:cs="Times New Roman"/>
          <w:kern w:val="2"/>
          <w:sz w:val="24"/>
          <w:szCs w:val="24"/>
          <w14:ligatures w14:val="standardContextual"/>
        </w:rPr>
        <w:t xml:space="preserve"> berada ditengah kata ditransliterasikan dengan yy.</w:t>
      </w:r>
    </w:p>
    <w:p w:rsidR="00460C2B" w:rsidRPr="00460C2B" w:rsidRDefault="00460C2B" w:rsidP="00CC7ECD">
      <w:pPr>
        <w:spacing w:after="0" w:line="480" w:lineRule="auto"/>
        <w:ind w:left="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kern w:val="2"/>
          <w:sz w:val="24"/>
          <w:szCs w:val="24"/>
          <w14:ligatures w14:val="standardContextual"/>
        </w:rPr>
        <w:t>Contoh;</w:t>
      </w:r>
    </w:p>
    <w:p w:rsidR="00460C2B" w:rsidRPr="00460C2B" w:rsidRDefault="00460C2B" w:rsidP="00CC7ECD">
      <w:pPr>
        <w:numPr>
          <w:ilvl w:val="2"/>
          <w:numId w:val="14"/>
        </w:numPr>
        <w:spacing w:after="0" w:line="480" w:lineRule="auto"/>
        <w:ind w:left="567" w:hanging="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i/>
          <w:iCs/>
          <w:kern w:val="2"/>
          <w:sz w:val="24"/>
          <w:szCs w:val="24"/>
          <w14:ligatures w14:val="standardContextual"/>
        </w:rPr>
        <w:t>al- Ghazālī</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al-Nawāwī</w:t>
      </w:r>
    </w:p>
    <w:p w:rsidR="00460C2B" w:rsidRPr="00460C2B" w:rsidRDefault="00460C2B" w:rsidP="00CC7ECD">
      <w:pPr>
        <w:numPr>
          <w:ilvl w:val="2"/>
          <w:numId w:val="14"/>
        </w:numPr>
        <w:spacing w:after="0" w:line="480" w:lineRule="auto"/>
        <w:ind w:left="567" w:hanging="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i/>
          <w:iCs/>
          <w:kern w:val="2"/>
          <w:sz w:val="24"/>
          <w:szCs w:val="24"/>
          <w14:ligatures w14:val="standardContextual"/>
        </w:rPr>
        <w:t>Ibn Taymīyah</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Al-Jawzīyah</w:t>
      </w:r>
      <w:r w:rsidRPr="00460C2B">
        <w:rPr>
          <w:rFonts w:ascii="Times New Roman" w:hAnsi="Times New Roman" w:cs="Times New Roman"/>
          <w:kern w:val="2"/>
          <w:sz w:val="24"/>
          <w:szCs w:val="24"/>
          <w14:ligatures w14:val="standardContextual"/>
        </w:rPr>
        <w:t>.</w:t>
      </w:r>
    </w:p>
    <w:p w:rsidR="00460C2B" w:rsidRPr="00297792" w:rsidRDefault="00460C2B" w:rsidP="00CC7ECD">
      <w:pPr>
        <w:numPr>
          <w:ilvl w:val="2"/>
          <w:numId w:val="14"/>
        </w:numPr>
        <w:spacing w:after="0" w:line="480" w:lineRule="auto"/>
        <w:ind w:left="567" w:hanging="284"/>
        <w:contextualSpacing/>
        <w:jc w:val="both"/>
        <w:rPr>
          <w:rFonts w:ascii="Times New Roman" w:hAnsi="Times New Roman" w:cs="Times New Roman"/>
          <w:kern w:val="2"/>
          <w:sz w:val="24"/>
          <w:szCs w:val="24"/>
          <w14:ligatures w14:val="standardContextual"/>
        </w:rPr>
      </w:pPr>
      <w:r w:rsidRPr="00460C2B">
        <w:rPr>
          <w:rFonts w:ascii="Times New Roman" w:hAnsi="Times New Roman" w:cs="Times New Roman"/>
          <w:i/>
          <w:iCs/>
          <w:kern w:val="2"/>
          <w:sz w:val="24"/>
          <w:szCs w:val="24"/>
          <w14:ligatures w14:val="standardContextual"/>
        </w:rPr>
        <w:t>Sayyid</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mu</w:t>
      </w:r>
      <w:r w:rsidRPr="00460C2B">
        <w:rPr>
          <w:rFonts w:ascii="Times New Roman" w:hAnsi="Times New Roman" w:cs="Times New Roman"/>
          <w:i/>
          <w:iCs/>
          <w:kern w:val="2"/>
          <w:sz w:val="24"/>
          <w:szCs w:val="24"/>
          <w:rtl/>
          <w:lang w:bidi="he-IL"/>
          <w14:ligatures w14:val="standardContextual"/>
        </w:rPr>
        <w:t>׳</w:t>
      </w:r>
      <w:r w:rsidRPr="00460C2B">
        <w:rPr>
          <w:rFonts w:ascii="Times New Roman" w:hAnsi="Times New Roman" w:cs="Times New Roman"/>
          <w:i/>
          <w:iCs/>
          <w:kern w:val="2"/>
          <w:sz w:val="24"/>
          <w:szCs w:val="24"/>
          <w14:ligatures w14:val="standardContextual"/>
        </w:rPr>
        <w:t>ayyid</w:t>
      </w:r>
      <w:r w:rsidRPr="00460C2B">
        <w:rPr>
          <w:rFonts w:ascii="Times New Roman" w:hAnsi="Times New Roman" w:cs="Times New Roman"/>
          <w:kern w:val="2"/>
          <w:sz w:val="24"/>
          <w:szCs w:val="24"/>
          <w14:ligatures w14:val="standardContextual"/>
        </w:rPr>
        <w:t xml:space="preserve">, </w:t>
      </w:r>
      <w:r w:rsidRPr="00460C2B">
        <w:rPr>
          <w:rFonts w:ascii="Times New Roman" w:hAnsi="Times New Roman" w:cs="Times New Roman"/>
          <w:i/>
          <w:iCs/>
          <w:kern w:val="2"/>
          <w:sz w:val="24"/>
          <w:szCs w:val="24"/>
          <w14:ligatures w14:val="standardContextual"/>
        </w:rPr>
        <w:t>muqayyid</w:t>
      </w:r>
      <w:r w:rsidRPr="00460C2B">
        <w:rPr>
          <w:rFonts w:ascii="Times New Roman" w:hAnsi="Times New Roman" w:cs="Times New Roman"/>
          <w:kern w:val="2"/>
          <w:sz w:val="24"/>
          <w:szCs w:val="24"/>
          <w14:ligatures w14:val="standardContextual"/>
        </w:rPr>
        <w:t>.</w:t>
      </w:r>
    </w:p>
    <w:p w:rsidR="00297792" w:rsidRDefault="00297792" w:rsidP="00CC7ECD">
      <w:pPr>
        <w:spacing w:after="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A35BAB">
      <w:pPr>
        <w:pStyle w:val="Heading1"/>
        <w:spacing w:before="0" w:line="480" w:lineRule="auto"/>
        <w:jc w:val="center"/>
        <w:rPr>
          <w:lang w:val="id-ID"/>
        </w:rPr>
      </w:pPr>
      <w:bookmarkStart w:id="26" w:name="_Toc184377345"/>
      <w:bookmarkStart w:id="27" w:name="_Toc185167424"/>
      <w:r>
        <w:rPr>
          <w:lang w:val="id-ID"/>
        </w:rPr>
        <w:lastRenderedPageBreak/>
        <w:t>DAFTAR ISI</w:t>
      </w:r>
      <w:bookmarkEnd w:id="26"/>
      <w:bookmarkEnd w:id="27"/>
    </w:p>
    <w:sdt>
      <w:sdtPr>
        <w:rPr>
          <w:rFonts w:asciiTheme="minorHAnsi" w:eastAsiaTheme="minorHAnsi" w:hAnsiTheme="minorHAnsi" w:cstheme="minorBidi"/>
          <w:b w:val="0"/>
          <w:bCs w:val="0"/>
          <w:color w:val="auto"/>
          <w:sz w:val="22"/>
          <w:szCs w:val="22"/>
          <w:lang w:eastAsia="en-US"/>
        </w:rPr>
        <w:id w:val="898937258"/>
        <w:docPartObj>
          <w:docPartGallery w:val="Table of Contents"/>
          <w:docPartUnique/>
        </w:docPartObj>
      </w:sdtPr>
      <w:sdtEndPr>
        <w:rPr>
          <w:rFonts w:asciiTheme="majorBidi" w:hAnsiTheme="majorBidi"/>
          <w:noProof/>
          <w:sz w:val="24"/>
          <w:szCs w:val="24"/>
        </w:rPr>
      </w:sdtEndPr>
      <w:sdtContent>
        <w:p w:rsidR="00C21B84" w:rsidRPr="00C21B84" w:rsidRDefault="00C21B84" w:rsidP="00A35BAB">
          <w:pPr>
            <w:pStyle w:val="TOCHeading"/>
            <w:spacing w:before="0"/>
            <w:rPr>
              <w:lang w:val="id-ID"/>
            </w:rPr>
          </w:pPr>
        </w:p>
        <w:p w:rsidR="00C21B84" w:rsidRPr="00A35BAB" w:rsidRDefault="00C21B84" w:rsidP="00A35BAB">
          <w:pPr>
            <w:pStyle w:val="TOC1"/>
            <w:rPr>
              <w:rFonts w:eastAsiaTheme="minorEastAsia"/>
            </w:rPr>
          </w:pPr>
          <w:r w:rsidRPr="00A35BAB">
            <w:fldChar w:fldCharType="begin"/>
          </w:r>
          <w:r w:rsidRPr="00A35BAB">
            <w:instrText xml:space="preserve"> TOC \o "1-3" \h \z \u </w:instrText>
          </w:r>
          <w:r w:rsidRPr="00A35BAB">
            <w:fldChar w:fldCharType="separate"/>
          </w:r>
          <w:hyperlink w:anchor="_Toc185167414" w:history="1">
            <w:r w:rsidRPr="00A35BAB">
              <w:rPr>
                <w:rStyle w:val="Hyperlink"/>
                <w:lang w:val="id-ID"/>
              </w:rPr>
              <w:t>HALAMAN JUDUL</w:t>
            </w:r>
            <w:r w:rsidRPr="00A35BAB">
              <w:rPr>
                <w:webHidden/>
              </w:rPr>
              <w:tab/>
            </w:r>
            <w:r w:rsidRPr="00A35BAB">
              <w:rPr>
                <w:webHidden/>
              </w:rPr>
              <w:fldChar w:fldCharType="begin"/>
            </w:r>
            <w:r w:rsidRPr="00A35BAB">
              <w:rPr>
                <w:webHidden/>
              </w:rPr>
              <w:instrText xml:space="preserve"> PAGEREF _Toc185167414 \h </w:instrText>
            </w:r>
            <w:r w:rsidRPr="00A35BAB">
              <w:rPr>
                <w:webHidden/>
              </w:rPr>
            </w:r>
            <w:r w:rsidRPr="00A35BAB">
              <w:rPr>
                <w:webHidden/>
              </w:rPr>
              <w:fldChar w:fldCharType="separate"/>
            </w:r>
            <w:r w:rsidR="00ED253A">
              <w:rPr>
                <w:webHidden/>
              </w:rPr>
              <w:t>i</w:t>
            </w:r>
            <w:r w:rsidRPr="00A35BAB">
              <w:rPr>
                <w:webHidden/>
              </w:rPr>
              <w:fldChar w:fldCharType="end"/>
            </w:r>
          </w:hyperlink>
        </w:p>
        <w:p w:rsidR="00C21B84" w:rsidRPr="00A35BAB" w:rsidRDefault="00C651C7" w:rsidP="00A35BAB">
          <w:pPr>
            <w:pStyle w:val="TOC1"/>
            <w:rPr>
              <w:rFonts w:eastAsiaTheme="minorEastAsia"/>
            </w:rPr>
          </w:pPr>
          <w:hyperlink w:anchor="_Toc185167415" w:history="1">
            <w:r w:rsidR="00C21B84" w:rsidRPr="00A35BAB">
              <w:rPr>
                <w:rStyle w:val="Hyperlink"/>
                <w:rFonts w:eastAsia="Times New Roman"/>
              </w:rPr>
              <w:t>LEMBAR PERSETUJUAN</w:t>
            </w:r>
            <w:r w:rsidR="00C21B84" w:rsidRPr="00A35BAB">
              <w:rPr>
                <w:webHidden/>
              </w:rPr>
              <w:tab/>
            </w:r>
            <w:r w:rsidR="009A5081">
              <w:rPr>
                <w:webHidden/>
              </w:rPr>
              <w:t>ii</w:t>
            </w:r>
          </w:hyperlink>
        </w:p>
        <w:p w:rsidR="00C21B84" w:rsidRPr="00A35BAB" w:rsidRDefault="00C651C7" w:rsidP="00A35BAB">
          <w:pPr>
            <w:pStyle w:val="TOC1"/>
            <w:rPr>
              <w:rFonts w:eastAsiaTheme="minorEastAsia"/>
            </w:rPr>
          </w:pPr>
          <w:hyperlink w:anchor="_Toc185167416" w:history="1">
            <w:r w:rsidR="00C21B84" w:rsidRPr="00A35BAB">
              <w:rPr>
                <w:rStyle w:val="Hyperlink"/>
              </w:rPr>
              <w:t>PERSETUJUAN PUBLIKASI</w:t>
            </w:r>
            <w:r w:rsidR="00C21B84" w:rsidRPr="00A35BAB">
              <w:rPr>
                <w:webHidden/>
              </w:rPr>
              <w:tab/>
            </w:r>
            <w:r w:rsidR="009A5081">
              <w:rPr>
                <w:webHidden/>
              </w:rPr>
              <w:t>iii</w:t>
            </w:r>
          </w:hyperlink>
        </w:p>
        <w:p w:rsidR="00C21B84" w:rsidRPr="00A35BAB" w:rsidRDefault="00C21B84" w:rsidP="00A35BAB">
          <w:pPr>
            <w:pStyle w:val="TOC1"/>
            <w:rPr>
              <w:rFonts w:eastAsiaTheme="minorEastAsia"/>
            </w:rPr>
          </w:pPr>
          <w:r w:rsidRPr="00A35BAB">
            <w:rPr>
              <w:rStyle w:val="Hyperlink"/>
              <w:color w:val="auto"/>
              <w:u w:val="none"/>
              <w:lang w:val="id-ID"/>
            </w:rPr>
            <w:t xml:space="preserve">LEMBAR </w:t>
          </w:r>
          <w:hyperlink w:anchor="_Toc185167417" w:history="1">
            <w:r w:rsidRPr="00A35BAB">
              <w:rPr>
                <w:rStyle w:val="Hyperlink"/>
                <w:rFonts w:eastAsia="Calibri"/>
                <w:lang w:val="en-ID"/>
              </w:rPr>
              <w:t>PENGESAHAN</w:t>
            </w:r>
            <w:r w:rsidRPr="00A35BAB">
              <w:rPr>
                <w:webHidden/>
              </w:rPr>
              <w:tab/>
            </w:r>
            <w:r w:rsidR="009A5081">
              <w:rPr>
                <w:webHidden/>
              </w:rPr>
              <w:t>iv</w:t>
            </w:r>
          </w:hyperlink>
        </w:p>
        <w:p w:rsidR="00C21B84" w:rsidRPr="00A35BAB" w:rsidRDefault="00C651C7" w:rsidP="00A35BAB">
          <w:pPr>
            <w:pStyle w:val="TOC1"/>
            <w:rPr>
              <w:rFonts w:eastAsiaTheme="minorEastAsia"/>
            </w:rPr>
          </w:pPr>
          <w:hyperlink w:anchor="_Toc185167418" w:history="1">
            <w:r w:rsidR="00C21B84" w:rsidRPr="00A35BAB">
              <w:rPr>
                <w:rStyle w:val="Hyperlink"/>
              </w:rPr>
              <w:t>PERNYATAAN</w:t>
            </w:r>
            <w:r w:rsidR="00C21B84" w:rsidRPr="00A35BAB">
              <w:rPr>
                <w:rStyle w:val="Hyperlink"/>
                <w:spacing w:val="-11"/>
              </w:rPr>
              <w:t xml:space="preserve"> </w:t>
            </w:r>
            <w:r w:rsidR="00C21B84" w:rsidRPr="00A35BAB">
              <w:rPr>
                <w:rStyle w:val="Hyperlink"/>
              </w:rPr>
              <w:t>KEASLIAN</w:t>
            </w:r>
            <w:r w:rsidR="00C21B84" w:rsidRPr="00A35BAB">
              <w:rPr>
                <w:rStyle w:val="Hyperlink"/>
                <w:spacing w:val="-9"/>
              </w:rPr>
              <w:t xml:space="preserve"> </w:t>
            </w:r>
            <w:r w:rsidR="00C21B84" w:rsidRPr="00A35BAB">
              <w:rPr>
                <w:rStyle w:val="Hyperlink"/>
                <w:spacing w:val="-2"/>
              </w:rPr>
              <w:t>TULISAN</w:t>
            </w:r>
            <w:r w:rsidR="00C21B84" w:rsidRPr="00A35BAB">
              <w:rPr>
                <w:webHidden/>
              </w:rPr>
              <w:tab/>
            </w:r>
            <w:r w:rsidR="009A5081">
              <w:rPr>
                <w:webHidden/>
              </w:rPr>
              <w:t>v</w:t>
            </w:r>
          </w:hyperlink>
        </w:p>
        <w:p w:rsidR="00C21B84" w:rsidRPr="00A35BAB" w:rsidRDefault="00C651C7" w:rsidP="00A35BAB">
          <w:pPr>
            <w:pStyle w:val="TOC1"/>
            <w:rPr>
              <w:rFonts w:eastAsiaTheme="minorEastAsia"/>
            </w:rPr>
          </w:pPr>
          <w:hyperlink w:anchor="_Toc185167419" w:history="1">
            <w:r w:rsidR="00C21B84" w:rsidRPr="00A35BAB">
              <w:rPr>
                <w:rStyle w:val="Hyperlink"/>
                <w:rFonts w:eastAsia="Times New Roman"/>
                <w:lang w:val="id-ID"/>
              </w:rPr>
              <w:t>MOTTO</w:t>
            </w:r>
            <w:r w:rsidR="00C21B84" w:rsidRPr="00A35BAB">
              <w:rPr>
                <w:webHidden/>
              </w:rPr>
              <w:tab/>
            </w:r>
            <w:r w:rsidR="00C21B84" w:rsidRPr="00A35BAB">
              <w:rPr>
                <w:webHidden/>
              </w:rPr>
              <w:fldChar w:fldCharType="begin"/>
            </w:r>
            <w:r w:rsidR="00C21B84" w:rsidRPr="00A35BAB">
              <w:rPr>
                <w:webHidden/>
              </w:rPr>
              <w:instrText xml:space="preserve"> PAGEREF _Toc185167419 \h </w:instrText>
            </w:r>
            <w:r w:rsidR="00C21B84" w:rsidRPr="00A35BAB">
              <w:rPr>
                <w:webHidden/>
              </w:rPr>
            </w:r>
            <w:r w:rsidR="00C21B84" w:rsidRPr="00A35BAB">
              <w:rPr>
                <w:webHidden/>
              </w:rPr>
              <w:fldChar w:fldCharType="separate"/>
            </w:r>
            <w:r w:rsidR="00ED253A">
              <w:rPr>
                <w:webHidden/>
              </w:rPr>
              <w:t>vi</w:t>
            </w:r>
            <w:r w:rsidR="00C21B84" w:rsidRPr="00A35BAB">
              <w:rPr>
                <w:webHidden/>
              </w:rPr>
              <w:fldChar w:fldCharType="end"/>
            </w:r>
          </w:hyperlink>
        </w:p>
        <w:p w:rsidR="00C21B84" w:rsidRPr="00A35BAB" w:rsidRDefault="00C651C7" w:rsidP="00A35BAB">
          <w:pPr>
            <w:pStyle w:val="TOC1"/>
            <w:rPr>
              <w:rFonts w:eastAsiaTheme="minorEastAsia"/>
            </w:rPr>
          </w:pPr>
          <w:hyperlink w:anchor="_Toc185167420" w:history="1">
            <w:r w:rsidR="00C21B84" w:rsidRPr="00A35BAB">
              <w:rPr>
                <w:rStyle w:val="Hyperlink"/>
                <w:lang w:val="id-ID"/>
              </w:rPr>
              <w:t>PERSEMBAHAN</w:t>
            </w:r>
            <w:r w:rsidR="00C21B84" w:rsidRPr="00A35BAB">
              <w:rPr>
                <w:webHidden/>
              </w:rPr>
              <w:tab/>
            </w:r>
            <w:r w:rsidR="00C21B84" w:rsidRPr="00A35BAB">
              <w:rPr>
                <w:webHidden/>
              </w:rPr>
              <w:fldChar w:fldCharType="begin"/>
            </w:r>
            <w:r w:rsidR="00C21B84" w:rsidRPr="00A35BAB">
              <w:rPr>
                <w:webHidden/>
              </w:rPr>
              <w:instrText xml:space="preserve"> PAGEREF _Toc185167420 \h </w:instrText>
            </w:r>
            <w:r w:rsidR="00C21B84" w:rsidRPr="00A35BAB">
              <w:rPr>
                <w:webHidden/>
              </w:rPr>
            </w:r>
            <w:r w:rsidR="00C21B84" w:rsidRPr="00A35BAB">
              <w:rPr>
                <w:webHidden/>
              </w:rPr>
              <w:fldChar w:fldCharType="separate"/>
            </w:r>
            <w:r w:rsidR="00ED253A">
              <w:rPr>
                <w:webHidden/>
              </w:rPr>
              <w:t>vii</w:t>
            </w:r>
            <w:r w:rsidR="00C21B84" w:rsidRPr="00A35BAB">
              <w:rPr>
                <w:webHidden/>
              </w:rPr>
              <w:fldChar w:fldCharType="end"/>
            </w:r>
          </w:hyperlink>
        </w:p>
        <w:p w:rsidR="00C21B84" w:rsidRPr="00A35BAB" w:rsidRDefault="00C651C7" w:rsidP="00A35BAB">
          <w:pPr>
            <w:pStyle w:val="TOC1"/>
            <w:rPr>
              <w:rFonts w:eastAsiaTheme="minorEastAsia"/>
            </w:rPr>
          </w:pPr>
          <w:hyperlink w:anchor="_Toc185167421" w:history="1">
            <w:r w:rsidR="00C21B84" w:rsidRPr="00A35BAB">
              <w:rPr>
                <w:rStyle w:val="Hyperlink"/>
              </w:rPr>
              <w:t>ABSTRAK</w:t>
            </w:r>
            <w:r w:rsidR="00C21B84" w:rsidRPr="00A35BAB">
              <w:rPr>
                <w:webHidden/>
              </w:rPr>
              <w:tab/>
            </w:r>
            <w:r w:rsidR="00C21B84" w:rsidRPr="00A35BAB">
              <w:rPr>
                <w:webHidden/>
              </w:rPr>
              <w:fldChar w:fldCharType="begin"/>
            </w:r>
            <w:r w:rsidR="00C21B84" w:rsidRPr="00A35BAB">
              <w:rPr>
                <w:webHidden/>
              </w:rPr>
              <w:instrText xml:space="preserve"> PAGEREF _Toc185167421 \h </w:instrText>
            </w:r>
            <w:r w:rsidR="00C21B84" w:rsidRPr="00A35BAB">
              <w:rPr>
                <w:webHidden/>
              </w:rPr>
            </w:r>
            <w:r w:rsidR="00C21B84" w:rsidRPr="00A35BAB">
              <w:rPr>
                <w:webHidden/>
              </w:rPr>
              <w:fldChar w:fldCharType="separate"/>
            </w:r>
            <w:r w:rsidR="00ED253A">
              <w:rPr>
                <w:webHidden/>
              </w:rPr>
              <w:t>viii</w:t>
            </w:r>
            <w:r w:rsidR="00C21B84" w:rsidRPr="00A35BAB">
              <w:rPr>
                <w:webHidden/>
              </w:rPr>
              <w:fldChar w:fldCharType="end"/>
            </w:r>
          </w:hyperlink>
        </w:p>
        <w:p w:rsidR="00C21B84" w:rsidRPr="00A35BAB" w:rsidRDefault="00C651C7" w:rsidP="00A35BAB">
          <w:pPr>
            <w:pStyle w:val="TOC1"/>
            <w:rPr>
              <w:rFonts w:eastAsiaTheme="minorEastAsia"/>
            </w:rPr>
          </w:pPr>
          <w:hyperlink w:anchor="_Toc185167422" w:history="1">
            <w:r w:rsidR="00C21B84" w:rsidRPr="00A35BAB">
              <w:rPr>
                <w:rStyle w:val="Hyperlink"/>
                <w:lang w:val="id-ID"/>
              </w:rPr>
              <w:t>KATA PENGANTAR</w:t>
            </w:r>
            <w:r w:rsidR="00C21B84" w:rsidRPr="00A35BAB">
              <w:rPr>
                <w:webHidden/>
              </w:rPr>
              <w:tab/>
            </w:r>
            <w:r w:rsidR="00C21B84" w:rsidRPr="00A35BAB">
              <w:rPr>
                <w:webHidden/>
              </w:rPr>
              <w:fldChar w:fldCharType="begin"/>
            </w:r>
            <w:r w:rsidR="00C21B84" w:rsidRPr="00A35BAB">
              <w:rPr>
                <w:webHidden/>
              </w:rPr>
              <w:instrText xml:space="preserve"> PAGEREF _Toc185167422 \h </w:instrText>
            </w:r>
            <w:r w:rsidR="00C21B84" w:rsidRPr="00A35BAB">
              <w:rPr>
                <w:webHidden/>
              </w:rPr>
            </w:r>
            <w:r w:rsidR="00C21B84" w:rsidRPr="00A35BAB">
              <w:rPr>
                <w:webHidden/>
              </w:rPr>
              <w:fldChar w:fldCharType="separate"/>
            </w:r>
            <w:r w:rsidR="00ED253A">
              <w:rPr>
                <w:webHidden/>
              </w:rPr>
              <w:t>ix</w:t>
            </w:r>
            <w:r w:rsidR="00C21B84" w:rsidRPr="00A35BAB">
              <w:rPr>
                <w:webHidden/>
              </w:rPr>
              <w:fldChar w:fldCharType="end"/>
            </w:r>
          </w:hyperlink>
        </w:p>
        <w:p w:rsidR="00C21B84" w:rsidRPr="00A35BAB" w:rsidRDefault="00C651C7" w:rsidP="00A35BAB">
          <w:pPr>
            <w:pStyle w:val="TOC1"/>
            <w:rPr>
              <w:rFonts w:eastAsiaTheme="minorEastAsia"/>
            </w:rPr>
          </w:pPr>
          <w:hyperlink w:anchor="_Toc185167423" w:history="1">
            <w:r w:rsidR="00C21B84" w:rsidRPr="00A35BAB">
              <w:rPr>
                <w:rStyle w:val="Hyperlink"/>
              </w:rPr>
              <w:t>PEDOMAN TRANSLITERASI</w:t>
            </w:r>
            <w:r w:rsidR="00C21B84" w:rsidRPr="00A35BAB">
              <w:rPr>
                <w:webHidden/>
              </w:rPr>
              <w:tab/>
            </w:r>
            <w:r w:rsidR="00C21B84" w:rsidRPr="00A35BAB">
              <w:rPr>
                <w:webHidden/>
              </w:rPr>
              <w:fldChar w:fldCharType="begin"/>
            </w:r>
            <w:r w:rsidR="00C21B84" w:rsidRPr="00A35BAB">
              <w:rPr>
                <w:webHidden/>
              </w:rPr>
              <w:instrText xml:space="preserve"> PAGEREF _Toc185167423 \h </w:instrText>
            </w:r>
            <w:r w:rsidR="00C21B84" w:rsidRPr="00A35BAB">
              <w:rPr>
                <w:webHidden/>
              </w:rPr>
            </w:r>
            <w:r w:rsidR="00C21B84" w:rsidRPr="00A35BAB">
              <w:rPr>
                <w:webHidden/>
              </w:rPr>
              <w:fldChar w:fldCharType="separate"/>
            </w:r>
            <w:r w:rsidR="00ED253A">
              <w:rPr>
                <w:webHidden/>
              </w:rPr>
              <w:t>xi</w:t>
            </w:r>
            <w:r w:rsidR="00C21B84" w:rsidRPr="00A35BAB">
              <w:rPr>
                <w:webHidden/>
              </w:rPr>
              <w:fldChar w:fldCharType="end"/>
            </w:r>
          </w:hyperlink>
        </w:p>
        <w:p w:rsidR="00C21B84" w:rsidRPr="00A35BAB" w:rsidRDefault="00C651C7" w:rsidP="00A35BAB">
          <w:pPr>
            <w:pStyle w:val="TOC1"/>
            <w:rPr>
              <w:rFonts w:eastAsiaTheme="minorEastAsia"/>
            </w:rPr>
          </w:pPr>
          <w:hyperlink w:anchor="_Toc185167424" w:history="1">
            <w:r w:rsidR="00C21B84" w:rsidRPr="00A35BAB">
              <w:rPr>
                <w:rStyle w:val="Hyperlink"/>
                <w:lang w:val="id-ID"/>
              </w:rPr>
              <w:t>DAFTAR ISI</w:t>
            </w:r>
            <w:r w:rsidR="00C21B84" w:rsidRPr="00A35BAB">
              <w:rPr>
                <w:webHidden/>
              </w:rPr>
              <w:tab/>
            </w:r>
            <w:r w:rsidR="00C21B84" w:rsidRPr="00A35BAB">
              <w:rPr>
                <w:webHidden/>
              </w:rPr>
              <w:fldChar w:fldCharType="begin"/>
            </w:r>
            <w:r w:rsidR="00C21B84" w:rsidRPr="00A35BAB">
              <w:rPr>
                <w:webHidden/>
              </w:rPr>
              <w:instrText xml:space="preserve"> PAGEREF _Toc185167424 \h </w:instrText>
            </w:r>
            <w:r w:rsidR="00C21B84" w:rsidRPr="00A35BAB">
              <w:rPr>
                <w:webHidden/>
              </w:rPr>
            </w:r>
            <w:r w:rsidR="00C21B84" w:rsidRPr="00A35BAB">
              <w:rPr>
                <w:webHidden/>
              </w:rPr>
              <w:fldChar w:fldCharType="separate"/>
            </w:r>
            <w:r w:rsidR="00ED253A">
              <w:rPr>
                <w:webHidden/>
              </w:rPr>
              <w:t>xiii</w:t>
            </w:r>
            <w:r w:rsidR="00C21B84" w:rsidRPr="00A35BAB">
              <w:rPr>
                <w:webHidden/>
              </w:rPr>
              <w:fldChar w:fldCharType="end"/>
            </w:r>
          </w:hyperlink>
        </w:p>
        <w:p w:rsidR="00C21B84" w:rsidRPr="00A35BAB" w:rsidRDefault="00C651C7" w:rsidP="00A35BAB">
          <w:pPr>
            <w:pStyle w:val="TOC1"/>
            <w:rPr>
              <w:rFonts w:eastAsiaTheme="minorEastAsia"/>
            </w:rPr>
          </w:pPr>
          <w:hyperlink w:anchor="_Toc185167425" w:history="1">
            <w:r w:rsidR="00C21B84" w:rsidRPr="00A35BAB">
              <w:rPr>
                <w:rStyle w:val="Hyperlink"/>
              </w:rPr>
              <w:t>BAB I</w:t>
            </w:r>
          </w:hyperlink>
          <w:r w:rsidR="00C21B84" w:rsidRPr="00A35BAB">
            <w:rPr>
              <w:rStyle w:val="Hyperlink"/>
              <w:u w:val="none"/>
              <w:lang w:val="id-ID"/>
            </w:rPr>
            <w:t xml:space="preserve"> </w:t>
          </w:r>
          <w:hyperlink w:anchor="_Toc185167426" w:history="1">
            <w:r w:rsidR="00C21B84" w:rsidRPr="00A35BAB">
              <w:rPr>
                <w:rStyle w:val="Hyperlink"/>
              </w:rPr>
              <w:t>PENDAHULUAN</w:t>
            </w:r>
            <w:r w:rsidR="00C21B84" w:rsidRPr="00A35BAB">
              <w:rPr>
                <w:webHidden/>
              </w:rPr>
              <w:tab/>
            </w:r>
            <w:r w:rsidR="00C21B84" w:rsidRPr="00A35BAB">
              <w:rPr>
                <w:webHidden/>
              </w:rPr>
              <w:fldChar w:fldCharType="begin"/>
            </w:r>
            <w:r w:rsidR="00C21B84" w:rsidRPr="00A35BAB">
              <w:rPr>
                <w:webHidden/>
              </w:rPr>
              <w:instrText xml:space="preserve"> PAGEREF _Toc185167426 \h </w:instrText>
            </w:r>
            <w:r w:rsidR="00C21B84" w:rsidRPr="00A35BAB">
              <w:rPr>
                <w:webHidden/>
              </w:rPr>
            </w:r>
            <w:r w:rsidR="00C21B84" w:rsidRPr="00A35BAB">
              <w:rPr>
                <w:webHidden/>
              </w:rPr>
              <w:fldChar w:fldCharType="separate"/>
            </w:r>
            <w:r w:rsidR="00ED253A">
              <w:rPr>
                <w:webHidden/>
              </w:rPr>
              <w:t>1</w:t>
            </w:r>
            <w:r w:rsidR="00C21B84" w:rsidRPr="00A35BAB">
              <w:rPr>
                <w:webHidden/>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27" w:history="1">
            <w:r w:rsidR="00C21B84" w:rsidRPr="00A35BAB">
              <w:rPr>
                <w:rStyle w:val="Hyperlink"/>
                <w:rFonts w:asciiTheme="majorBidi" w:hAnsiTheme="majorBidi" w:cstheme="majorBidi"/>
                <w:noProof/>
                <w:sz w:val="24"/>
                <w:szCs w:val="24"/>
                <w:lang w:val="id-ID"/>
              </w:rPr>
              <w:t>A.</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rPr>
              <w:t>Latar Belakang</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_Toc185167427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1</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28" w:history="1">
            <w:r w:rsidR="00C21B84" w:rsidRPr="00A35BAB">
              <w:rPr>
                <w:rStyle w:val="Hyperlink"/>
                <w:rFonts w:asciiTheme="majorBidi" w:hAnsiTheme="majorBidi" w:cstheme="majorBidi"/>
                <w:noProof/>
                <w:sz w:val="24"/>
                <w:szCs w:val="24"/>
              </w:rPr>
              <w:t>B.</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rPr>
              <w:t>Rumusan Masalah</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_Toc185167428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6</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29" w:history="1">
            <w:r w:rsidR="00C21B84" w:rsidRPr="00A35BAB">
              <w:rPr>
                <w:rStyle w:val="Hyperlink"/>
                <w:rFonts w:asciiTheme="majorBidi" w:hAnsiTheme="majorBidi" w:cstheme="majorBidi"/>
                <w:noProof/>
                <w:sz w:val="24"/>
                <w:szCs w:val="24"/>
                <w:lang w:val="id-ID"/>
              </w:rPr>
              <w:t>C.</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lang w:val="id-ID"/>
              </w:rPr>
              <w:t>T</w:t>
            </w:r>
            <w:r w:rsidR="00C21B84" w:rsidRPr="00A35BAB">
              <w:rPr>
                <w:rStyle w:val="Hyperlink"/>
                <w:rFonts w:asciiTheme="majorBidi" w:hAnsiTheme="majorBidi" w:cstheme="majorBidi"/>
                <w:noProof/>
                <w:sz w:val="24"/>
                <w:szCs w:val="24"/>
              </w:rPr>
              <w:t>ujuan Penelitian</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_Toc185167429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6</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30" w:history="1">
            <w:r w:rsidR="00C21B84" w:rsidRPr="00A35BAB">
              <w:rPr>
                <w:rStyle w:val="Hyperlink"/>
                <w:rFonts w:asciiTheme="majorBidi" w:hAnsiTheme="majorBidi" w:cstheme="majorBidi"/>
                <w:noProof/>
                <w:sz w:val="24"/>
                <w:szCs w:val="24"/>
                <w:lang w:val="id-ID"/>
              </w:rPr>
              <w:t>D.</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lang w:val="id-ID"/>
              </w:rPr>
              <w:t>Manfaat Penelitian</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_Toc185167430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7</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31" w:history="1">
            <w:r w:rsidR="00C21B84" w:rsidRPr="00A35BAB">
              <w:rPr>
                <w:rStyle w:val="Hyperlink"/>
                <w:rFonts w:asciiTheme="majorBidi" w:hAnsiTheme="majorBidi" w:cstheme="majorBidi"/>
                <w:noProof/>
                <w:sz w:val="24"/>
                <w:szCs w:val="24"/>
                <w:lang w:val="id-ID"/>
              </w:rPr>
              <w:t>E.</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lang w:val="id-ID"/>
              </w:rPr>
              <w:t>Telaah Pustaka</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_Toc185167431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9</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32" w:history="1">
            <w:r w:rsidR="00C21B84" w:rsidRPr="00A35BAB">
              <w:rPr>
                <w:rStyle w:val="Hyperlink"/>
                <w:rFonts w:asciiTheme="majorBidi" w:hAnsiTheme="majorBidi" w:cstheme="majorBidi"/>
                <w:noProof/>
                <w:sz w:val="24"/>
                <w:szCs w:val="24"/>
                <w:lang w:val="id-ID"/>
              </w:rPr>
              <w:t>F.</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lang w:val="id-ID"/>
              </w:rPr>
              <w:t>Metode Penelitian</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_Toc185167432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16</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33" w:history="1">
            <w:r w:rsidR="00C21B84" w:rsidRPr="00A35BAB">
              <w:rPr>
                <w:rStyle w:val="Hyperlink"/>
                <w:rFonts w:asciiTheme="majorBidi" w:hAnsiTheme="majorBidi" w:cstheme="majorBidi"/>
                <w:noProof/>
                <w:sz w:val="24"/>
                <w:szCs w:val="24"/>
                <w:lang w:val="id-ID"/>
              </w:rPr>
              <w:t>G.</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rPr>
              <w:t>Sistematika Pembahasan</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_Toc185167433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22</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1"/>
            <w:rPr>
              <w:rFonts w:eastAsiaTheme="minorEastAsia"/>
            </w:rPr>
          </w:pPr>
          <w:hyperlink w:anchor="_Toc185167434" w:history="1">
            <w:r w:rsidR="00C21B84" w:rsidRPr="00A35BAB">
              <w:rPr>
                <w:rStyle w:val="Hyperlink"/>
              </w:rPr>
              <w:t>BAB II</w:t>
            </w:r>
          </w:hyperlink>
          <w:r w:rsidR="00C21B84" w:rsidRPr="00A35BAB">
            <w:rPr>
              <w:rStyle w:val="Hyperlink"/>
              <w:u w:val="none"/>
              <w:lang w:val="id-ID"/>
            </w:rPr>
            <w:t xml:space="preserve"> </w:t>
          </w:r>
          <w:hyperlink w:anchor="_Toc185167435" w:history="1">
            <w:r w:rsidR="00C21B84" w:rsidRPr="00A35BAB">
              <w:rPr>
                <w:rStyle w:val="Hyperlink"/>
              </w:rPr>
              <w:t xml:space="preserve">KAJIAN TEORI </w:t>
            </w:r>
            <w:r w:rsidR="00C21B84" w:rsidRPr="00A35BAB">
              <w:rPr>
                <w:rStyle w:val="Hyperlink"/>
                <w:i/>
                <w:iCs/>
              </w:rPr>
              <w:t>FIQH SIYĀSAH</w:t>
            </w:r>
            <w:r w:rsidR="00C21B84" w:rsidRPr="00A35BAB">
              <w:rPr>
                <w:webHidden/>
              </w:rPr>
              <w:tab/>
            </w:r>
            <w:r w:rsidR="00C21B84" w:rsidRPr="00A35BAB">
              <w:rPr>
                <w:webHidden/>
              </w:rPr>
              <w:fldChar w:fldCharType="begin"/>
            </w:r>
            <w:r w:rsidR="00C21B84" w:rsidRPr="00A35BAB">
              <w:rPr>
                <w:webHidden/>
              </w:rPr>
              <w:instrText xml:space="preserve"> PAGEREF _Toc185167435 \h </w:instrText>
            </w:r>
            <w:r w:rsidR="00C21B84" w:rsidRPr="00A35BAB">
              <w:rPr>
                <w:webHidden/>
              </w:rPr>
            </w:r>
            <w:r w:rsidR="00C21B84" w:rsidRPr="00A35BAB">
              <w:rPr>
                <w:webHidden/>
              </w:rPr>
              <w:fldChar w:fldCharType="separate"/>
            </w:r>
            <w:r w:rsidR="00ED253A">
              <w:rPr>
                <w:webHidden/>
              </w:rPr>
              <w:t>23</w:t>
            </w:r>
            <w:r w:rsidR="00C21B84" w:rsidRPr="00A35BAB">
              <w:rPr>
                <w:webHidden/>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36" w:history="1">
            <w:r w:rsidR="00C21B84" w:rsidRPr="00A35BAB">
              <w:rPr>
                <w:rStyle w:val="Hyperlink"/>
                <w:rFonts w:asciiTheme="majorBidi" w:hAnsiTheme="majorBidi" w:cstheme="majorBidi"/>
                <w:noProof/>
                <w:sz w:val="24"/>
                <w:szCs w:val="24"/>
                <w:lang w:val="id-ID"/>
              </w:rPr>
              <w:t>A.</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i/>
                <w:iCs/>
                <w:noProof/>
                <w:sz w:val="24"/>
                <w:szCs w:val="24"/>
                <w:lang w:val="id-ID"/>
              </w:rPr>
              <w:t>Fiqh Siyāsah</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_Toc185167436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23</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37" w:history="1">
            <w:r w:rsidR="00C21B84" w:rsidRPr="00A35BAB">
              <w:rPr>
                <w:rStyle w:val="Hyperlink"/>
                <w:rFonts w:asciiTheme="majorBidi" w:hAnsiTheme="majorBidi" w:cstheme="majorBidi"/>
                <w:i/>
                <w:iCs/>
                <w:noProof/>
                <w:sz w:val="24"/>
                <w:szCs w:val="24"/>
              </w:rPr>
              <w:t>B.</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i/>
                <w:iCs/>
                <w:noProof/>
                <w:sz w:val="24"/>
                <w:szCs w:val="24"/>
              </w:rPr>
              <w:t>Siyāsah Dustūriyyah</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_Toc185167437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26</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1"/>
            <w:rPr>
              <w:rFonts w:eastAsiaTheme="minorEastAsia"/>
            </w:rPr>
          </w:pPr>
          <w:hyperlink w:anchor="_Toc185167438" w:history="1">
            <w:r w:rsidR="00C21B84" w:rsidRPr="00A35BAB">
              <w:rPr>
                <w:rStyle w:val="Hyperlink"/>
                <w:lang w:val="id-ID"/>
              </w:rPr>
              <w:t>BAB III</w:t>
            </w:r>
          </w:hyperlink>
          <w:r w:rsidR="00C21B84" w:rsidRPr="00A35BAB">
            <w:rPr>
              <w:rStyle w:val="Hyperlink"/>
              <w:u w:val="none"/>
              <w:lang w:val="id-ID"/>
            </w:rPr>
            <w:t xml:space="preserve"> </w:t>
          </w:r>
          <w:hyperlink w:anchor="_Toc185167439" w:history="1">
            <w:r w:rsidR="00C21B84" w:rsidRPr="00A35BAB">
              <w:rPr>
                <w:rStyle w:val="Hyperlink"/>
                <w:lang w:val="id-ID"/>
              </w:rPr>
              <w:t>ANALI</w:t>
            </w:r>
            <w:r w:rsidR="00C21B84" w:rsidRPr="00A35BAB">
              <w:rPr>
                <w:rStyle w:val="Hyperlink"/>
              </w:rPr>
              <w:t xml:space="preserve">SIS PUTUSAN MAHKAMAH KONSTITUSI </w:t>
            </w:r>
            <w:r w:rsidR="00A35BAB">
              <w:rPr>
                <w:rStyle w:val="Hyperlink"/>
                <w:lang w:val="id-ID"/>
              </w:rPr>
              <w:t xml:space="preserve">   </w:t>
            </w:r>
            <w:r w:rsidR="00C21B84" w:rsidRPr="00A35BAB">
              <w:rPr>
                <w:rStyle w:val="Hyperlink"/>
              </w:rPr>
              <w:t xml:space="preserve">MENGENAI RANGKAP JABATAN WAKIL MENTERI PERSPEKTIF </w:t>
            </w:r>
            <w:r w:rsidR="00A35BAB">
              <w:rPr>
                <w:rStyle w:val="Hyperlink"/>
                <w:lang w:val="id-ID"/>
              </w:rPr>
              <w:t xml:space="preserve">                    </w:t>
            </w:r>
            <w:r w:rsidR="00C21B84" w:rsidRPr="00A35BAB">
              <w:rPr>
                <w:rStyle w:val="Hyperlink"/>
                <w:i/>
                <w:iCs/>
              </w:rPr>
              <w:t>FIQH SIYĀSAH</w:t>
            </w:r>
            <w:r w:rsidR="00C21B84" w:rsidRPr="00A35BAB">
              <w:rPr>
                <w:webHidden/>
              </w:rPr>
              <w:tab/>
            </w:r>
            <w:r w:rsidR="00C21B84" w:rsidRPr="00A35BAB">
              <w:rPr>
                <w:webHidden/>
              </w:rPr>
              <w:fldChar w:fldCharType="begin"/>
            </w:r>
            <w:r w:rsidR="00C21B84" w:rsidRPr="00A35BAB">
              <w:rPr>
                <w:webHidden/>
              </w:rPr>
              <w:instrText xml:space="preserve"> PAGEREF _Toc185167439 \h </w:instrText>
            </w:r>
            <w:r w:rsidR="00C21B84" w:rsidRPr="00A35BAB">
              <w:rPr>
                <w:webHidden/>
              </w:rPr>
            </w:r>
            <w:r w:rsidR="00C21B84" w:rsidRPr="00A35BAB">
              <w:rPr>
                <w:webHidden/>
              </w:rPr>
              <w:fldChar w:fldCharType="separate"/>
            </w:r>
            <w:r w:rsidR="00ED253A">
              <w:rPr>
                <w:webHidden/>
              </w:rPr>
              <w:t>46</w:t>
            </w:r>
            <w:r w:rsidR="00C21B84" w:rsidRPr="00A35BAB">
              <w:rPr>
                <w:webHidden/>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40" w:history="1">
            <w:r w:rsidR="00C21B84" w:rsidRPr="00A35BAB">
              <w:rPr>
                <w:rStyle w:val="Hyperlink"/>
                <w:rFonts w:asciiTheme="majorBidi" w:hAnsiTheme="majorBidi" w:cstheme="majorBidi"/>
                <w:noProof/>
                <w:sz w:val="24"/>
                <w:szCs w:val="24"/>
                <w:lang w:val="id-ID"/>
              </w:rPr>
              <w:t>A.</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lang w:val="id-ID"/>
              </w:rPr>
              <w:t xml:space="preserve">Tinjauan </w:t>
            </w:r>
            <w:r w:rsidR="00C21B84" w:rsidRPr="00A35BAB">
              <w:rPr>
                <w:rStyle w:val="Hyperlink"/>
                <w:rFonts w:asciiTheme="majorBidi" w:hAnsiTheme="majorBidi" w:cstheme="majorBidi"/>
                <w:i/>
                <w:iCs/>
                <w:noProof/>
                <w:sz w:val="24"/>
                <w:szCs w:val="24"/>
                <w:lang w:val="id-ID"/>
              </w:rPr>
              <w:t>Fiqh Siyāsah</w:t>
            </w:r>
            <w:r w:rsidR="00C21B84" w:rsidRPr="00A35BAB">
              <w:rPr>
                <w:rStyle w:val="Hyperlink"/>
                <w:rFonts w:asciiTheme="majorBidi" w:hAnsiTheme="majorBidi" w:cstheme="majorBidi"/>
                <w:noProof/>
                <w:sz w:val="24"/>
                <w:szCs w:val="24"/>
                <w:lang w:val="id-ID"/>
              </w:rPr>
              <w:t xml:space="preserve"> Terhadap Pengujian Kembali Aturan  </w:t>
            </w:r>
            <w:r w:rsidR="00C21B84" w:rsidRPr="00A35BAB">
              <w:rPr>
                <w:rStyle w:val="Hyperlink"/>
                <w:rFonts w:asciiTheme="majorBidi" w:hAnsiTheme="majorBidi" w:cstheme="majorBidi"/>
                <w:noProof/>
                <w:sz w:val="24"/>
                <w:szCs w:val="24"/>
              </w:rPr>
              <w:t>t</w:t>
            </w:r>
            <w:r w:rsidR="00C21B84" w:rsidRPr="00A35BAB">
              <w:rPr>
                <w:rStyle w:val="Hyperlink"/>
                <w:rFonts w:asciiTheme="majorBidi" w:hAnsiTheme="majorBidi" w:cstheme="majorBidi"/>
                <w:noProof/>
                <w:sz w:val="24"/>
                <w:szCs w:val="24"/>
                <w:lang w:val="id-ID"/>
              </w:rPr>
              <w:t>entang Rangkap Jabatan Wakil Menteri dalam Putusan Mahkamah Konstitusi</w:t>
            </w:r>
            <w:r w:rsidR="00A35BAB">
              <w:rPr>
                <w:rStyle w:val="Hyperlink"/>
                <w:rFonts w:asciiTheme="majorBidi" w:hAnsiTheme="majorBidi" w:cstheme="majorBidi"/>
                <w:noProof/>
                <w:sz w:val="24"/>
                <w:szCs w:val="24"/>
                <w:lang w:val="id-ID"/>
              </w:rPr>
              <w:t xml:space="preserve">    </w:t>
            </w:r>
            <w:r w:rsidR="00C21B84" w:rsidRPr="00A35BAB">
              <w:rPr>
                <w:rStyle w:val="Hyperlink"/>
                <w:rFonts w:asciiTheme="majorBidi" w:hAnsiTheme="majorBidi" w:cstheme="majorBidi"/>
                <w:noProof/>
                <w:sz w:val="24"/>
                <w:szCs w:val="24"/>
                <w:lang w:val="id-ID"/>
              </w:rPr>
              <w:t xml:space="preserve"> No</w:t>
            </w:r>
            <w:r w:rsidR="00C21B84" w:rsidRPr="00A35BAB">
              <w:rPr>
                <w:rStyle w:val="Hyperlink"/>
                <w:rFonts w:asciiTheme="majorBidi" w:hAnsiTheme="majorBidi" w:cstheme="majorBidi"/>
                <w:noProof/>
                <w:sz w:val="24"/>
                <w:szCs w:val="24"/>
              </w:rPr>
              <w:t xml:space="preserve">. </w:t>
            </w:r>
            <w:r w:rsidR="00C21B84" w:rsidRPr="00A35BAB">
              <w:rPr>
                <w:rStyle w:val="Hyperlink"/>
                <w:rFonts w:asciiTheme="majorBidi" w:hAnsiTheme="majorBidi" w:cstheme="majorBidi"/>
                <w:noProof/>
                <w:sz w:val="24"/>
                <w:szCs w:val="24"/>
                <w:lang w:val="id-ID"/>
              </w:rPr>
              <w:t xml:space="preserve">80/PUU-XVII/2019 </w:t>
            </w:r>
            <w:r w:rsidR="00C21B84" w:rsidRPr="00A35BAB">
              <w:rPr>
                <w:rStyle w:val="Hyperlink"/>
                <w:rFonts w:asciiTheme="majorBidi" w:hAnsiTheme="majorBidi" w:cstheme="majorBidi"/>
                <w:noProof/>
                <w:sz w:val="24"/>
                <w:szCs w:val="24"/>
              </w:rPr>
              <w:t>m</w:t>
            </w:r>
            <w:r w:rsidR="00C21B84" w:rsidRPr="00A35BAB">
              <w:rPr>
                <w:rStyle w:val="Hyperlink"/>
                <w:rFonts w:asciiTheme="majorBidi" w:hAnsiTheme="majorBidi" w:cstheme="majorBidi"/>
                <w:noProof/>
                <w:sz w:val="24"/>
                <w:szCs w:val="24"/>
                <w:lang w:val="id-ID"/>
              </w:rPr>
              <w:t>enjadi Putusan Mahkamah Konstitusi No</w:t>
            </w:r>
            <w:r w:rsidR="00C21B84" w:rsidRPr="00A35BAB">
              <w:rPr>
                <w:rStyle w:val="Hyperlink"/>
                <w:rFonts w:asciiTheme="majorBidi" w:hAnsiTheme="majorBidi" w:cstheme="majorBidi"/>
                <w:noProof/>
                <w:sz w:val="24"/>
                <w:szCs w:val="24"/>
              </w:rPr>
              <w:t xml:space="preserve">. </w:t>
            </w:r>
            <w:r w:rsidR="00C21B84" w:rsidRPr="00A35BAB">
              <w:rPr>
                <w:rStyle w:val="Hyperlink"/>
                <w:rFonts w:asciiTheme="majorBidi" w:hAnsiTheme="majorBidi" w:cstheme="majorBidi"/>
                <w:noProof/>
                <w:sz w:val="24"/>
                <w:szCs w:val="24"/>
                <w:lang w:val="id-ID"/>
              </w:rPr>
              <w:t>76/PUU-XVIII/2020</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_Toc185167440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46</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41" w:history="1">
            <w:r w:rsidR="00C21B84" w:rsidRPr="00A35BAB">
              <w:rPr>
                <w:rStyle w:val="Hyperlink"/>
                <w:rFonts w:asciiTheme="majorBidi" w:hAnsiTheme="majorBidi" w:cstheme="majorBidi"/>
                <w:noProof/>
                <w:sz w:val="24"/>
                <w:szCs w:val="24"/>
                <w:lang w:val="id-ID"/>
              </w:rPr>
              <w:t>B.</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lang w:val="id-ID"/>
              </w:rPr>
              <w:t xml:space="preserve">Tinjauan </w:t>
            </w:r>
            <w:r w:rsidR="00C21B84" w:rsidRPr="00A35BAB">
              <w:rPr>
                <w:rStyle w:val="Hyperlink"/>
                <w:rFonts w:asciiTheme="majorBidi" w:hAnsiTheme="majorBidi" w:cstheme="majorBidi"/>
                <w:i/>
                <w:iCs/>
                <w:noProof/>
                <w:sz w:val="24"/>
                <w:szCs w:val="24"/>
                <w:lang w:val="id-ID"/>
              </w:rPr>
              <w:t>Fiqh Siyāsah</w:t>
            </w:r>
            <w:r w:rsidR="00C21B84" w:rsidRPr="00A35BAB">
              <w:rPr>
                <w:rStyle w:val="Hyperlink"/>
                <w:rFonts w:asciiTheme="majorBidi" w:hAnsiTheme="majorBidi" w:cstheme="majorBidi"/>
                <w:noProof/>
                <w:sz w:val="24"/>
                <w:szCs w:val="24"/>
                <w:lang w:val="id-ID"/>
              </w:rPr>
              <w:t xml:space="preserve"> terhadap Implementasi Putusan Mahkamah Konstitusi tentang Rangkap Jabatan Wakil Menteri.</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_Toc185167441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64</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1"/>
            <w:rPr>
              <w:rFonts w:eastAsiaTheme="minorEastAsia"/>
            </w:rPr>
          </w:pPr>
          <w:hyperlink w:anchor="_Toc185167442" w:history="1">
            <w:r w:rsidR="00C21B84" w:rsidRPr="00A35BAB">
              <w:rPr>
                <w:rStyle w:val="Hyperlink"/>
                <w:rFonts w:eastAsia="Calibri"/>
                <w:lang w:val="id-ID"/>
              </w:rPr>
              <w:t>BAB IV</w:t>
            </w:r>
          </w:hyperlink>
          <w:r w:rsidR="00C21B84" w:rsidRPr="00A35BAB">
            <w:rPr>
              <w:rStyle w:val="Hyperlink"/>
              <w:u w:val="none"/>
              <w:lang w:val="id-ID"/>
            </w:rPr>
            <w:t xml:space="preserve"> </w:t>
          </w:r>
          <w:hyperlink w:anchor="_Toc185167443" w:history="1">
            <w:r w:rsidR="00C21B84" w:rsidRPr="00A35BAB">
              <w:rPr>
                <w:rStyle w:val="Hyperlink"/>
                <w:rFonts w:eastAsia="Calibri"/>
                <w:lang w:val="id-ID"/>
              </w:rPr>
              <w:t>PENUTUP</w:t>
            </w:r>
            <w:r w:rsidR="00C21B84" w:rsidRPr="00A35BAB">
              <w:rPr>
                <w:webHidden/>
              </w:rPr>
              <w:tab/>
            </w:r>
            <w:r w:rsidR="00C21B84" w:rsidRPr="00A35BAB">
              <w:rPr>
                <w:webHidden/>
              </w:rPr>
              <w:fldChar w:fldCharType="begin"/>
            </w:r>
            <w:r w:rsidR="00C21B84" w:rsidRPr="00A35BAB">
              <w:rPr>
                <w:webHidden/>
              </w:rPr>
              <w:instrText xml:space="preserve"> PAGEREF _Toc185167443 \h </w:instrText>
            </w:r>
            <w:r w:rsidR="00C21B84" w:rsidRPr="00A35BAB">
              <w:rPr>
                <w:webHidden/>
              </w:rPr>
            </w:r>
            <w:r w:rsidR="00C21B84" w:rsidRPr="00A35BAB">
              <w:rPr>
                <w:webHidden/>
              </w:rPr>
              <w:fldChar w:fldCharType="separate"/>
            </w:r>
            <w:r w:rsidR="00ED253A">
              <w:rPr>
                <w:webHidden/>
              </w:rPr>
              <w:t>71</w:t>
            </w:r>
            <w:r w:rsidR="00C21B84" w:rsidRPr="00A35BAB">
              <w:rPr>
                <w:webHidden/>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44" w:history="1">
            <w:r w:rsidR="00C21B84" w:rsidRPr="00A35BAB">
              <w:rPr>
                <w:rStyle w:val="Hyperlink"/>
                <w:rFonts w:asciiTheme="majorBidi" w:hAnsiTheme="majorBidi" w:cstheme="majorBidi"/>
                <w:noProof/>
                <w:sz w:val="24"/>
                <w:szCs w:val="24"/>
                <w:lang w:val="id-ID"/>
              </w:rPr>
              <w:t>A.</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lang w:val="id-ID"/>
              </w:rPr>
              <w:t>Kesimpulan</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_Toc185167444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71</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2"/>
            <w:spacing w:after="0" w:line="480" w:lineRule="auto"/>
            <w:rPr>
              <w:rFonts w:asciiTheme="majorBidi" w:eastAsiaTheme="minorEastAsia" w:hAnsiTheme="majorBidi" w:cstheme="majorBidi"/>
              <w:noProof/>
              <w:sz w:val="24"/>
              <w:szCs w:val="24"/>
            </w:rPr>
          </w:pPr>
          <w:hyperlink w:anchor="_Toc185167445" w:history="1">
            <w:r w:rsidR="00C21B84" w:rsidRPr="00A35BAB">
              <w:rPr>
                <w:rStyle w:val="Hyperlink"/>
                <w:rFonts w:asciiTheme="majorBidi" w:hAnsiTheme="majorBidi" w:cstheme="majorBidi"/>
                <w:noProof/>
                <w:sz w:val="24"/>
                <w:szCs w:val="24"/>
              </w:rPr>
              <w:t>B.</w:t>
            </w:r>
            <w:r w:rsidR="00C21B84" w:rsidRPr="00A35BAB">
              <w:rPr>
                <w:rFonts w:asciiTheme="majorBidi" w:eastAsiaTheme="minorEastAsia" w:hAnsiTheme="majorBidi" w:cstheme="majorBidi"/>
                <w:noProof/>
                <w:sz w:val="24"/>
                <w:szCs w:val="24"/>
              </w:rPr>
              <w:tab/>
            </w:r>
            <w:r w:rsidR="00C21B84" w:rsidRPr="00A35BAB">
              <w:rPr>
                <w:rStyle w:val="Hyperlink"/>
                <w:rFonts w:asciiTheme="majorBidi" w:hAnsiTheme="majorBidi" w:cstheme="majorBidi"/>
                <w:noProof/>
                <w:sz w:val="24"/>
                <w:szCs w:val="24"/>
                <w:lang w:val="id-ID"/>
              </w:rPr>
              <w:t>Saran</w:t>
            </w:r>
            <w:r w:rsidR="00C21B84" w:rsidRPr="00A35BAB">
              <w:rPr>
                <w:rFonts w:asciiTheme="majorBidi" w:hAnsiTheme="majorBidi" w:cstheme="majorBidi"/>
                <w:noProof/>
                <w:webHidden/>
                <w:sz w:val="24"/>
                <w:szCs w:val="24"/>
              </w:rPr>
              <w:tab/>
            </w:r>
            <w:r w:rsidR="00C21B84" w:rsidRPr="00A35BAB">
              <w:rPr>
                <w:rFonts w:asciiTheme="majorBidi" w:hAnsiTheme="majorBidi" w:cstheme="majorBidi"/>
                <w:noProof/>
                <w:webHidden/>
                <w:sz w:val="24"/>
                <w:szCs w:val="24"/>
              </w:rPr>
              <w:fldChar w:fldCharType="begin"/>
            </w:r>
            <w:r w:rsidR="00C21B84" w:rsidRPr="00A35BAB">
              <w:rPr>
                <w:rFonts w:asciiTheme="majorBidi" w:hAnsiTheme="majorBidi" w:cstheme="majorBidi"/>
                <w:noProof/>
                <w:webHidden/>
                <w:sz w:val="24"/>
                <w:szCs w:val="24"/>
              </w:rPr>
              <w:instrText xml:space="preserve"> PAGEREF _Toc185167445 \h </w:instrText>
            </w:r>
            <w:r w:rsidR="00C21B84" w:rsidRPr="00A35BAB">
              <w:rPr>
                <w:rFonts w:asciiTheme="majorBidi" w:hAnsiTheme="majorBidi" w:cstheme="majorBidi"/>
                <w:noProof/>
                <w:webHidden/>
                <w:sz w:val="24"/>
                <w:szCs w:val="24"/>
              </w:rPr>
            </w:r>
            <w:r w:rsidR="00C21B84" w:rsidRPr="00A35BAB">
              <w:rPr>
                <w:rFonts w:asciiTheme="majorBidi" w:hAnsiTheme="majorBidi" w:cstheme="majorBidi"/>
                <w:noProof/>
                <w:webHidden/>
                <w:sz w:val="24"/>
                <w:szCs w:val="24"/>
              </w:rPr>
              <w:fldChar w:fldCharType="separate"/>
            </w:r>
            <w:r w:rsidR="00ED253A">
              <w:rPr>
                <w:rFonts w:asciiTheme="majorBidi" w:hAnsiTheme="majorBidi" w:cstheme="majorBidi"/>
                <w:noProof/>
                <w:webHidden/>
                <w:sz w:val="24"/>
                <w:szCs w:val="24"/>
              </w:rPr>
              <w:t>72</w:t>
            </w:r>
            <w:r w:rsidR="00C21B84" w:rsidRPr="00A35BAB">
              <w:rPr>
                <w:rFonts w:asciiTheme="majorBidi" w:hAnsiTheme="majorBidi" w:cstheme="majorBidi"/>
                <w:noProof/>
                <w:webHidden/>
                <w:sz w:val="24"/>
                <w:szCs w:val="24"/>
              </w:rPr>
              <w:fldChar w:fldCharType="end"/>
            </w:r>
          </w:hyperlink>
        </w:p>
        <w:p w:rsidR="00C21B84" w:rsidRPr="00A35BAB" w:rsidRDefault="00C651C7" w:rsidP="00A35BAB">
          <w:pPr>
            <w:pStyle w:val="TOC1"/>
            <w:rPr>
              <w:rFonts w:eastAsiaTheme="minorEastAsia"/>
            </w:rPr>
          </w:pPr>
          <w:hyperlink w:anchor="_Toc185167446" w:history="1">
            <w:r w:rsidR="00C21B84" w:rsidRPr="00A35BAB">
              <w:rPr>
                <w:rStyle w:val="Hyperlink"/>
                <w:rFonts w:eastAsia="Times New Roman"/>
                <w:lang w:val="id-ID"/>
              </w:rPr>
              <w:t>DAFTAR PUSTAKA</w:t>
            </w:r>
            <w:r w:rsidR="00C21B84" w:rsidRPr="00A35BAB">
              <w:rPr>
                <w:webHidden/>
              </w:rPr>
              <w:tab/>
            </w:r>
            <w:r w:rsidR="00C21B84" w:rsidRPr="00A35BAB">
              <w:rPr>
                <w:webHidden/>
              </w:rPr>
              <w:fldChar w:fldCharType="begin"/>
            </w:r>
            <w:r w:rsidR="00C21B84" w:rsidRPr="00A35BAB">
              <w:rPr>
                <w:webHidden/>
              </w:rPr>
              <w:instrText xml:space="preserve"> PAGEREF _Toc185167446 \h </w:instrText>
            </w:r>
            <w:r w:rsidR="00C21B84" w:rsidRPr="00A35BAB">
              <w:rPr>
                <w:webHidden/>
              </w:rPr>
            </w:r>
            <w:r w:rsidR="00C21B84" w:rsidRPr="00A35BAB">
              <w:rPr>
                <w:webHidden/>
              </w:rPr>
              <w:fldChar w:fldCharType="separate"/>
            </w:r>
            <w:r w:rsidR="00ED253A">
              <w:rPr>
                <w:webHidden/>
              </w:rPr>
              <w:t>73</w:t>
            </w:r>
            <w:r w:rsidR="00C21B84" w:rsidRPr="00A35BAB">
              <w:rPr>
                <w:webHidden/>
              </w:rPr>
              <w:fldChar w:fldCharType="end"/>
            </w:r>
          </w:hyperlink>
        </w:p>
        <w:p w:rsidR="00C21B84" w:rsidRPr="00A35BAB" w:rsidRDefault="00C21B84" w:rsidP="00A35BAB">
          <w:pPr>
            <w:spacing w:after="0" w:line="480" w:lineRule="auto"/>
            <w:rPr>
              <w:rFonts w:asciiTheme="majorBidi" w:hAnsiTheme="majorBidi" w:cstheme="majorBidi"/>
              <w:sz w:val="24"/>
              <w:szCs w:val="24"/>
            </w:rPr>
          </w:pPr>
          <w:r w:rsidRPr="00A35BAB">
            <w:rPr>
              <w:rFonts w:asciiTheme="majorBidi" w:hAnsiTheme="majorBidi" w:cstheme="majorBidi"/>
              <w:b/>
              <w:bCs/>
              <w:noProof/>
              <w:sz w:val="24"/>
              <w:szCs w:val="24"/>
            </w:rPr>
            <w:fldChar w:fldCharType="end"/>
          </w:r>
        </w:p>
      </w:sdtContent>
    </w:sdt>
    <w:p w:rsidR="00297792" w:rsidRPr="00A35BAB" w:rsidRDefault="00297792" w:rsidP="00A35BAB">
      <w:pPr>
        <w:spacing w:after="160" w:line="480" w:lineRule="auto"/>
        <w:contextualSpacing/>
        <w:jc w:val="both"/>
        <w:rPr>
          <w:rFonts w:asciiTheme="majorBidi" w:hAnsiTheme="majorBidi" w:cstheme="majorBidi"/>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297792" w:rsidRDefault="00297792" w:rsidP="00297792">
      <w:pPr>
        <w:spacing w:after="160" w:line="480" w:lineRule="auto"/>
        <w:contextualSpacing/>
        <w:jc w:val="both"/>
        <w:rPr>
          <w:rFonts w:ascii="Times New Roman" w:hAnsi="Times New Roman" w:cs="Times New Roman"/>
          <w:kern w:val="2"/>
          <w:sz w:val="24"/>
          <w:szCs w:val="24"/>
          <w:lang w:val="id-ID"/>
          <w14:ligatures w14:val="standardContextual"/>
        </w:rPr>
      </w:pPr>
    </w:p>
    <w:p w:rsidR="009C32FA" w:rsidRDefault="009C32FA" w:rsidP="00A35BAB">
      <w:pPr>
        <w:pStyle w:val="Heading1"/>
        <w:spacing w:before="0" w:line="480" w:lineRule="auto"/>
        <w:jc w:val="center"/>
        <w:rPr>
          <w:szCs w:val="24"/>
        </w:rPr>
        <w:sectPr w:rsidR="009C32FA" w:rsidSect="009C32FA">
          <w:headerReference w:type="default" r:id="rId20"/>
          <w:footerReference w:type="even" r:id="rId21"/>
          <w:footerReference w:type="default" r:id="rId22"/>
          <w:footerReference w:type="first" r:id="rId23"/>
          <w:footnotePr>
            <w:numRestart w:val="eachSect"/>
          </w:footnotePr>
          <w:pgSz w:w="11907" w:h="16839" w:code="9"/>
          <w:pgMar w:top="2268" w:right="1701" w:bottom="1701" w:left="2268" w:header="708" w:footer="708" w:gutter="0"/>
          <w:pgNumType w:fmt="lowerRoman" w:start="2"/>
          <w:cols w:space="708"/>
          <w:titlePg/>
          <w:docGrid w:linePitch="360"/>
        </w:sectPr>
      </w:pPr>
      <w:bookmarkStart w:id="28" w:name="_Toc184377346"/>
      <w:bookmarkStart w:id="29" w:name="_Toc185167425"/>
    </w:p>
    <w:p w:rsidR="009C4993" w:rsidRPr="001E0B5C" w:rsidRDefault="009C4993" w:rsidP="00A35BAB">
      <w:pPr>
        <w:pStyle w:val="Heading1"/>
        <w:spacing w:before="0" w:line="480" w:lineRule="auto"/>
        <w:jc w:val="center"/>
        <w:rPr>
          <w:szCs w:val="24"/>
        </w:rPr>
      </w:pPr>
      <w:r w:rsidRPr="001E0B5C">
        <w:rPr>
          <w:szCs w:val="24"/>
        </w:rPr>
        <w:lastRenderedPageBreak/>
        <w:t>BAB I</w:t>
      </w:r>
      <w:bookmarkEnd w:id="0"/>
      <w:bookmarkEnd w:id="28"/>
      <w:bookmarkEnd w:id="29"/>
    </w:p>
    <w:p w:rsidR="009C4993" w:rsidRPr="001E0B5C" w:rsidRDefault="009C4993" w:rsidP="001E0B5C">
      <w:pPr>
        <w:pStyle w:val="Heading1"/>
        <w:spacing w:before="0" w:line="480" w:lineRule="auto"/>
        <w:jc w:val="center"/>
        <w:rPr>
          <w:szCs w:val="24"/>
          <w:lang w:val="id-ID"/>
        </w:rPr>
      </w:pPr>
      <w:bookmarkStart w:id="30" w:name="_Toc179909344"/>
      <w:bookmarkStart w:id="31" w:name="_Toc181761971"/>
      <w:bookmarkStart w:id="32" w:name="_Toc184377347"/>
      <w:bookmarkStart w:id="33" w:name="_Toc185167426"/>
      <w:r w:rsidRPr="001E0B5C">
        <w:rPr>
          <w:szCs w:val="24"/>
        </w:rPr>
        <w:t>PENDAHULUAN</w:t>
      </w:r>
      <w:bookmarkEnd w:id="30"/>
      <w:bookmarkEnd w:id="31"/>
      <w:bookmarkEnd w:id="32"/>
      <w:bookmarkEnd w:id="33"/>
    </w:p>
    <w:p w:rsidR="00C77665" w:rsidRPr="001E0B5C" w:rsidRDefault="009C4993" w:rsidP="001E0B5C">
      <w:pPr>
        <w:pStyle w:val="Heading2"/>
        <w:numPr>
          <w:ilvl w:val="4"/>
          <w:numId w:val="13"/>
        </w:numPr>
        <w:spacing w:before="0" w:line="480" w:lineRule="auto"/>
        <w:ind w:left="284" w:hanging="284"/>
        <w:rPr>
          <w:szCs w:val="24"/>
          <w:lang w:val="id-ID"/>
        </w:rPr>
      </w:pPr>
      <w:bookmarkStart w:id="34" w:name="_Toc170230954"/>
      <w:bookmarkStart w:id="35" w:name="_Toc181761972"/>
      <w:bookmarkStart w:id="36" w:name="_Toc184377348"/>
      <w:bookmarkStart w:id="37" w:name="_Toc185167427"/>
      <w:r w:rsidRPr="001E0B5C">
        <w:rPr>
          <w:szCs w:val="24"/>
        </w:rPr>
        <w:t>Latar Belakan</w:t>
      </w:r>
      <w:bookmarkEnd w:id="34"/>
      <w:r w:rsidRPr="001E0B5C">
        <w:rPr>
          <w:szCs w:val="24"/>
        </w:rPr>
        <w:t>g</w:t>
      </w:r>
      <w:bookmarkEnd w:id="35"/>
      <w:bookmarkEnd w:id="36"/>
      <w:bookmarkEnd w:id="37"/>
    </w:p>
    <w:p w:rsidR="002C7BC6" w:rsidRPr="001E0B5C" w:rsidRDefault="002C7BC6"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Wakil </w:t>
      </w:r>
      <w:r w:rsidR="005D7BCE" w:rsidRPr="001E0B5C">
        <w:rPr>
          <w:rFonts w:asciiTheme="majorBidi" w:hAnsiTheme="majorBidi" w:cstheme="majorBidi"/>
          <w:sz w:val="24"/>
          <w:szCs w:val="24"/>
          <w:lang w:val="id-ID"/>
        </w:rPr>
        <w:t>m</w:t>
      </w:r>
      <w:r w:rsidRPr="001E0B5C">
        <w:rPr>
          <w:rFonts w:asciiTheme="majorBidi" w:hAnsiTheme="majorBidi" w:cstheme="majorBidi"/>
          <w:sz w:val="24"/>
          <w:szCs w:val="24"/>
          <w:lang w:val="id-ID"/>
        </w:rPr>
        <w:t xml:space="preserve">enteri merupakan </w:t>
      </w:r>
      <w:r w:rsidR="005D7BCE" w:rsidRPr="001E0B5C">
        <w:rPr>
          <w:rFonts w:asciiTheme="majorBidi" w:hAnsiTheme="majorBidi" w:cstheme="majorBidi"/>
          <w:sz w:val="24"/>
          <w:szCs w:val="24"/>
          <w:lang w:val="id-ID"/>
        </w:rPr>
        <w:t>pejabat pemerintah yang berada dilembaga eksekutif, dan kedudukannya dibawah Menteri. Istilah Wakil menteri pertama kali digunakan pada mas</w:t>
      </w:r>
      <w:r w:rsidR="00C77665" w:rsidRPr="001E0B5C">
        <w:rPr>
          <w:rFonts w:asciiTheme="majorBidi" w:hAnsiTheme="majorBidi" w:cstheme="majorBidi"/>
          <w:sz w:val="24"/>
          <w:szCs w:val="24"/>
          <w:lang w:val="id-ID"/>
        </w:rPr>
        <w:t xml:space="preserve">a pemerintahan Presiden </w:t>
      </w:r>
      <w:r w:rsidR="005D7BCE" w:rsidRPr="001E0B5C">
        <w:rPr>
          <w:rFonts w:asciiTheme="majorBidi" w:hAnsiTheme="majorBidi" w:cstheme="majorBidi"/>
          <w:sz w:val="24"/>
          <w:szCs w:val="24"/>
          <w:lang w:val="id-ID"/>
        </w:rPr>
        <w:t>Soekarno yaitu didalam kabin</w:t>
      </w:r>
      <w:r w:rsidR="00DE7D41" w:rsidRPr="001E0B5C">
        <w:rPr>
          <w:rFonts w:asciiTheme="majorBidi" w:hAnsiTheme="majorBidi" w:cstheme="majorBidi"/>
          <w:sz w:val="24"/>
          <w:szCs w:val="24"/>
          <w:lang w:val="id-ID"/>
        </w:rPr>
        <w:t>et Presidensial, yang</w:t>
      </w:r>
      <w:r w:rsidR="005D7BCE" w:rsidRPr="001E0B5C">
        <w:rPr>
          <w:rFonts w:asciiTheme="majorBidi" w:hAnsiTheme="majorBidi" w:cstheme="majorBidi"/>
          <w:sz w:val="24"/>
          <w:szCs w:val="24"/>
          <w:lang w:val="id-ID"/>
        </w:rPr>
        <w:t xml:space="preserve"> menyebutkan ada dua Wakil menteri yang diangkat</w:t>
      </w:r>
      <w:r w:rsidR="00C77665" w:rsidRPr="001E0B5C">
        <w:rPr>
          <w:rFonts w:asciiTheme="majorBidi" w:hAnsiTheme="majorBidi" w:cstheme="majorBidi"/>
          <w:sz w:val="24"/>
          <w:szCs w:val="24"/>
          <w:lang w:val="id-ID"/>
        </w:rPr>
        <w:t>,</w:t>
      </w:r>
      <w:r w:rsidR="005D7BCE" w:rsidRPr="001E0B5C">
        <w:rPr>
          <w:rFonts w:asciiTheme="majorBidi" w:hAnsiTheme="majorBidi" w:cstheme="majorBidi"/>
          <w:sz w:val="24"/>
          <w:szCs w:val="24"/>
          <w:lang w:val="id-ID"/>
        </w:rPr>
        <w:t xml:space="preserve"> diantaranya wakil menteri dalam negeri yaitu bapak Harmani dan Wakil Menteri Penerangan yaitu bapak Ali Satroamidjojo.</w:t>
      </w:r>
      <w:r w:rsidR="00C77665" w:rsidRPr="001E0B5C">
        <w:rPr>
          <w:rStyle w:val="FootnoteReference"/>
          <w:rFonts w:asciiTheme="majorBidi" w:hAnsiTheme="majorBidi" w:cstheme="majorBidi"/>
          <w:sz w:val="24"/>
          <w:szCs w:val="24"/>
          <w:lang w:val="id-ID"/>
        </w:rPr>
        <w:footnoteReference w:id="2"/>
      </w:r>
      <w:r w:rsidR="00D43404" w:rsidRPr="001E0B5C">
        <w:rPr>
          <w:rFonts w:asciiTheme="majorBidi" w:hAnsiTheme="majorBidi" w:cstheme="majorBidi"/>
          <w:sz w:val="24"/>
          <w:szCs w:val="24"/>
          <w:lang w:val="id-ID"/>
        </w:rPr>
        <w:t xml:space="preserve"> Setelah itu istilah Wakil menteri tidak </w:t>
      </w:r>
      <w:r w:rsidR="00784AF2" w:rsidRPr="001E0B5C">
        <w:rPr>
          <w:rFonts w:asciiTheme="majorBidi" w:hAnsiTheme="majorBidi" w:cstheme="majorBidi"/>
          <w:sz w:val="24"/>
          <w:szCs w:val="24"/>
          <w:lang w:val="id-ID"/>
        </w:rPr>
        <w:t>digunakan lagi pada masa Orde Lama hingga Orde Baru, dan istilah jabatan wakil menteri muncul kembali pada masa Reformasi  yaitu di masa pemerintahan Presiden Susilo Bambang Yudhoyono sampai sekarang.</w:t>
      </w:r>
      <w:r w:rsidR="00784AF2" w:rsidRPr="001E0B5C">
        <w:rPr>
          <w:rStyle w:val="FootnoteReference"/>
          <w:rFonts w:asciiTheme="majorBidi" w:hAnsiTheme="majorBidi" w:cstheme="majorBidi"/>
          <w:sz w:val="24"/>
          <w:szCs w:val="24"/>
          <w:lang w:val="id-ID"/>
        </w:rPr>
        <w:footnoteReference w:id="3"/>
      </w:r>
      <w:r w:rsidR="00784AF2" w:rsidRPr="001E0B5C">
        <w:rPr>
          <w:rFonts w:asciiTheme="majorBidi" w:hAnsiTheme="majorBidi" w:cstheme="majorBidi"/>
          <w:sz w:val="24"/>
          <w:szCs w:val="24"/>
          <w:lang w:val="id-ID"/>
        </w:rPr>
        <w:t xml:space="preserve"> </w:t>
      </w:r>
      <w:r w:rsidR="00994498" w:rsidRPr="001E0B5C">
        <w:rPr>
          <w:rFonts w:asciiTheme="majorBidi" w:hAnsiTheme="majorBidi" w:cstheme="majorBidi"/>
          <w:sz w:val="24"/>
          <w:szCs w:val="24"/>
          <w:lang w:val="id-ID"/>
        </w:rPr>
        <w:t xml:space="preserve">Kembalinya Jabatan </w:t>
      </w:r>
      <w:r w:rsidR="00784AF2" w:rsidRPr="001E0B5C">
        <w:rPr>
          <w:rFonts w:asciiTheme="majorBidi" w:hAnsiTheme="majorBidi" w:cstheme="majorBidi"/>
          <w:sz w:val="24"/>
          <w:szCs w:val="24"/>
          <w:lang w:val="id-ID"/>
        </w:rPr>
        <w:t xml:space="preserve">Wakil Menteri sebab didasarkan pada </w:t>
      </w:r>
      <w:r w:rsidR="00994498" w:rsidRPr="001E0B5C">
        <w:rPr>
          <w:rFonts w:asciiTheme="majorBidi" w:hAnsiTheme="majorBidi" w:cstheme="majorBidi"/>
          <w:sz w:val="24"/>
          <w:szCs w:val="24"/>
          <w:lang w:val="id-ID"/>
        </w:rPr>
        <w:t>Pasal 10 Undang-Undang Nomor 39 Tahun 2008 tentang Kementerian Negara yang menyatakan bahwa “Dalam hal terdapat beban kerja yang membutuhkan penanganan secara khusus, Presiden dapat mengangkat Wakil Menteri pada Kementerian tertentu.”</w:t>
      </w:r>
      <w:r w:rsidR="00CC247F" w:rsidRPr="001E0B5C">
        <w:rPr>
          <w:rStyle w:val="FootnoteReference"/>
          <w:rFonts w:asciiTheme="majorBidi" w:hAnsiTheme="majorBidi" w:cstheme="majorBidi"/>
          <w:sz w:val="24"/>
          <w:szCs w:val="24"/>
          <w:lang w:val="id-ID"/>
        </w:rPr>
        <w:footnoteReference w:id="4"/>
      </w:r>
      <w:r w:rsidR="00CC247F" w:rsidRPr="001E0B5C">
        <w:rPr>
          <w:rFonts w:asciiTheme="majorBidi" w:hAnsiTheme="majorBidi" w:cstheme="majorBidi"/>
          <w:sz w:val="24"/>
          <w:szCs w:val="24"/>
          <w:lang w:val="id-ID"/>
        </w:rPr>
        <w:t xml:space="preserve"> Wakil Menteri merupakan penjabat karir yang tidak berasal dari kabinet serta proses pengangkatan dan pemberhentiannya dilakukan oleh Presiden dalam hak prerogeratifnya. Tujuan diangkatnya Wakil Menteri adalah </w:t>
      </w:r>
      <w:r w:rsidR="00CC247F" w:rsidRPr="001E0B5C">
        <w:rPr>
          <w:rFonts w:asciiTheme="majorBidi" w:hAnsiTheme="majorBidi" w:cstheme="majorBidi"/>
          <w:sz w:val="24"/>
          <w:szCs w:val="24"/>
          <w:lang w:val="id-ID"/>
        </w:rPr>
        <w:lastRenderedPageBreak/>
        <w:t>untuk mengurangi tanggung jawab yang semakil besar yang ditanggung oleh lembaga kementerian dalam melaksanakan tugas negara.</w:t>
      </w:r>
    </w:p>
    <w:p w:rsidR="00CC247F" w:rsidRPr="001E0B5C" w:rsidRDefault="00CC247F"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Dengan adanya jabatan Wakil Menteri, akan berdampak bagi Lembaga Kementerian, sebab bisa menjadi alternatif dalam membantu pemerin</w:t>
      </w:r>
      <w:r w:rsidR="00F478FD" w:rsidRPr="001E0B5C">
        <w:rPr>
          <w:rFonts w:asciiTheme="majorBidi" w:hAnsiTheme="majorBidi" w:cstheme="majorBidi"/>
          <w:sz w:val="24"/>
          <w:szCs w:val="24"/>
          <w:lang w:val="id-ID"/>
        </w:rPr>
        <w:t>tah untuk membawa negara menjadi lebih baik. Dalam tugasnya Wakil Menteri diperlukan dalam menunjang upaya pemerintahan untuk memberi pelayanan yang maksimal untuk masyarakat.</w:t>
      </w:r>
      <w:r w:rsidR="00891DCD" w:rsidRPr="001E0B5C">
        <w:rPr>
          <w:rFonts w:asciiTheme="majorBidi" w:hAnsiTheme="majorBidi" w:cstheme="majorBidi"/>
          <w:sz w:val="24"/>
          <w:szCs w:val="24"/>
          <w:lang w:val="id-ID"/>
        </w:rPr>
        <w:t xml:space="preserve"> Namun dalam implementasinya, eksistensi dari jabatan wakil menteri mulai menimbulkan polemik.</w:t>
      </w:r>
      <w:r w:rsidR="00B466A2" w:rsidRPr="001E0B5C">
        <w:rPr>
          <w:rFonts w:asciiTheme="majorBidi" w:hAnsiTheme="majorBidi" w:cstheme="majorBidi"/>
          <w:sz w:val="24"/>
          <w:szCs w:val="24"/>
          <w:lang w:val="id-ID"/>
        </w:rPr>
        <w:t xml:space="preserve"> </w:t>
      </w:r>
      <w:r w:rsidR="00891DCD" w:rsidRPr="001E0B5C">
        <w:rPr>
          <w:rFonts w:asciiTheme="majorBidi" w:hAnsiTheme="majorBidi" w:cstheme="majorBidi"/>
          <w:sz w:val="24"/>
          <w:szCs w:val="24"/>
          <w:lang w:val="id-ID"/>
        </w:rPr>
        <w:t xml:space="preserve">Ini disebabkan oleh aspek politis dalam penunjukan dan pengangkatan Wakil Menteri, karena pada pasal 17 Undang-Undang Dasar 1945 tentang Kementerian Negara yang menyatakan </w:t>
      </w:r>
      <w:r w:rsidR="00B466A2" w:rsidRPr="001E0B5C">
        <w:rPr>
          <w:rFonts w:asciiTheme="majorBidi" w:hAnsiTheme="majorBidi" w:cstheme="majorBidi"/>
          <w:sz w:val="24"/>
          <w:szCs w:val="24"/>
          <w:lang w:val="id-ID"/>
        </w:rPr>
        <w:t>seperti berikut ini:</w:t>
      </w:r>
      <w:r w:rsidR="00B466A2" w:rsidRPr="001E0B5C">
        <w:rPr>
          <w:rStyle w:val="FootnoteReference"/>
          <w:rFonts w:asciiTheme="majorBidi" w:hAnsiTheme="majorBidi" w:cstheme="majorBidi"/>
          <w:sz w:val="24"/>
          <w:szCs w:val="24"/>
          <w:lang w:val="id-ID"/>
        </w:rPr>
        <w:footnoteReference w:id="5"/>
      </w:r>
    </w:p>
    <w:p w:rsidR="00B466A2" w:rsidRPr="001E0B5C" w:rsidRDefault="00B466A2" w:rsidP="001E0B5C">
      <w:pPr>
        <w:pStyle w:val="ListParagraph"/>
        <w:numPr>
          <w:ilvl w:val="0"/>
          <w:numId w:val="9"/>
        </w:numPr>
        <w:spacing w:after="0" w:line="480" w:lineRule="auto"/>
        <w:ind w:left="567" w:hanging="283"/>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 Presiden dibantu oleh menteri-menteri negara;</w:t>
      </w:r>
    </w:p>
    <w:p w:rsidR="00B466A2" w:rsidRPr="001E0B5C" w:rsidRDefault="00B466A2" w:rsidP="001E0B5C">
      <w:pPr>
        <w:pStyle w:val="ListParagraph"/>
        <w:numPr>
          <w:ilvl w:val="0"/>
          <w:numId w:val="9"/>
        </w:numPr>
        <w:spacing w:after="0" w:line="480" w:lineRule="auto"/>
        <w:ind w:left="567" w:hanging="283"/>
        <w:jc w:val="both"/>
        <w:rPr>
          <w:rFonts w:asciiTheme="majorBidi" w:hAnsiTheme="majorBidi" w:cstheme="majorBidi"/>
          <w:sz w:val="24"/>
          <w:szCs w:val="24"/>
          <w:lang w:val="id-ID"/>
        </w:rPr>
      </w:pPr>
      <w:r w:rsidRPr="001E0B5C">
        <w:rPr>
          <w:rFonts w:asciiTheme="majorBidi" w:hAnsiTheme="majorBidi" w:cstheme="majorBidi"/>
          <w:sz w:val="24"/>
          <w:szCs w:val="24"/>
          <w:lang w:val="id-ID"/>
        </w:rPr>
        <w:t>Presiden yang mengangkat serta memberhentikan menteri-menteri negara;</w:t>
      </w:r>
    </w:p>
    <w:p w:rsidR="00B466A2" w:rsidRPr="001E0B5C" w:rsidRDefault="00B466A2" w:rsidP="001E0B5C">
      <w:pPr>
        <w:pStyle w:val="ListParagraph"/>
        <w:numPr>
          <w:ilvl w:val="0"/>
          <w:numId w:val="9"/>
        </w:numPr>
        <w:spacing w:after="0" w:line="480" w:lineRule="auto"/>
        <w:ind w:left="567" w:hanging="283"/>
        <w:jc w:val="both"/>
        <w:rPr>
          <w:rFonts w:asciiTheme="majorBidi" w:hAnsiTheme="majorBidi" w:cstheme="majorBidi"/>
          <w:sz w:val="24"/>
          <w:szCs w:val="24"/>
          <w:lang w:val="id-ID"/>
        </w:rPr>
      </w:pPr>
      <w:r w:rsidRPr="001E0B5C">
        <w:rPr>
          <w:rFonts w:asciiTheme="majorBidi" w:hAnsiTheme="majorBidi" w:cstheme="majorBidi"/>
          <w:sz w:val="24"/>
          <w:szCs w:val="24"/>
          <w:lang w:val="id-ID"/>
        </w:rPr>
        <w:t>Setiap menteri membidangi urusan tertentu dalam pemerintahan;</w:t>
      </w:r>
    </w:p>
    <w:p w:rsidR="00B466A2" w:rsidRPr="001E0B5C" w:rsidRDefault="00B466A2" w:rsidP="001E0B5C">
      <w:pPr>
        <w:pStyle w:val="ListParagraph"/>
        <w:numPr>
          <w:ilvl w:val="0"/>
          <w:numId w:val="9"/>
        </w:numPr>
        <w:spacing w:after="0" w:line="480" w:lineRule="auto"/>
        <w:ind w:left="567" w:hanging="283"/>
        <w:jc w:val="both"/>
        <w:rPr>
          <w:rFonts w:asciiTheme="majorBidi" w:hAnsiTheme="majorBidi" w:cstheme="majorBidi"/>
          <w:sz w:val="24"/>
          <w:szCs w:val="24"/>
          <w:lang w:val="id-ID"/>
        </w:rPr>
      </w:pPr>
      <w:r w:rsidRPr="001E0B5C">
        <w:rPr>
          <w:rFonts w:asciiTheme="majorBidi" w:hAnsiTheme="majorBidi" w:cstheme="majorBidi"/>
          <w:sz w:val="24"/>
          <w:szCs w:val="24"/>
          <w:lang w:val="id-ID"/>
        </w:rPr>
        <w:t>Pembentukan, pengubahan, dan pembubaran kementerian negara diatur dalam undang-undang.</w:t>
      </w:r>
    </w:p>
    <w:p w:rsidR="001906A1" w:rsidRPr="001E0B5C" w:rsidRDefault="00B466A2" w:rsidP="001E0B5C">
      <w:pPr>
        <w:pStyle w:val="NormalWeb"/>
        <w:spacing w:after="0" w:line="480" w:lineRule="auto"/>
        <w:ind w:left="284" w:firstLine="850"/>
        <w:jc w:val="both"/>
        <w:rPr>
          <w:rFonts w:asciiTheme="majorBidi" w:eastAsia="Times New Roman" w:hAnsiTheme="majorBidi" w:cstheme="majorBidi"/>
        </w:rPr>
      </w:pPr>
      <w:r w:rsidRPr="001E0B5C">
        <w:rPr>
          <w:rFonts w:asciiTheme="majorBidi" w:hAnsiTheme="majorBidi" w:cstheme="majorBidi"/>
          <w:lang w:val="id-ID"/>
        </w:rPr>
        <w:t>Bahwa pada pasal 17 ayat (1) Undang-Undang Dasar 1945 tidak disebutkan Presiden dibantu oleh Wakil Menteri.</w:t>
      </w:r>
      <w:r w:rsidR="009257A6" w:rsidRPr="001E0B5C">
        <w:rPr>
          <w:rFonts w:asciiTheme="majorBidi" w:hAnsiTheme="majorBidi" w:cstheme="majorBidi"/>
          <w:lang w:val="id-ID"/>
        </w:rPr>
        <w:t xml:space="preserve"> H</w:t>
      </w:r>
      <w:r w:rsidRPr="001E0B5C">
        <w:rPr>
          <w:rFonts w:asciiTheme="majorBidi" w:hAnsiTheme="majorBidi" w:cstheme="majorBidi"/>
          <w:lang w:val="id-ID"/>
        </w:rPr>
        <w:t xml:space="preserve">al tersebut berdampak pada kebingungan masyarakat terhadap kedudukan Wakil Menteri dikarenakan </w:t>
      </w:r>
      <w:r w:rsidR="009257A6" w:rsidRPr="001E0B5C">
        <w:rPr>
          <w:rFonts w:asciiTheme="majorBidi" w:hAnsiTheme="majorBidi" w:cstheme="majorBidi"/>
          <w:lang w:val="id-ID"/>
        </w:rPr>
        <w:t>wakil menteri secara langsung diangkat sama Presiden bukan dari Menteri. Tidak hanya itu Wakil Menteri juga membawa polemik lainnya karena banyak Wakil</w:t>
      </w:r>
      <w:r w:rsidR="00297792" w:rsidRPr="001E0B5C">
        <w:rPr>
          <w:rFonts w:asciiTheme="majorBidi" w:hAnsiTheme="majorBidi" w:cstheme="majorBidi"/>
          <w:lang w:val="id-ID"/>
        </w:rPr>
        <w:t xml:space="preserve"> Menteri yang merangkap jabatan</w:t>
      </w:r>
      <w:r w:rsidR="009257A6" w:rsidRPr="001E0B5C">
        <w:rPr>
          <w:rFonts w:asciiTheme="majorBidi" w:hAnsiTheme="majorBidi" w:cstheme="majorBidi"/>
          <w:lang w:val="id-ID"/>
        </w:rPr>
        <w:t xml:space="preserve">. Ini terbukti  dengan empat wakil </w:t>
      </w:r>
      <w:r w:rsidR="009257A6" w:rsidRPr="001E0B5C">
        <w:rPr>
          <w:rFonts w:asciiTheme="majorBidi" w:hAnsiTheme="majorBidi" w:cstheme="majorBidi"/>
          <w:lang w:val="id-ID"/>
        </w:rPr>
        <w:lastRenderedPageBreak/>
        <w:t>menteri yang diangkat menjadi komisaris perusahaan milik negara, mereka</w:t>
      </w:r>
      <w:r w:rsidR="00C94F27" w:rsidRPr="001E0B5C">
        <w:rPr>
          <w:rFonts w:asciiTheme="majorBidi" w:hAnsiTheme="majorBidi" w:cstheme="majorBidi"/>
          <w:lang w:val="id-ID"/>
        </w:rPr>
        <w:t xml:space="preserve"> adalah Rosan P Roeslani yang merupakan </w:t>
      </w:r>
      <w:r w:rsidR="009257A6" w:rsidRPr="001E0B5C">
        <w:rPr>
          <w:rFonts w:asciiTheme="majorBidi" w:hAnsiTheme="majorBidi" w:cstheme="majorBidi"/>
          <w:lang w:val="id-ID"/>
        </w:rPr>
        <w:t xml:space="preserve">pejabat wakil menteri Badan Usaha Milik Negara yang merangkap </w:t>
      </w:r>
      <w:r w:rsidR="00C94F27" w:rsidRPr="001E0B5C">
        <w:rPr>
          <w:rFonts w:asciiTheme="majorBidi" w:hAnsiTheme="majorBidi" w:cstheme="majorBidi"/>
          <w:lang w:val="id-ID"/>
        </w:rPr>
        <w:t xml:space="preserve">jabatan </w:t>
      </w:r>
      <w:r w:rsidR="009257A6" w:rsidRPr="001E0B5C">
        <w:rPr>
          <w:rFonts w:asciiTheme="majorBidi" w:hAnsiTheme="majorBidi" w:cstheme="majorBidi"/>
          <w:lang w:val="id-ID"/>
        </w:rPr>
        <w:t xml:space="preserve">menjadi </w:t>
      </w:r>
      <w:r w:rsidR="00C94F27" w:rsidRPr="001E0B5C">
        <w:rPr>
          <w:rFonts w:asciiTheme="majorBidi" w:hAnsiTheme="majorBidi" w:cstheme="majorBidi"/>
          <w:lang w:val="id-ID"/>
        </w:rPr>
        <w:t>komisaris di PT Pertamina; Suahasil Nazara yang merupakan pejabat Wakil Menteri Keuangan yang merangkap jabatan menjadi komisaris PT PLN; Muhammad Herindra yang merupakan pejabat wakil menteri pertahanan yang merangkap jabatan menjadi komisaris PT Len Industri; dan Kartika Wirjoatmodjo yang merupakan wakil menteri Badan Usaha Milik Negara yang merangkap jabatan menjadi komisaris PT BRI.</w:t>
      </w:r>
      <w:r w:rsidR="00297792" w:rsidRPr="001E0B5C">
        <w:rPr>
          <w:rStyle w:val="FootnoteReference"/>
          <w:rFonts w:asciiTheme="majorBidi" w:hAnsiTheme="majorBidi" w:cstheme="majorBidi"/>
          <w:lang w:val="id-ID"/>
        </w:rPr>
        <w:footnoteReference w:id="6"/>
      </w:r>
      <w:r w:rsidR="00297792" w:rsidRPr="001E0B5C">
        <w:rPr>
          <w:rFonts w:asciiTheme="majorBidi" w:hAnsiTheme="majorBidi" w:cstheme="majorBidi"/>
          <w:lang w:val="id-ID"/>
        </w:rPr>
        <w:t xml:space="preserve"> </w:t>
      </w:r>
      <w:r w:rsidR="0032611D" w:rsidRPr="001E0B5C">
        <w:rPr>
          <w:rFonts w:asciiTheme="majorBidi" w:hAnsiTheme="majorBidi" w:cstheme="majorBidi"/>
          <w:lang w:val="id-ID"/>
        </w:rPr>
        <w:t xml:space="preserve">Seperti halnya jabatan Menteri yang memiliki aturan larangan merangkap jabatan, </w:t>
      </w:r>
      <w:r w:rsidR="001906A1" w:rsidRPr="001E0B5C">
        <w:rPr>
          <w:rFonts w:asciiTheme="majorBidi" w:hAnsiTheme="majorBidi" w:cstheme="majorBidi"/>
          <w:lang w:val="id-ID"/>
        </w:rPr>
        <w:t>n</w:t>
      </w:r>
      <w:r w:rsidR="001906A1" w:rsidRPr="001E0B5C">
        <w:rPr>
          <w:rFonts w:asciiTheme="majorBidi" w:hAnsiTheme="majorBidi" w:cstheme="majorBidi"/>
        </w:rPr>
        <w:t>amun, posisi Wakil Menteri tidak diatur dalam Undang-Undang Kementerian Negara. Hal ini merujuk pada Pasal 23 Undang-Undang Nomor 39 Tahun 2008 tentang Kementerian Negara, yang menetapkan bahwa</w:t>
      </w:r>
      <w:r w:rsidR="00297792" w:rsidRPr="001E0B5C">
        <w:rPr>
          <w:rFonts w:asciiTheme="majorBidi" w:hAnsiTheme="majorBidi" w:cstheme="majorBidi"/>
          <w:lang w:val="id-ID"/>
        </w:rPr>
        <w:t xml:space="preserve"> </w:t>
      </w:r>
      <w:r w:rsidR="001906A1" w:rsidRPr="001E0B5C">
        <w:rPr>
          <w:rFonts w:asciiTheme="majorBidi" w:eastAsia="Times New Roman" w:hAnsiTheme="majorBidi" w:cstheme="majorBidi"/>
        </w:rPr>
        <w:t>seorang Menteri dilarang merangkap jabatan sebagai:</w:t>
      </w:r>
      <w:r w:rsidR="00297792" w:rsidRPr="001E0B5C">
        <w:rPr>
          <w:rStyle w:val="FootnoteReference"/>
          <w:rFonts w:asciiTheme="majorBidi" w:hAnsiTheme="majorBidi" w:cstheme="majorBidi"/>
          <w:lang w:val="id-ID"/>
        </w:rPr>
        <w:t xml:space="preserve"> </w:t>
      </w:r>
      <w:r w:rsidR="00297792" w:rsidRPr="001E0B5C">
        <w:rPr>
          <w:rStyle w:val="FootnoteReference"/>
          <w:rFonts w:asciiTheme="majorBidi" w:hAnsiTheme="majorBidi" w:cstheme="majorBidi"/>
          <w:lang w:val="id-ID"/>
        </w:rPr>
        <w:footnoteReference w:id="7"/>
      </w:r>
    </w:p>
    <w:p w:rsidR="001E0B5C" w:rsidRPr="001E0B5C" w:rsidRDefault="001906A1" w:rsidP="001E0B5C">
      <w:pPr>
        <w:numPr>
          <w:ilvl w:val="0"/>
          <w:numId w:val="16"/>
        </w:numPr>
        <w:tabs>
          <w:tab w:val="clear" w:pos="720"/>
          <w:tab w:val="num" w:pos="1134"/>
        </w:tabs>
        <w:spacing w:after="0" w:line="480" w:lineRule="auto"/>
        <w:ind w:left="567" w:hanging="283"/>
        <w:jc w:val="both"/>
        <w:rPr>
          <w:rFonts w:asciiTheme="majorBidi" w:eastAsia="Times New Roman" w:hAnsiTheme="majorBidi" w:cstheme="majorBidi"/>
          <w:sz w:val="24"/>
          <w:szCs w:val="24"/>
        </w:rPr>
      </w:pPr>
      <w:r w:rsidRPr="001E0B5C">
        <w:rPr>
          <w:rFonts w:asciiTheme="majorBidi" w:eastAsia="Times New Roman" w:hAnsiTheme="majorBidi" w:cstheme="majorBidi"/>
          <w:sz w:val="24"/>
          <w:szCs w:val="24"/>
        </w:rPr>
        <w:t>Pejabat negara lain sebagaimana diatur dalam peraturan perundang-undangan;</w:t>
      </w:r>
    </w:p>
    <w:p w:rsidR="001E0B5C" w:rsidRPr="001E0B5C" w:rsidRDefault="001906A1" w:rsidP="001E0B5C">
      <w:pPr>
        <w:numPr>
          <w:ilvl w:val="0"/>
          <w:numId w:val="16"/>
        </w:numPr>
        <w:tabs>
          <w:tab w:val="clear" w:pos="720"/>
          <w:tab w:val="num" w:pos="1134"/>
        </w:tabs>
        <w:spacing w:after="0" w:line="480" w:lineRule="auto"/>
        <w:ind w:left="567" w:hanging="283"/>
        <w:jc w:val="both"/>
        <w:rPr>
          <w:rFonts w:asciiTheme="majorBidi" w:eastAsia="Times New Roman" w:hAnsiTheme="majorBidi" w:cstheme="majorBidi"/>
          <w:sz w:val="24"/>
          <w:szCs w:val="24"/>
        </w:rPr>
      </w:pPr>
      <w:r w:rsidRPr="001E0B5C">
        <w:rPr>
          <w:rFonts w:asciiTheme="majorBidi" w:eastAsia="Times New Roman" w:hAnsiTheme="majorBidi" w:cstheme="majorBidi"/>
          <w:sz w:val="24"/>
          <w:szCs w:val="24"/>
        </w:rPr>
        <w:t>Komisaris atau direksi di perusahaan milik negara atau perusahaan swasta; atau</w:t>
      </w:r>
    </w:p>
    <w:p w:rsidR="001906A1" w:rsidRPr="001E0B5C" w:rsidRDefault="001906A1" w:rsidP="001E0B5C">
      <w:pPr>
        <w:numPr>
          <w:ilvl w:val="0"/>
          <w:numId w:val="16"/>
        </w:numPr>
        <w:tabs>
          <w:tab w:val="clear" w:pos="720"/>
          <w:tab w:val="num" w:pos="1134"/>
        </w:tabs>
        <w:spacing w:after="0" w:line="480" w:lineRule="auto"/>
        <w:ind w:left="567" w:hanging="283"/>
        <w:jc w:val="both"/>
        <w:rPr>
          <w:rFonts w:asciiTheme="majorBidi" w:eastAsia="Times New Roman" w:hAnsiTheme="majorBidi" w:cstheme="majorBidi"/>
          <w:sz w:val="24"/>
          <w:szCs w:val="24"/>
        </w:rPr>
      </w:pPr>
      <w:r w:rsidRPr="001E0B5C">
        <w:rPr>
          <w:rFonts w:asciiTheme="majorBidi" w:eastAsia="Times New Roman" w:hAnsiTheme="majorBidi" w:cstheme="majorBidi"/>
          <w:sz w:val="24"/>
          <w:szCs w:val="24"/>
        </w:rPr>
        <w:t>Pemimpin organisasi yang dibiayai oleh Anggaran Pendapatan dan Belanja Negara (APBN) atau Anggaran Pendapatan dan Belanja Daerah (APBD).</w:t>
      </w:r>
    </w:p>
    <w:p w:rsidR="00064898" w:rsidRPr="001E0B5C" w:rsidRDefault="00064898" w:rsidP="001E0B5C">
      <w:pPr>
        <w:pStyle w:val="ListParagraph"/>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lastRenderedPageBreak/>
        <w:t>Faktanya ketidak jelasan posisi Wakil Menteri dalam Lembaga Kementerian, memunculkan berbagai kritik dari masyarakat bahwa pemerintah tidak patuh terhadap pertimbangan</w:t>
      </w:r>
      <w:r w:rsidR="00BC5C00" w:rsidRPr="001E0B5C">
        <w:rPr>
          <w:rFonts w:asciiTheme="majorBidi" w:hAnsiTheme="majorBidi" w:cstheme="majorBidi"/>
          <w:sz w:val="24"/>
          <w:szCs w:val="24"/>
          <w:lang w:val="id-ID"/>
        </w:rPr>
        <w:t xml:space="preserve"> yang tertera</w:t>
      </w:r>
      <w:r w:rsidRPr="001E0B5C">
        <w:rPr>
          <w:rFonts w:asciiTheme="majorBidi" w:hAnsiTheme="majorBidi" w:cstheme="majorBidi"/>
          <w:sz w:val="24"/>
          <w:szCs w:val="24"/>
          <w:lang w:val="id-ID"/>
        </w:rPr>
        <w:t xml:space="preserve"> pada Putusan Mahkamah Konstitusi Nomor 80/PUU-XVII/2019 yaitu hakim konstitusi menyatakan bahwa mengenai kenyataan yang dijelaskan pemohon dalam </w:t>
      </w:r>
      <w:r w:rsidR="00BC5C00" w:rsidRPr="001E0B5C">
        <w:rPr>
          <w:rFonts w:asciiTheme="majorBidi" w:hAnsiTheme="majorBidi" w:cstheme="majorBidi"/>
          <w:sz w:val="24"/>
          <w:szCs w:val="24"/>
          <w:lang w:val="id-ID"/>
        </w:rPr>
        <w:t>putusan tersebut yaitu</w:t>
      </w:r>
      <w:r w:rsidRPr="001E0B5C">
        <w:rPr>
          <w:rFonts w:asciiTheme="majorBidi" w:hAnsiTheme="majorBidi" w:cstheme="majorBidi"/>
          <w:sz w:val="24"/>
          <w:szCs w:val="24"/>
          <w:lang w:val="id-ID"/>
        </w:rPr>
        <w:t xml:space="preserve"> seluruh larangan rangkap jabatan yang berlaku bagi menteri juga diberlakukan untuk wakil menteri sebagaimana dijelaskan pada pasal 23 Undang-Undang Nomor 39 Tahun 2008 tentang kementerian negara.</w:t>
      </w:r>
      <w:r w:rsidR="00BC5C00" w:rsidRPr="001E0B5C">
        <w:rPr>
          <w:rStyle w:val="FootnoteReference"/>
          <w:rFonts w:asciiTheme="majorBidi" w:hAnsiTheme="majorBidi" w:cstheme="majorBidi"/>
          <w:sz w:val="24"/>
          <w:szCs w:val="24"/>
          <w:lang w:val="id-ID"/>
        </w:rPr>
        <w:footnoteReference w:id="8"/>
      </w:r>
    </w:p>
    <w:p w:rsidR="00BC5C00" w:rsidRPr="001E0B5C" w:rsidRDefault="00BC5C00" w:rsidP="001E0B5C">
      <w:pPr>
        <w:pStyle w:val="ListParagraph"/>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Dalam kenyataannya, pemerintah gagal menjalankan Putusan Mahkamah Konstitusi Nomor 80/PUU-XVII/2019, yang menimb</w:t>
      </w:r>
      <w:r w:rsidR="00F74A7F" w:rsidRPr="001E0B5C">
        <w:rPr>
          <w:rFonts w:asciiTheme="majorBidi" w:hAnsiTheme="majorBidi" w:cstheme="majorBidi"/>
          <w:sz w:val="24"/>
          <w:szCs w:val="24"/>
          <w:lang w:val="id-ID"/>
        </w:rPr>
        <w:t xml:space="preserve">0lllll                                                                                                                                                                                                                                   </w:t>
      </w:r>
      <w:r w:rsidRPr="001E0B5C">
        <w:rPr>
          <w:rFonts w:asciiTheme="majorBidi" w:hAnsiTheme="majorBidi" w:cstheme="majorBidi"/>
          <w:sz w:val="24"/>
          <w:szCs w:val="24"/>
          <w:lang w:val="id-ID"/>
        </w:rPr>
        <w:t xml:space="preserve">ari masyarakat. Akibatnya, masyarakat melakukan pemeriksaan hukum terhadap pasal 23 Undang-Undang Kementerian Negara , yang menimbulkan ketidakpastian hukum bagi wakil menteri. karena didalam praktiknya Wakil Menteri tetap merangkap jabatan maka dikeluarkannya Putusan Mahkamah Konstitusi Nomor 76/PUU-XVIII/2020 yang menyatakan </w:t>
      </w:r>
      <w:r w:rsidR="004C2590" w:rsidRPr="001E0B5C">
        <w:rPr>
          <w:rFonts w:asciiTheme="majorBidi" w:hAnsiTheme="majorBidi" w:cstheme="majorBidi"/>
          <w:sz w:val="24"/>
          <w:szCs w:val="24"/>
          <w:lang w:val="id-ID"/>
        </w:rPr>
        <w:t>bahwa menurut pendapat pemerintah penetapan mahkamah mengenai pasal 23 Undang-Undang Kementerian Negara tersebut hanya untuk anjuran dan tidak terikat.</w:t>
      </w:r>
      <w:r w:rsidR="004C2590" w:rsidRPr="001E0B5C">
        <w:rPr>
          <w:rStyle w:val="FootnoteReference"/>
          <w:rFonts w:asciiTheme="majorBidi" w:hAnsiTheme="majorBidi" w:cstheme="majorBidi"/>
          <w:sz w:val="24"/>
          <w:szCs w:val="24"/>
          <w:lang w:val="id-ID"/>
        </w:rPr>
        <w:footnoteReference w:id="9"/>
      </w:r>
    </w:p>
    <w:p w:rsidR="00742035" w:rsidRPr="001E0B5C" w:rsidRDefault="004C2590" w:rsidP="001E0B5C">
      <w:pPr>
        <w:pStyle w:val="ListParagraph"/>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Dari pengujian kembali pasal 23 Undang-Undang Kementerian Negara pada kedua putusan tersebut mengukuhkan pentingnya integritas dan profesionalisme dalam pemerintahan. Putusan ini melarang rangkap jabatan </w:t>
      </w:r>
      <w:r w:rsidRPr="001E0B5C">
        <w:rPr>
          <w:rFonts w:asciiTheme="majorBidi" w:hAnsiTheme="majorBidi" w:cstheme="majorBidi"/>
          <w:sz w:val="24"/>
          <w:szCs w:val="24"/>
          <w:lang w:val="id-ID"/>
        </w:rPr>
        <w:lastRenderedPageBreak/>
        <w:t>untuk menghindari konflik kepentingan dan untuk memastikan bahwa pejabat publik, terutama wakil menteri melakukan pekerjaan mereka dengan baik.</w:t>
      </w:r>
    </w:p>
    <w:p w:rsidR="00742035" w:rsidRPr="001E0B5C" w:rsidRDefault="004C2590" w:rsidP="001E0B5C">
      <w:pPr>
        <w:pStyle w:val="ListParagraph"/>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 </w:t>
      </w:r>
      <w:proofErr w:type="gramStart"/>
      <w:r w:rsidR="002C6E5A" w:rsidRPr="001E0B5C">
        <w:rPr>
          <w:rFonts w:asciiTheme="majorBidi" w:hAnsiTheme="majorBidi" w:cstheme="majorBidi"/>
          <w:sz w:val="24"/>
          <w:szCs w:val="24"/>
        </w:rPr>
        <w:t>Sejalan</w:t>
      </w:r>
      <w:r w:rsidR="00264C78" w:rsidRPr="001E0B5C">
        <w:rPr>
          <w:rFonts w:asciiTheme="majorBidi" w:hAnsiTheme="majorBidi" w:cstheme="majorBidi"/>
          <w:sz w:val="24"/>
          <w:szCs w:val="24"/>
        </w:rPr>
        <w:t xml:space="preserve"> dengan hal tersebut, </w:t>
      </w:r>
      <w:r w:rsidR="00264C78" w:rsidRPr="001E0B5C">
        <w:rPr>
          <w:rFonts w:asciiTheme="majorBidi" w:hAnsiTheme="majorBidi" w:cstheme="majorBidi"/>
          <w:sz w:val="24"/>
          <w:szCs w:val="24"/>
          <w:lang w:val="id-ID"/>
        </w:rPr>
        <w:t>dalam</w:t>
      </w:r>
      <w:r w:rsidR="002C6E5A" w:rsidRPr="001E0B5C">
        <w:rPr>
          <w:rFonts w:asciiTheme="majorBidi" w:hAnsiTheme="majorBidi" w:cstheme="majorBidi"/>
          <w:sz w:val="24"/>
          <w:szCs w:val="24"/>
        </w:rPr>
        <w:t xml:space="preserve"> </w:t>
      </w:r>
      <w:r w:rsidR="002C6E5A" w:rsidRPr="001E0B5C">
        <w:rPr>
          <w:rFonts w:asciiTheme="majorBidi" w:hAnsiTheme="majorBidi" w:cstheme="majorBidi"/>
          <w:i/>
          <w:iCs/>
          <w:sz w:val="24"/>
          <w:szCs w:val="24"/>
        </w:rPr>
        <w:t>Fiqh Siyāsah</w:t>
      </w:r>
      <w:r w:rsidR="002C6E5A" w:rsidRPr="001E0B5C">
        <w:rPr>
          <w:rFonts w:asciiTheme="majorBidi" w:hAnsiTheme="majorBidi" w:cstheme="majorBidi"/>
          <w:sz w:val="24"/>
          <w:szCs w:val="24"/>
          <w:lang w:val="id-ID"/>
        </w:rPr>
        <w:t xml:space="preserve"> </w:t>
      </w:r>
      <w:r w:rsidRPr="001E0B5C">
        <w:rPr>
          <w:rFonts w:asciiTheme="majorBidi" w:hAnsiTheme="majorBidi" w:cstheme="majorBidi"/>
          <w:sz w:val="24"/>
          <w:szCs w:val="24"/>
          <w:lang w:val="id-ID"/>
        </w:rPr>
        <w:t xml:space="preserve">memberi </w:t>
      </w:r>
      <w:r w:rsidR="00264C78" w:rsidRPr="001E0B5C">
        <w:rPr>
          <w:rFonts w:asciiTheme="majorBidi" w:hAnsiTheme="majorBidi" w:cstheme="majorBidi"/>
          <w:sz w:val="24"/>
          <w:szCs w:val="24"/>
          <w:lang w:val="id-ID"/>
        </w:rPr>
        <w:t>k</w:t>
      </w:r>
      <w:r w:rsidR="00264C78" w:rsidRPr="001E0B5C">
        <w:rPr>
          <w:rFonts w:asciiTheme="majorBidi" w:hAnsiTheme="majorBidi" w:cstheme="majorBidi"/>
          <w:sz w:val="24"/>
          <w:szCs w:val="24"/>
        </w:rPr>
        <w:t>erangka pemikiran yang memperkaya pemahaman tentang pengelolaan kekuasaan secara etis dan bermartabat.</w:t>
      </w:r>
      <w:proofErr w:type="gramEnd"/>
      <w:r w:rsidR="00264C78" w:rsidRPr="001E0B5C">
        <w:rPr>
          <w:rFonts w:asciiTheme="majorBidi" w:hAnsiTheme="majorBidi" w:cstheme="majorBidi"/>
          <w:sz w:val="24"/>
          <w:szCs w:val="24"/>
        </w:rPr>
        <w:t xml:space="preserve"> </w:t>
      </w:r>
      <w:proofErr w:type="gramStart"/>
      <w:r w:rsidR="00264C78" w:rsidRPr="001E0B5C">
        <w:rPr>
          <w:rFonts w:asciiTheme="majorBidi" w:hAnsiTheme="majorBidi" w:cstheme="majorBidi"/>
          <w:sz w:val="24"/>
          <w:szCs w:val="24"/>
        </w:rPr>
        <w:t xml:space="preserve">Dalam konteks ini, </w:t>
      </w:r>
      <w:r w:rsidR="00264C78" w:rsidRPr="001E0B5C">
        <w:rPr>
          <w:rFonts w:asciiTheme="majorBidi" w:hAnsiTheme="majorBidi" w:cstheme="majorBidi"/>
          <w:i/>
          <w:iCs/>
          <w:sz w:val="24"/>
          <w:szCs w:val="24"/>
        </w:rPr>
        <w:t>Fiqh Siyāsah</w:t>
      </w:r>
      <w:r w:rsidR="00264C78" w:rsidRPr="001E0B5C">
        <w:rPr>
          <w:rFonts w:asciiTheme="majorBidi" w:hAnsiTheme="majorBidi" w:cstheme="majorBidi"/>
          <w:sz w:val="24"/>
          <w:szCs w:val="24"/>
        </w:rPr>
        <w:t xml:space="preserve"> memberikan panduan berharga yang bersumber dari </w:t>
      </w:r>
      <w:r w:rsidR="00264C78" w:rsidRPr="001E0B5C">
        <w:rPr>
          <w:rFonts w:asciiTheme="majorBidi" w:hAnsiTheme="majorBidi" w:cstheme="majorBidi"/>
          <w:i/>
          <w:iCs/>
          <w:sz w:val="24"/>
          <w:szCs w:val="24"/>
        </w:rPr>
        <w:t>Al-Qur’an</w:t>
      </w:r>
      <w:r w:rsidR="00264C78" w:rsidRPr="001E0B5C">
        <w:rPr>
          <w:rFonts w:asciiTheme="majorBidi" w:hAnsiTheme="majorBidi" w:cstheme="majorBidi"/>
          <w:sz w:val="24"/>
          <w:szCs w:val="24"/>
        </w:rPr>
        <w:t xml:space="preserve"> dan </w:t>
      </w:r>
      <w:r w:rsidR="00264C78" w:rsidRPr="001E0B5C">
        <w:rPr>
          <w:rFonts w:asciiTheme="majorBidi" w:hAnsiTheme="majorBidi" w:cstheme="majorBidi"/>
          <w:i/>
          <w:iCs/>
          <w:sz w:val="24"/>
          <w:szCs w:val="24"/>
        </w:rPr>
        <w:t>Sunnah</w:t>
      </w:r>
      <w:r w:rsidR="00264C78" w:rsidRPr="001E0B5C">
        <w:rPr>
          <w:rFonts w:asciiTheme="majorBidi" w:hAnsiTheme="majorBidi" w:cstheme="majorBidi"/>
          <w:sz w:val="24"/>
          <w:szCs w:val="24"/>
        </w:rPr>
        <w:t xml:space="preserve">, menekankan prinsip-prinsip keadilan, </w:t>
      </w:r>
      <w:r w:rsidR="00264C78" w:rsidRPr="001E0B5C">
        <w:rPr>
          <w:rFonts w:asciiTheme="majorBidi" w:hAnsiTheme="majorBidi" w:cstheme="majorBidi"/>
          <w:i/>
          <w:iCs/>
          <w:sz w:val="24"/>
          <w:szCs w:val="24"/>
        </w:rPr>
        <w:t>amanah</w:t>
      </w:r>
      <w:r w:rsidR="000C420F" w:rsidRPr="001E0B5C">
        <w:rPr>
          <w:rFonts w:asciiTheme="majorBidi" w:hAnsiTheme="majorBidi" w:cstheme="majorBidi"/>
          <w:sz w:val="24"/>
          <w:szCs w:val="24"/>
        </w:rPr>
        <w:t>, dan kemaslahatan.</w:t>
      </w:r>
      <w:proofErr w:type="gramEnd"/>
      <w:r w:rsidR="000C420F" w:rsidRPr="001E0B5C">
        <w:rPr>
          <w:rStyle w:val="FootnoteReference"/>
          <w:rFonts w:asciiTheme="majorBidi" w:hAnsiTheme="majorBidi" w:cstheme="majorBidi"/>
          <w:sz w:val="24"/>
          <w:szCs w:val="24"/>
        </w:rPr>
        <w:footnoteReference w:id="10"/>
      </w:r>
      <w:r w:rsidR="000C420F" w:rsidRPr="001E0B5C">
        <w:rPr>
          <w:rFonts w:asciiTheme="majorBidi" w:hAnsiTheme="majorBidi" w:cstheme="majorBidi"/>
          <w:sz w:val="24"/>
          <w:szCs w:val="24"/>
          <w:lang w:val="id-ID"/>
        </w:rPr>
        <w:t xml:space="preserve"> </w:t>
      </w:r>
      <w:proofErr w:type="gramStart"/>
      <w:r w:rsidR="00264C78" w:rsidRPr="001E0B5C">
        <w:rPr>
          <w:rFonts w:asciiTheme="majorBidi" w:hAnsiTheme="majorBidi" w:cstheme="majorBidi"/>
          <w:sz w:val="24"/>
          <w:szCs w:val="24"/>
        </w:rPr>
        <w:t>Hal ini relevan dengan larangan rangkap jabatan yang bertujuan untuk menghindari konflik kepentingan, memastikan fokus kerja pejabat publik, serta mendukung terciptanya sistem pemerintahan yang berlandaskan nilai-nilai moral dan agama.</w:t>
      </w:r>
      <w:proofErr w:type="gramEnd"/>
      <w:r w:rsidR="00264C78" w:rsidRPr="001E0B5C">
        <w:rPr>
          <w:rFonts w:asciiTheme="majorBidi" w:hAnsiTheme="majorBidi" w:cstheme="majorBidi"/>
          <w:sz w:val="24"/>
          <w:szCs w:val="24"/>
        </w:rPr>
        <w:t xml:space="preserve"> </w:t>
      </w:r>
      <w:proofErr w:type="gramStart"/>
      <w:r w:rsidR="00264C78" w:rsidRPr="001E0B5C">
        <w:rPr>
          <w:rFonts w:asciiTheme="majorBidi" w:hAnsiTheme="majorBidi" w:cstheme="majorBidi"/>
          <w:sz w:val="24"/>
          <w:szCs w:val="24"/>
        </w:rPr>
        <w:t>Dengan demikian, penerapan prinsip-prinsip ini bukan hanya untuk mencapai efisiensi dalam tata kelola pemerintahan, tetapi juga untuk memenuhi tujuan yang lebih luas, yakni menjaga harmoni antara kepentingan individu, masyarakat, dan nilai-nilai spiritual yang menjadi dasar kehidupan bernegara</w:t>
      </w:r>
      <w:r w:rsidR="00264C78" w:rsidRPr="001E0B5C">
        <w:rPr>
          <w:rFonts w:asciiTheme="majorBidi" w:hAnsiTheme="majorBidi" w:cstheme="majorBidi"/>
          <w:sz w:val="24"/>
          <w:szCs w:val="24"/>
          <w:lang w:val="id-ID"/>
        </w:rPr>
        <w:t>.</w:t>
      </w:r>
      <w:proofErr w:type="gramEnd"/>
    </w:p>
    <w:p w:rsidR="00083D98" w:rsidRPr="001E0B5C" w:rsidRDefault="00264C78" w:rsidP="001E0B5C">
      <w:pPr>
        <w:pStyle w:val="ListParagraph"/>
        <w:spacing w:after="0" w:line="480" w:lineRule="auto"/>
        <w:ind w:left="284" w:firstLine="850"/>
        <w:jc w:val="both"/>
        <w:rPr>
          <w:rFonts w:asciiTheme="majorBidi" w:hAnsiTheme="majorBidi" w:cstheme="majorBidi"/>
          <w:sz w:val="24"/>
          <w:szCs w:val="24"/>
        </w:rPr>
      </w:pPr>
      <w:r w:rsidRPr="001E0B5C">
        <w:rPr>
          <w:rFonts w:asciiTheme="majorBidi" w:hAnsiTheme="majorBidi" w:cstheme="majorBidi"/>
          <w:sz w:val="24"/>
          <w:szCs w:val="24"/>
          <w:lang w:val="id-ID"/>
        </w:rPr>
        <w:t>Permasalahan rangkap jabatan wakil menteri dapat dilihat dari sudut pandang politik Islam, yang membahas tentang pembagian tugas dalam kekuasaan, yaitu kekuasaan yudikatif (</w:t>
      </w:r>
      <w:r w:rsidRPr="001E0B5C">
        <w:rPr>
          <w:rFonts w:asciiTheme="majorBidi" w:hAnsiTheme="majorBidi" w:cstheme="majorBidi"/>
          <w:i/>
          <w:iCs/>
          <w:sz w:val="24"/>
          <w:szCs w:val="24"/>
          <w:lang w:val="id-ID"/>
        </w:rPr>
        <w:t>as-sulṭah al-qadhā’iyyah</w:t>
      </w:r>
      <w:r w:rsidRPr="001E0B5C">
        <w:rPr>
          <w:rFonts w:asciiTheme="majorBidi" w:hAnsiTheme="majorBidi" w:cstheme="majorBidi"/>
          <w:sz w:val="24"/>
          <w:szCs w:val="24"/>
          <w:lang w:val="id-ID"/>
        </w:rPr>
        <w:t>) dan kekuasaan eksekutif (</w:t>
      </w:r>
      <w:r w:rsidRPr="001E0B5C">
        <w:rPr>
          <w:rFonts w:asciiTheme="majorBidi" w:hAnsiTheme="majorBidi" w:cstheme="majorBidi"/>
          <w:i/>
          <w:iCs/>
          <w:sz w:val="24"/>
          <w:szCs w:val="24"/>
          <w:lang w:val="id-ID"/>
        </w:rPr>
        <w:t>as-sulṭah al-tanfiẓiyyah</w:t>
      </w:r>
      <w:r w:rsidRPr="001E0B5C">
        <w:rPr>
          <w:rFonts w:asciiTheme="majorBidi" w:hAnsiTheme="majorBidi" w:cstheme="majorBidi"/>
          <w:sz w:val="24"/>
          <w:szCs w:val="24"/>
          <w:lang w:val="id-ID"/>
        </w:rPr>
        <w:t xml:space="preserve">). </w:t>
      </w:r>
      <w:r w:rsidRPr="001E0B5C">
        <w:rPr>
          <w:rFonts w:asciiTheme="majorBidi" w:hAnsiTheme="majorBidi" w:cstheme="majorBidi"/>
          <w:i/>
          <w:iCs/>
          <w:sz w:val="24"/>
          <w:szCs w:val="24"/>
          <w:lang w:val="id-ID"/>
        </w:rPr>
        <w:t>As-sulṭah al-qadhā’iyyah</w:t>
      </w:r>
      <w:r w:rsidRPr="001E0B5C">
        <w:rPr>
          <w:rFonts w:asciiTheme="majorBidi" w:hAnsiTheme="majorBidi" w:cstheme="majorBidi"/>
          <w:sz w:val="24"/>
          <w:szCs w:val="24"/>
          <w:lang w:val="id-ID"/>
        </w:rPr>
        <w:t xml:space="preserve"> bertugas untuk menyelesaikan sengketa,</w:t>
      </w:r>
      <w:r w:rsidR="000C420F" w:rsidRPr="001E0B5C">
        <w:rPr>
          <w:rStyle w:val="FootnoteReference"/>
          <w:rFonts w:asciiTheme="majorBidi" w:hAnsiTheme="majorBidi" w:cstheme="majorBidi"/>
          <w:sz w:val="24"/>
          <w:szCs w:val="24"/>
          <w:lang w:val="id-ID"/>
        </w:rPr>
        <w:footnoteReference w:id="11"/>
      </w:r>
      <w:r w:rsidRPr="001E0B5C">
        <w:rPr>
          <w:rFonts w:asciiTheme="majorBidi" w:hAnsiTheme="majorBidi" w:cstheme="majorBidi"/>
          <w:sz w:val="24"/>
          <w:szCs w:val="24"/>
          <w:lang w:val="id-ID"/>
        </w:rPr>
        <w:t xml:space="preserve"> seperti peran hakim dalam memutuskan pengujian kembali putusan Mahkamah Konstitusi Nomor 80/PUU-XVII/2019 menjadi Putusan Mahkamah Konstitusi Nomor 76/PUU-</w:t>
      </w:r>
      <w:r w:rsidRPr="001E0B5C">
        <w:rPr>
          <w:rFonts w:asciiTheme="majorBidi" w:hAnsiTheme="majorBidi" w:cstheme="majorBidi"/>
          <w:sz w:val="24"/>
          <w:szCs w:val="24"/>
          <w:lang w:val="id-ID"/>
        </w:rPr>
        <w:lastRenderedPageBreak/>
        <w:t xml:space="preserve">XVIII/2020. </w:t>
      </w:r>
      <w:proofErr w:type="gramStart"/>
      <w:r w:rsidRPr="001E0B5C">
        <w:rPr>
          <w:rFonts w:asciiTheme="majorBidi" w:hAnsiTheme="majorBidi" w:cstheme="majorBidi"/>
          <w:sz w:val="24"/>
          <w:szCs w:val="24"/>
        </w:rPr>
        <w:t xml:space="preserve">Sementara itu, </w:t>
      </w:r>
      <w:r w:rsidR="000C420F" w:rsidRPr="001E0B5C">
        <w:rPr>
          <w:rFonts w:asciiTheme="majorBidi" w:hAnsiTheme="majorBidi" w:cstheme="majorBidi"/>
          <w:i/>
          <w:iCs/>
          <w:sz w:val="24"/>
          <w:szCs w:val="24"/>
          <w:lang w:val="id-ID"/>
        </w:rPr>
        <w:t>as-sulṭah al-tanfiẓiyyah</w:t>
      </w:r>
      <w:r w:rsidR="000C420F" w:rsidRPr="001E0B5C">
        <w:rPr>
          <w:rFonts w:asciiTheme="majorBidi" w:hAnsiTheme="majorBidi" w:cstheme="majorBidi"/>
          <w:i/>
          <w:iCs/>
          <w:sz w:val="24"/>
          <w:szCs w:val="24"/>
        </w:rPr>
        <w:t xml:space="preserve"> </w:t>
      </w:r>
      <w:r w:rsidRPr="001E0B5C">
        <w:rPr>
          <w:rFonts w:asciiTheme="majorBidi" w:hAnsiTheme="majorBidi" w:cstheme="majorBidi"/>
          <w:sz w:val="24"/>
          <w:szCs w:val="24"/>
        </w:rPr>
        <w:t>bertugas menjalankan Undang-Undang,</w:t>
      </w:r>
      <w:r w:rsidR="000C420F" w:rsidRPr="001E0B5C">
        <w:rPr>
          <w:rStyle w:val="FootnoteReference"/>
          <w:rFonts w:asciiTheme="majorBidi" w:hAnsiTheme="majorBidi" w:cstheme="majorBidi"/>
          <w:sz w:val="24"/>
          <w:szCs w:val="24"/>
        </w:rPr>
        <w:footnoteReference w:id="12"/>
      </w:r>
      <w:r w:rsidRPr="001E0B5C">
        <w:rPr>
          <w:rFonts w:asciiTheme="majorBidi" w:hAnsiTheme="majorBidi" w:cstheme="majorBidi"/>
          <w:sz w:val="24"/>
          <w:szCs w:val="24"/>
        </w:rPr>
        <w:t xml:space="preserve"> yang dalam konteks ini terkait dengan tanggung jawab wakil menteri dalam melaksanakan tugasnya secara optimal.</w:t>
      </w:r>
      <w:proofErr w:type="gramEnd"/>
      <w:r w:rsidRPr="001E0B5C">
        <w:rPr>
          <w:rFonts w:asciiTheme="majorBidi" w:hAnsiTheme="majorBidi" w:cstheme="majorBidi"/>
          <w:sz w:val="24"/>
          <w:szCs w:val="24"/>
        </w:rPr>
        <w:t xml:space="preserve"> </w:t>
      </w:r>
      <w:proofErr w:type="gramStart"/>
      <w:r w:rsidRPr="001E0B5C">
        <w:rPr>
          <w:rFonts w:asciiTheme="majorBidi" w:hAnsiTheme="majorBidi" w:cstheme="majorBidi"/>
          <w:sz w:val="24"/>
          <w:szCs w:val="24"/>
        </w:rPr>
        <w:t>Oleh karena itu, putusan ini bukan hanya penting secara konstitusional, tetapi juga memiliki nilai etis dan moral yang relevan dalam perspektif hukum Islam.</w:t>
      </w:r>
      <w:proofErr w:type="gramEnd"/>
    </w:p>
    <w:p w:rsidR="009C4993" w:rsidRPr="001E0B5C" w:rsidRDefault="00083D98" w:rsidP="001E0B5C">
      <w:pPr>
        <w:pStyle w:val="ListParagraph"/>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Maka dengan mempertimbangkan latar belakang tersebut, peneliti tertarik untuk melakukan penelitian dengan judul “Analisis Putusan Mahkamah Konstitusi </w:t>
      </w:r>
      <w:r w:rsidR="00611F2B" w:rsidRPr="001E0B5C">
        <w:rPr>
          <w:rFonts w:asciiTheme="majorBidi" w:hAnsiTheme="majorBidi" w:cstheme="majorBidi"/>
          <w:sz w:val="24"/>
          <w:szCs w:val="24"/>
          <w:lang w:val="id-ID"/>
        </w:rPr>
        <w:t>No. 80/PUU-XVII/2019 Dan Putusan Mahkamah Konstitusi No. 76/PUU-XVIII/2020”</w:t>
      </w:r>
      <w:r w:rsidR="00297792" w:rsidRPr="001E0B5C">
        <w:rPr>
          <w:rFonts w:asciiTheme="majorBidi" w:hAnsiTheme="majorBidi" w:cstheme="majorBidi"/>
          <w:sz w:val="24"/>
          <w:szCs w:val="24"/>
          <w:lang w:val="id-ID"/>
        </w:rPr>
        <w:t xml:space="preserve"> tentang Rangkap Jabatan Wakil Menteri Perspektif </w:t>
      </w:r>
      <w:r w:rsidR="00297792" w:rsidRPr="001E0B5C">
        <w:rPr>
          <w:rFonts w:asciiTheme="majorBidi" w:hAnsiTheme="majorBidi" w:cstheme="majorBidi"/>
          <w:i/>
          <w:iCs/>
          <w:sz w:val="24"/>
          <w:szCs w:val="24"/>
          <w:lang w:val="id-ID"/>
        </w:rPr>
        <w:t>Fiqh Siyāsah</w:t>
      </w:r>
      <w:r w:rsidR="00611F2B" w:rsidRPr="001E0B5C">
        <w:rPr>
          <w:rFonts w:asciiTheme="majorBidi" w:hAnsiTheme="majorBidi" w:cstheme="majorBidi"/>
          <w:sz w:val="24"/>
          <w:szCs w:val="24"/>
          <w:lang w:val="id-ID"/>
        </w:rPr>
        <w:t>.</w:t>
      </w:r>
      <w:bookmarkStart w:id="39" w:name="_Toc170230955"/>
    </w:p>
    <w:p w:rsidR="00297792" w:rsidRPr="001E0B5C" w:rsidRDefault="00297792" w:rsidP="001E0B5C">
      <w:pPr>
        <w:pStyle w:val="Heading2"/>
        <w:numPr>
          <w:ilvl w:val="4"/>
          <w:numId w:val="13"/>
        </w:numPr>
        <w:spacing w:before="0" w:line="480" w:lineRule="auto"/>
        <w:ind w:left="284" w:hanging="284"/>
        <w:rPr>
          <w:szCs w:val="24"/>
        </w:rPr>
      </w:pPr>
      <w:bookmarkStart w:id="40" w:name="_Toc184377349"/>
      <w:bookmarkStart w:id="41" w:name="_Toc185167428"/>
      <w:r w:rsidRPr="001E0B5C">
        <w:rPr>
          <w:szCs w:val="24"/>
        </w:rPr>
        <w:t>Rumusan Masalah</w:t>
      </w:r>
      <w:bookmarkEnd w:id="40"/>
      <w:bookmarkEnd w:id="41"/>
    </w:p>
    <w:p w:rsidR="00297792" w:rsidRPr="001E0B5C" w:rsidRDefault="00297792" w:rsidP="001E0B5C">
      <w:pPr>
        <w:spacing w:after="0" w:line="480" w:lineRule="auto"/>
        <w:ind w:left="284" w:firstLine="850"/>
        <w:rPr>
          <w:rFonts w:asciiTheme="majorBidi" w:eastAsiaTheme="majorEastAsia" w:hAnsiTheme="majorBidi" w:cstheme="majorBidi"/>
          <w:sz w:val="24"/>
          <w:szCs w:val="24"/>
          <w:lang w:val="id-ID"/>
        </w:rPr>
      </w:pPr>
      <w:r w:rsidRPr="001E0B5C">
        <w:rPr>
          <w:rFonts w:asciiTheme="majorBidi" w:hAnsiTheme="majorBidi" w:cstheme="majorBidi"/>
          <w:sz w:val="24"/>
          <w:szCs w:val="24"/>
        </w:rPr>
        <w:t xml:space="preserve">Permasalahan berikut dapat dirumuskan </w:t>
      </w:r>
      <w:r w:rsidRPr="001E0B5C">
        <w:rPr>
          <w:rFonts w:asciiTheme="majorBidi" w:hAnsiTheme="majorBidi" w:cstheme="majorBidi"/>
          <w:sz w:val="24"/>
          <w:szCs w:val="24"/>
          <w:lang w:val="id-ID"/>
        </w:rPr>
        <w:t xml:space="preserve">sesuai </w:t>
      </w:r>
      <w:proofErr w:type="gramStart"/>
      <w:r w:rsidRPr="001E0B5C">
        <w:rPr>
          <w:rFonts w:asciiTheme="majorBidi" w:hAnsiTheme="majorBidi" w:cstheme="majorBidi"/>
          <w:sz w:val="24"/>
          <w:szCs w:val="24"/>
          <w:lang w:val="id-ID"/>
        </w:rPr>
        <w:t xml:space="preserve">dengan </w:t>
      </w:r>
      <w:r w:rsidRPr="001E0B5C">
        <w:rPr>
          <w:rFonts w:asciiTheme="majorBidi" w:hAnsiTheme="majorBidi" w:cstheme="majorBidi"/>
          <w:sz w:val="24"/>
          <w:szCs w:val="24"/>
        </w:rPr>
        <w:t xml:space="preserve"> masalah</w:t>
      </w:r>
      <w:proofErr w:type="gramEnd"/>
      <w:r w:rsidRPr="001E0B5C">
        <w:rPr>
          <w:rFonts w:asciiTheme="majorBidi" w:hAnsiTheme="majorBidi" w:cstheme="majorBidi"/>
          <w:sz w:val="24"/>
          <w:szCs w:val="24"/>
        </w:rPr>
        <w:t xml:space="preserve"> yang </w:t>
      </w:r>
      <w:r w:rsidRPr="001E0B5C">
        <w:rPr>
          <w:rFonts w:asciiTheme="majorBidi" w:hAnsiTheme="majorBidi" w:cstheme="majorBidi"/>
          <w:sz w:val="24"/>
          <w:szCs w:val="24"/>
          <w:lang w:val="id-ID"/>
        </w:rPr>
        <w:t xml:space="preserve">diperoleh dari </w:t>
      </w:r>
      <w:r w:rsidRPr="001E0B5C">
        <w:rPr>
          <w:rFonts w:asciiTheme="majorBidi" w:hAnsiTheme="majorBidi" w:cstheme="majorBidi"/>
          <w:sz w:val="24"/>
          <w:szCs w:val="24"/>
        </w:rPr>
        <w:t xml:space="preserve"> penulis melalui latar belakang yang telah diberikan</w:t>
      </w:r>
      <w:r w:rsidRPr="001E0B5C">
        <w:rPr>
          <w:rFonts w:asciiTheme="majorBidi" w:hAnsiTheme="majorBidi" w:cstheme="majorBidi"/>
          <w:sz w:val="24"/>
          <w:szCs w:val="24"/>
          <w:lang w:val="id-ID"/>
        </w:rPr>
        <w:t xml:space="preserve"> yaitu</w:t>
      </w:r>
      <w:r w:rsidRPr="001E0B5C">
        <w:rPr>
          <w:rFonts w:asciiTheme="majorBidi" w:hAnsiTheme="majorBidi" w:cstheme="majorBidi"/>
          <w:sz w:val="24"/>
          <w:szCs w:val="24"/>
        </w:rPr>
        <w:t>:</w:t>
      </w:r>
    </w:p>
    <w:p w:rsidR="00297792" w:rsidRPr="001E0B5C" w:rsidRDefault="00297792" w:rsidP="001E0B5C">
      <w:pPr>
        <w:numPr>
          <w:ilvl w:val="1"/>
          <w:numId w:val="3"/>
        </w:numPr>
        <w:spacing w:after="0" w:line="480" w:lineRule="auto"/>
        <w:ind w:left="567" w:hanging="283"/>
        <w:contextualSpacing/>
        <w:jc w:val="both"/>
        <w:rPr>
          <w:rFonts w:asciiTheme="majorBidi" w:hAnsiTheme="majorBidi" w:cstheme="majorBidi"/>
          <w:sz w:val="24"/>
          <w:szCs w:val="24"/>
          <w:lang w:val="id-ID"/>
        </w:rPr>
      </w:pPr>
      <w:bookmarkStart w:id="42" w:name="_Hlk184308045"/>
      <w:r w:rsidRPr="001E0B5C">
        <w:rPr>
          <w:rFonts w:asciiTheme="majorBidi" w:hAnsiTheme="majorBidi" w:cstheme="majorBidi"/>
          <w:sz w:val="24"/>
          <w:szCs w:val="24"/>
          <w:lang w:val="id-ID"/>
        </w:rPr>
        <w:t xml:space="preserve">Bagaimana tinjauan </w:t>
      </w:r>
      <w:r w:rsidRPr="001E0B5C">
        <w:rPr>
          <w:rFonts w:asciiTheme="majorBidi" w:hAnsiTheme="majorBidi" w:cstheme="majorBidi"/>
          <w:i/>
          <w:iCs/>
          <w:sz w:val="24"/>
          <w:szCs w:val="24"/>
          <w:lang w:val="id-ID"/>
        </w:rPr>
        <w:t>fiqh siyāsah</w:t>
      </w:r>
      <w:r w:rsidRPr="001E0B5C">
        <w:rPr>
          <w:rFonts w:asciiTheme="majorBidi" w:hAnsiTheme="majorBidi" w:cstheme="majorBidi"/>
          <w:sz w:val="24"/>
          <w:szCs w:val="24"/>
          <w:lang w:val="id-ID"/>
        </w:rPr>
        <w:t xml:space="preserve"> terhadap pengujian kembali tentang rangkap jabatan Wakil Menteri dalam Putusan Mahkamah Konstitusi No. 80/PUU-XVII/2019 menjadi Putusan Mahkamah Konstitusi No. 76/PUU-XVIII/2020?</w:t>
      </w:r>
    </w:p>
    <w:p w:rsidR="000C420F" w:rsidRPr="001E0B5C" w:rsidRDefault="00297792" w:rsidP="001E0B5C">
      <w:pPr>
        <w:numPr>
          <w:ilvl w:val="1"/>
          <w:numId w:val="3"/>
        </w:numPr>
        <w:spacing w:after="0" w:line="480" w:lineRule="auto"/>
        <w:ind w:left="567" w:hanging="283"/>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Bagaimana tinjauan </w:t>
      </w:r>
      <w:r w:rsidRPr="001E0B5C">
        <w:rPr>
          <w:rFonts w:asciiTheme="majorBidi" w:hAnsiTheme="majorBidi" w:cstheme="majorBidi"/>
          <w:i/>
          <w:iCs/>
          <w:sz w:val="24"/>
          <w:szCs w:val="24"/>
          <w:lang w:val="id-ID"/>
        </w:rPr>
        <w:t xml:space="preserve">fiqh siyāsah </w:t>
      </w:r>
      <w:r w:rsidRPr="001E0B5C">
        <w:rPr>
          <w:rFonts w:asciiTheme="majorBidi" w:hAnsiTheme="majorBidi" w:cstheme="majorBidi"/>
          <w:sz w:val="24"/>
          <w:szCs w:val="24"/>
          <w:lang w:val="id-ID"/>
        </w:rPr>
        <w:t>terhadap implementasi Putusan Mahkamah Konstitusi tentang rangkap jabatan wakil menteri?</w:t>
      </w:r>
      <w:bookmarkStart w:id="43" w:name="_Toc170230956"/>
      <w:bookmarkStart w:id="44" w:name="_Toc181761974"/>
      <w:bookmarkEnd w:id="39"/>
      <w:bookmarkEnd w:id="42"/>
    </w:p>
    <w:p w:rsidR="009C4993" w:rsidRPr="001E0B5C" w:rsidRDefault="009C4993" w:rsidP="001E0B5C">
      <w:pPr>
        <w:pStyle w:val="Heading2"/>
        <w:numPr>
          <w:ilvl w:val="4"/>
          <w:numId w:val="13"/>
        </w:numPr>
        <w:spacing w:before="0" w:line="480" w:lineRule="auto"/>
        <w:ind w:left="284" w:hanging="284"/>
        <w:rPr>
          <w:szCs w:val="24"/>
          <w:lang w:val="id-ID"/>
        </w:rPr>
      </w:pPr>
      <w:bookmarkStart w:id="45" w:name="_Toc184377350"/>
      <w:bookmarkStart w:id="46" w:name="_Toc185167429"/>
      <w:r w:rsidRPr="001E0B5C">
        <w:rPr>
          <w:szCs w:val="24"/>
          <w:lang w:val="id-ID"/>
        </w:rPr>
        <w:t>T</w:t>
      </w:r>
      <w:r w:rsidRPr="001E0B5C">
        <w:rPr>
          <w:szCs w:val="24"/>
        </w:rPr>
        <w:t>ujuan Penelitian</w:t>
      </w:r>
      <w:bookmarkEnd w:id="43"/>
      <w:bookmarkEnd w:id="44"/>
      <w:bookmarkEnd w:id="45"/>
      <w:bookmarkEnd w:id="46"/>
    </w:p>
    <w:p w:rsidR="006B7264" w:rsidRPr="001E0B5C" w:rsidRDefault="006B7264" w:rsidP="001E0B5C">
      <w:pPr>
        <w:spacing w:after="0" w:line="480" w:lineRule="auto"/>
        <w:ind w:left="284" w:firstLine="850"/>
        <w:rPr>
          <w:rFonts w:asciiTheme="majorBidi" w:hAnsiTheme="majorBidi" w:cstheme="majorBidi"/>
          <w:sz w:val="24"/>
          <w:szCs w:val="24"/>
          <w:lang w:val="id-ID"/>
        </w:rPr>
      </w:pPr>
      <w:bookmarkStart w:id="47" w:name="_Toc170230957"/>
      <w:r w:rsidRPr="001E0B5C">
        <w:rPr>
          <w:rFonts w:asciiTheme="majorBidi" w:hAnsiTheme="majorBidi" w:cstheme="majorBidi"/>
          <w:sz w:val="24"/>
          <w:szCs w:val="24"/>
          <w:lang w:val="id-ID"/>
        </w:rPr>
        <w:t>Didasarkan perumusan masalah yang telah dipaparkan , tujuan dari penelitian ini  yaitu:</w:t>
      </w:r>
    </w:p>
    <w:p w:rsidR="00297792" w:rsidRPr="001E0B5C" w:rsidRDefault="00611F2B" w:rsidP="001E0B5C">
      <w:pPr>
        <w:pStyle w:val="ListParagraph"/>
        <w:numPr>
          <w:ilvl w:val="0"/>
          <w:numId w:val="29"/>
        </w:numPr>
        <w:spacing w:after="0" w:line="480" w:lineRule="auto"/>
        <w:ind w:left="567" w:hanging="283"/>
        <w:rPr>
          <w:rFonts w:asciiTheme="majorBidi" w:hAnsiTheme="majorBidi" w:cstheme="majorBidi"/>
          <w:sz w:val="24"/>
          <w:szCs w:val="24"/>
          <w:lang w:val="id-ID"/>
        </w:rPr>
      </w:pPr>
      <w:r w:rsidRPr="001E0B5C">
        <w:rPr>
          <w:rFonts w:asciiTheme="majorBidi" w:hAnsiTheme="majorBidi" w:cstheme="majorBidi"/>
          <w:sz w:val="24"/>
          <w:szCs w:val="24"/>
          <w:lang w:val="id-ID"/>
        </w:rPr>
        <w:lastRenderedPageBreak/>
        <w:t>Menje</w:t>
      </w:r>
      <w:r w:rsidR="00535AFA" w:rsidRPr="001E0B5C">
        <w:rPr>
          <w:rFonts w:asciiTheme="majorBidi" w:hAnsiTheme="majorBidi" w:cstheme="majorBidi"/>
          <w:sz w:val="24"/>
          <w:szCs w:val="24"/>
          <w:lang w:val="id-ID"/>
        </w:rPr>
        <w:t xml:space="preserve">laskan bagaimana tinjauan </w:t>
      </w:r>
      <w:r w:rsidR="00535AFA" w:rsidRPr="001E0B5C">
        <w:rPr>
          <w:rFonts w:asciiTheme="majorBidi" w:hAnsiTheme="majorBidi" w:cstheme="majorBidi"/>
          <w:i/>
          <w:iCs/>
          <w:sz w:val="24"/>
          <w:szCs w:val="24"/>
          <w:lang w:val="id-ID"/>
        </w:rPr>
        <w:t>fiqh s</w:t>
      </w:r>
      <w:r w:rsidR="00297792" w:rsidRPr="001E0B5C">
        <w:rPr>
          <w:rFonts w:asciiTheme="majorBidi" w:hAnsiTheme="majorBidi" w:cstheme="majorBidi"/>
          <w:i/>
          <w:iCs/>
          <w:sz w:val="24"/>
          <w:szCs w:val="24"/>
          <w:lang w:val="id-ID"/>
        </w:rPr>
        <w:t>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 xml:space="preserve"> terhadap pengujian kembali r</w:t>
      </w:r>
      <w:r w:rsidR="009C4993" w:rsidRPr="001E0B5C">
        <w:rPr>
          <w:rFonts w:asciiTheme="majorBidi" w:hAnsiTheme="majorBidi" w:cstheme="majorBidi"/>
          <w:sz w:val="24"/>
          <w:szCs w:val="24"/>
          <w:lang w:val="id-ID"/>
        </w:rPr>
        <w:t xml:space="preserve">angkap </w:t>
      </w:r>
      <w:r w:rsidR="00297792" w:rsidRPr="001E0B5C">
        <w:rPr>
          <w:rFonts w:asciiTheme="majorBidi" w:hAnsiTheme="majorBidi" w:cstheme="majorBidi"/>
          <w:sz w:val="24"/>
          <w:szCs w:val="24"/>
          <w:lang w:val="id-ID"/>
        </w:rPr>
        <w:t>jabatan wakil menteri dalam Putusan M</w:t>
      </w:r>
      <w:r w:rsidRPr="001E0B5C">
        <w:rPr>
          <w:rFonts w:asciiTheme="majorBidi" w:hAnsiTheme="majorBidi" w:cstheme="majorBidi"/>
          <w:sz w:val="24"/>
          <w:szCs w:val="24"/>
          <w:lang w:val="id-ID"/>
        </w:rPr>
        <w:t xml:space="preserve">ahkamah </w:t>
      </w:r>
      <w:r w:rsidR="00297792" w:rsidRPr="001E0B5C">
        <w:rPr>
          <w:rFonts w:asciiTheme="majorBidi" w:hAnsiTheme="majorBidi" w:cstheme="majorBidi"/>
          <w:sz w:val="24"/>
          <w:szCs w:val="24"/>
          <w:lang w:val="id-ID"/>
        </w:rPr>
        <w:t>K</w:t>
      </w:r>
      <w:r w:rsidRPr="001E0B5C">
        <w:rPr>
          <w:rFonts w:asciiTheme="majorBidi" w:hAnsiTheme="majorBidi" w:cstheme="majorBidi"/>
          <w:sz w:val="24"/>
          <w:szCs w:val="24"/>
          <w:lang w:val="id-ID"/>
        </w:rPr>
        <w:t>onstitu</w:t>
      </w:r>
      <w:r w:rsidR="00297792" w:rsidRPr="001E0B5C">
        <w:rPr>
          <w:rFonts w:asciiTheme="majorBidi" w:hAnsiTheme="majorBidi" w:cstheme="majorBidi"/>
          <w:sz w:val="24"/>
          <w:szCs w:val="24"/>
          <w:lang w:val="id-ID"/>
        </w:rPr>
        <w:t>si No. 80/PUU-XVII/2019 menjadi Putusan Mahkamah K</w:t>
      </w:r>
      <w:r w:rsidR="009C4993" w:rsidRPr="001E0B5C">
        <w:rPr>
          <w:rFonts w:asciiTheme="majorBidi" w:hAnsiTheme="majorBidi" w:cstheme="majorBidi"/>
          <w:sz w:val="24"/>
          <w:szCs w:val="24"/>
          <w:lang w:val="id-ID"/>
        </w:rPr>
        <w:t>onstitusi No</w:t>
      </w:r>
      <w:r w:rsidR="00297792" w:rsidRPr="001E0B5C">
        <w:rPr>
          <w:rFonts w:asciiTheme="majorBidi" w:hAnsiTheme="majorBidi" w:cstheme="majorBidi"/>
          <w:sz w:val="24"/>
          <w:szCs w:val="24"/>
          <w:lang w:val="id-ID"/>
        </w:rPr>
        <w:t>.</w:t>
      </w:r>
      <w:r w:rsidR="009C4993" w:rsidRPr="001E0B5C">
        <w:rPr>
          <w:rFonts w:asciiTheme="majorBidi" w:hAnsiTheme="majorBidi" w:cstheme="majorBidi"/>
          <w:sz w:val="24"/>
          <w:szCs w:val="24"/>
          <w:lang w:val="id-ID"/>
        </w:rPr>
        <w:t xml:space="preserve"> 76/PUU-XVIII/2020</w:t>
      </w:r>
      <w:r w:rsidR="009C4993" w:rsidRPr="001E0B5C">
        <w:rPr>
          <w:rFonts w:asciiTheme="majorBidi" w:hAnsiTheme="majorBidi" w:cstheme="majorBidi"/>
          <w:bCs/>
          <w:sz w:val="24"/>
          <w:szCs w:val="24"/>
          <w:lang w:val="id-ID"/>
        </w:rPr>
        <w:t>.</w:t>
      </w:r>
      <w:r w:rsidR="009C4993" w:rsidRPr="001E0B5C">
        <w:rPr>
          <w:rFonts w:asciiTheme="majorBidi" w:hAnsiTheme="majorBidi" w:cstheme="majorBidi"/>
          <w:sz w:val="24"/>
          <w:szCs w:val="24"/>
          <w:lang w:val="id-ID"/>
        </w:rPr>
        <w:t xml:space="preserve"> </w:t>
      </w:r>
    </w:p>
    <w:p w:rsidR="009C4993" w:rsidRPr="001E0B5C" w:rsidRDefault="00535AFA" w:rsidP="001E0B5C">
      <w:pPr>
        <w:pStyle w:val="ListParagraph"/>
        <w:numPr>
          <w:ilvl w:val="0"/>
          <w:numId w:val="29"/>
        </w:numPr>
        <w:spacing w:after="0" w:line="480" w:lineRule="auto"/>
        <w:ind w:left="567" w:hanging="283"/>
        <w:rPr>
          <w:rFonts w:asciiTheme="majorBidi" w:hAnsiTheme="majorBidi" w:cstheme="majorBidi"/>
          <w:sz w:val="24"/>
          <w:szCs w:val="24"/>
          <w:lang w:val="id-ID"/>
        </w:rPr>
      </w:pPr>
      <w:r w:rsidRPr="001E0B5C">
        <w:rPr>
          <w:rFonts w:asciiTheme="majorBidi" w:hAnsiTheme="majorBidi" w:cstheme="majorBidi"/>
          <w:sz w:val="24"/>
          <w:szCs w:val="24"/>
          <w:lang w:val="id-ID"/>
        </w:rPr>
        <w:t>M</w:t>
      </w:r>
      <w:r w:rsidR="00611F2B" w:rsidRPr="001E0B5C">
        <w:rPr>
          <w:rFonts w:asciiTheme="majorBidi" w:hAnsiTheme="majorBidi" w:cstheme="majorBidi"/>
          <w:sz w:val="24"/>
          <w:szCs w:val="24"/>
          <w:lang w:val="id-ID"/>
        </w:rPr>
        <w:t>enjelas</w:t>
      </w:r>
      <w:r w:rsidR="00297792" w:rsidRPr="001E0B5C">
        <w:rPr>
          <w:rFonts w:asciiTheme="majorBidi" w:hAnsiTheme="majorBidi" w:cstheme="majorBidi"/>
          <w:sz w:val="24"/>
          <w:szCs w:val="24"/>
          <w:lang w:val="id-ID"/>
        </w:rPr>
        <w:t xml:space="preserve">kan bagaimana tinjauan </w:t>
      </w:r>
      <w:r w:rsidR="00297792" w:rsidRPr="001E0B5C">
        <w:rPr>
          <w:rFonts w:asciiTheme="majorBidi" w:hAnsiTheme="majorBidi" w:cstheme="majorBidi"/>
          <w:i/>
          <w:iCs/>
          <w:sz w:val="24"/>
          <w:szCs w:val="24"/>
          <w:lang w:val="id-ID"/>
        </w:rPr>
        <w:t>fiqh siyā</w:t>
      </w:r>
      <w:r w:rsidR="00611F2B" w:rsidRPr="001E0B5C">
        <w:rPr>
          <w:rFonts w:asciiTheme="majorBidi" w:hAnsiTheme="majorBidi" w:cstheme="majorBidi"/>
          <w:i/>
          <w:iCs/>
          <w:sz w:val="24"/>
          <w:szCs w:val="24"/>
          <w:lang w:val="id-ID"/>
        </w:rPr>
        <w:t>sah</w:t>
      </w:r>
      <w:r w:rsidR="00611F2B" w:rsidRPr="001E0B5C">
        <w:rPr>
          <w:rFonts w:asciiTheme="majorBidi" w:hAnsiTheme="majorBidi" w:cstheme="majorBidi"/>
          <w:sz w:val="24"/>
          <w:szCs w:val="24"/>
          <w:lang w:val="id-ID"/>
        </w:rPr>
        <w:t xml:space="preserve"> terhadap implementasi putusan mahkamah konstitusi tentang pangkap jabatan w</w:t>
      </w:r>
      <w:r w:rsidR="009C4993" w:rsidRPr="001E0B5C">
        <w:rPr>
          <w:rFonts w:asciiTheme="majorBidi" w:hAnsiTheme="majorBidi" w:cstheme="majorBidi"/>
          <w:sz w:val="24"/>
          <w:szCs w:val="24"/>
          <w:lang w:val="id-ID"/>
        </w:rPr>
        <w:t>ak</w:t>
      </w:r>
      <w:r w:rsidR="00611F2B" w:rsidRPr="001E0B5C">
        <w:rPr>
          <w:rFonts w:asciiTheme="majorBidi" w:hAnsiTheme="majorBidi" w:cstheme="majorBidi"/>
          <w:sz w:val="24"/>
          <w:szCs w:val="24"/>
          <w:lang w:val="id-ID"/>
        </w:rPr>
        <w:t>il m</w:t>
      </w:r>
      <w:r w:rsidR="009C4993" w:rsidRPr="001E0B5C">
        <w:rPr>
          <w:rFonts w:asciiTheme="majorBidi" w:hAnsiTheme="majorBidi" w:cstheme="majorBidi"/>
          <w:sz w:val="24"/>
          <w:szCs w:val="24"/>
          <w:lang w:val="id-ID"/>
        </w:rPr>
        <w:t>enteri</w:t>
      </w:r>
      <w:r w:rsidR="009C4993" w:rsidRPr="001E0B5C">
        <w:rPr>
          <w:rFonts w:asciiTheme="majorBidi" w:hAnsiTheme="majorBidi" w:cstheme="majorBidi"/>
          <w:bCs/>
          <w:sz w:val="24"/>
          <w:szCs w:val="24"/>
          <w:lang w:val="id-ID"/>
        </w:rPr>
        <w:t>.</w:t>
      </w:r>
    </w:p>
    <w:p w:rsidR="009C4993" w:rsidRPr="001E0B5C" w:rsidRDefault="009C4993" w:rsidP="001E0B5C">
      <w:pPr>
        <w:pStyle w:val="Heading2"/>
        <w:numPr>
          <w:ilvl w:val="4"/>
          <w:numId w:val="13"/>
        </w:numPr>
        <w:spacing w:before="0" w:line="480" w:lineRule="auto"/>
        <w:ind w:left="284" w:hanging="284"/>
        <w:rPr>
          <w:szCs w:val="24"/>
          <w:lang w:val="id-ID"/>
        </w:rPr>
      </w:pPr>
      <w:bookmarkStart w:id="48" w:name="_Toc181761975"/>
      <w:bookmarkStart w:id="49" w:name="_Toc184377351"/>
      <w:bookmarkStart w:id="50" w:name="_Toc185167430"/>
      <w:r w:rsidRPr="001E0B5C">
        <w:rPr>
          <w:szCs w:val="24"/>
          <w:lang w:val="id-ID"/>
        </w:rPr>
        <w:t>Manfaat Penelitian</w:t>
      </w:r>
      <w:bookmarkEnd w:id="47"/>
      <w:bookmarkEnd w:id="48"/>
      <w:bookmarkEnd w:id="49"/>
      <w:bookmarkEnd w:id="50"/>
      <w:r w:rsidRPr="001E0B5C">
        <w:rPr>
          <w:szCs w:val="24"/>
          <w:lang w:val="id-ID"/>
        </w:rPr>
        <w:t xml:space="preserve"> </w:t>
      </w:r>
    </w:p>
    <w:p w:rsidR="009C4993" w:rsidRPr="001E0B5C" w:rsidRDefault="009C4993" w:rsidP="001E0B5C">
      <w:pPr>
        <w:spacing w:after="0" w:line="480" w:lineRule="auto"/>
        <w:ind w:left="284" w:firstLine="850"/>
        <w:jc w:val="both"/>
        <w:rPr>
          <w:rFonts w:asciiTheme="majorBidi" w:eastAsiaTheme="majorEastAsia" w:hAnsiTheme="majorBidi" w:cstheme="majorBidi"/>
          <w:b/>
          <w:bCs/>
          <w:sz w:val="24"/>
          <w:szCs w:val="24"/>
          <w:lang w:val="id-ID"/>
        </w:rPr>
      </w:pPr>
      <w:bookmarkStart w:id="51" w:name="_Toc170230960"/>
      <w:r w:rsidRPr="001E0B5C">
        <w:rPr>
          <w:rFonts w:asciiTheme="majorBidi" w:hAnsiTheme="majorBidi" w:cstheme="majorBidi"/>
          <w:sz w:val="24"/>
          <w:szCs w:val="24"/>
          <w:lang w:val="id-ID"/>
        </w:rPr>
        <w:t>Adanya maksud tujuan penulis tersebut maka faedah yang diinginkan</w:t>
      </w:r>
      <w:r w:rsidR="00297792" w:rsidRPr="001E0B5C">
        <w:rPr>
          <w:rFonts w:asciiTheme="majorBidi" w:hAnsiTheme="majorBidi" w:cstheme="majorBidi"/>
          <w:sz w:val="24"/>
          <w:szCs w:val="24"/>
          <w:lang w:val="id-ID"/>
        </w:rPr>
        <w:t xml:space="preserve">: </w:t>
      </w:r>
      <w:r w:rsidRPr="001E0B5C">
        <w:rPr>
          <w:rFonts w:asciiTheme="majorBidi" w:hAnsiTheme="majorBidi" w:cstheme="majorBidi"/>
          <w:sz w:val="24"/>
          <w:szCs w:val="24"/>
          <w:lang w:val="id-ID"/>
        </w:rPr>
        <w:t>adalah sebagai berikut:</w:t>
      </w:r>
    </w:p>
    <w:p w:rsidR="009C4993" w:rsidRPr="001E0B5C" w:rsidRDefault="009C4993" w:rsidP="001E0B5C">
      <w:pPr>
        <w:numPr>
          <w:ilvl w:val="1"/>
          <w:numId w:val="4"/>
        </w:numPr>
        <w:spacing w:after="0"/>
        <w:ind w:left="567" w:hanging="283"/>
        <w:contextualSpacing/>
        <w:rPr>
          <w:rFonts w:asciiTheme="majorBidi" w:hAnsiTheme="majorBidi" w:cstheme="majorBidi"/>
          <w:sz w:val="24"/>
          <w:szCs w:val="24"/>
          <w:lang w:val="id-ID"/>
        </w:rPr>
      </w:pPr>
      <w:bookmarkStart w:id="52" w:name="_Toc170230958"/>
      <w:bookmarkStart w:id="53" w:name="_Toc179909352"/>
      <w:bookmarkStart w:id="54" w:name="_Toc179919906"/>
      <w:r w:rsidRPr="001E0B5C">
        <w:rPr>
          <w:rFonts w:asciiTheme="majorBidi" w:hAnsiTheme="majorBidi" w:cstheme="majorBidi"/>
          <w:sz w:val="24"/>
          <w:szCs w:val="24"/>
          <w:lang w:val="id-ID"/>
        </w:rPr>
        <w:t>Manfaat Teoritis</w:t>
      </w:r>
      <w:bookmarkEnd w:id="52"/>
      <w:bookmarkEnd w:id="53"/>
      <w:bookmarkEnd w:id="54"/>
      <w:r w:rsidRPr="001E0B5C">
        <w:rPr>
          <w:rFonts w:asciiTheme="majorBidi" w:hAnsiTheme="majorBidi" w:cstheme="majorBidi"/>
          <w:sz w:val="24"/>
          <w:szCs w:val="24"/>
          <w:lang w:val="id-ID"/>
        </w:rPr>
        <w:t xml:space="preserve"> </w:t>
      </w:r>
    </w:p>
    <w:p w:rsidR="009C4993" w:rsidRPr="001E0B5C" w:rsidRDefault="009C4993" w:rsidP="001E0B5C">
      <w:pPr>
        <w:spacing w:after="0" w:line="480" w:lineRule="auto"/>
        <w:ind w:left="567" w:firstLine="567"/>
        <w:jc w:val="both"/>
        <w:rPr>
          <w:rFonts w:asciiTheme="majorBidi" w:hAnsiTheme="majorBidi" w:cstheme="majorBidi"/>
          <w:b/>
          <w:bCs/>
          <w:sz w:val="24"/>
          <w:szCs w:val="24"/>
          <w:lang w:val="id-ID"/>
        </w:rPr>
      </w:pPr>
      <w:bookmarkStart w:id="55" w:name="_Toc179909353"/>
      <w:bookmarkStart w:id="56" w:name="_Toc179919907"/>
      <w:proofErr w:type="gramStart"/>
      <w:r w:rsidRPr="001E0B5C">
        <w:rPr>
          <w:rFonts w:asciiTheme="majorBidi" w:hAnsiTheme="majorBidi" w:cstheme="majorBidi"/>
          <w:sz w:val="24"/>
          <w:szCs w:val="24"/>
        </w:rPr>
        <w:t xml:space="preserve">Secara teoritis, penelitian mengenai </w:t>
      </w:r>
      <w:r w:rsidRPr="001E0B5C">
        <w:rPr>
          <w:rFonts w:asciiTheme="majorBidi" w:hAnsiTheme="majorBidi" w:cstheme="majorBidi"/>
          <w:sz w:val="24"/>
          <w:szCs w:val="24"/>
          <w:lang w:val="id-ID"/>
        </w:rPr>
        <w:t>P</w:t>
      </w:r>
      <w:r w:rsidRPr="001E0B5C">
        <w:rPr>
          <w:rFonts w:asciiTheme="majorBidi" w:hAnsiTheme="majorBidi" w:cstheme="majorBidi"/>
          <w:sz w:val="24"/>
          <w:szCs w:val="24"/>
        </w:rPr>
        <w:t>utusan</w:t>
      </w:r>
      <w:r w:rsidRPr="001E0B5C">
        <w:rPr>
          <w:rFonts w:asciiTheme="majorBidi" w:hAnsiTheme="majorBidi" w:cstheme="majorBidi"/>
          <w:sz w:val="24"/>
          <w:szCs w:val="24"/>
          <w:lang w:val="id-ID"/>
        </w:rPr>
        <w:t xml:space="preserve"> Mahkamah Konstitusi</w:t>
      </w:r>
      <w:r w:rsidRPr="001E0B5C">
        <w:rPr>
          <w:rFonts w:asciiTheme="majorBidi" w:hAnsiTheme="majorBidi" w:cstheme="majorBidi"/>
          <w:sz w:val="24"/>
          <w:szCs w:val="24"/>
        </w:rPr>
        <w:t xml:space="preserve"> </w:t>
      </w:r>
      <w:r w:rsidRPr="001E0B5C">
        <w:rPr>
          <w:rFonts w:asciiTheme="majorBidi" w:hAnsiTheme="majorBidi" w:cstheme="majorBidi"/>
          <w:sz w:val="24"/>
          <w:szCs w:val="24"/>
          <w:lang w:val="id-ID"/>
        </w:rPr>
        <w:t xml:space="preserve">mengenai </w:t>
      </w:r>
      <w:r w:rsidR="00297792" w:rsidRPr="001E0B5C">
        <w:rPr>
          <w:rFonts w:asciiTheme="majorBidi" w:hAnsiTheme="majorBidi" w:cstheme="majorBidi"/>
          <w:sz w:val="24"/>
          <w:szCs w:val="24"/>
        </w:rPr>
        <w:t xml:space="preserve">rangkap jabatan </w:t>
      </w:r>
      <w:r w:rsidR="00297792" w:rsidRPr="001E0B5C">
        <w:rPr>
          <w:rFonts w:asciiTheme="majorBidi" w:hAnsiTheme="majorBidi" w:cstheme="majorBidi"/>
          <w:sz w:val="24"/>
          <w:szCs w:val="24"/>
          <w:lang w:val="id-ID"/>
        </w:rPr>
        <w:t>w</w:t>
      </w:r>
      <w:r w:rsidR="00297792" w:rsidRPr="001E0B5C">
        <w:rPr>
          <w:rFonts w:asciiTheme="majorBidi" w:hAnsiTheme="majorBidi" w:cstheme="majorBidi"/>
          <w:sz w:val="24"/>
          <w:szCs w:val="24"/>
        </w:rPr>
        <w:t xml:space="preserve">akil </w:t>
      </w:r>
      <w:r w:rsidR="00297792" w:rsidRPr="001E0B5C">
        <w:rPr>
          <w:rFonts w:asciiTheme="majorBidi" w:hAnsiTheme="majorBidi" w:cstheme="majorBidi"/>
          <w:sz w:val="24"/>
          <w:szCs w:val="24"/>
          <w:lang w:val="id-ID"/>
        </w:rPr>
        <w:t>m</w:t>
      </w:r>
      <w:r w:rsidRPr="001E0B5C">
        <w:rPr>
          <w:rFonts w:asciiTheme="majorBidi" w:hAnsiTheme="majorBidi" w:cstheme="majorBidi"/>
          <w:sz w:val="24"/>
          <w:szCs w:val="24"/>
        </w:rPr>
        <w:t xml:space="preserve">enteri dari perspektif </w:t>
      </w:r>
      <w:r w:rsidR="00297792" w:rsidRPr="001E0B5C">
        <w:rPr>
          <w:rFonts w:asciiTheme="majorBidi" w:hAnsiTheme="majorBidi" w:cstheme="majorBidi"/>
          <w:i/>
          <w:iCs/>
          <w:sz w:val="24"/>
          <w:szCs w:val="24"/>
          <w:lang w:val="id-ID"/>
        </w:rPr>
        <w:t>f</w:t>
      </w:r>
      <w:r w:rsidR="00297792" w:rsidRPr="001E0B5C">
        <w:rPr>
          <w:rFonts w:asciiTheme="majorBidi" w:hAnsiTheme="majorBidi" w:cstheme="majorBidi"/>
          <w:i/>
          <w:iCs/>
          <w:sz w:val="24"/>
          <w:szCs w:val="24"/>
        </w:rPr>
        <w:t xml:space="preserve">iqh </w:t>
      </w:r>
      <w:r w:rsidR="00297792" w:rsidRPr="001E0B5C">
        <w:rPr>
          <w:rFonts w:asciiTheme="majorBidi" w:hAnsiTheme="majorBidi" w:cstheme="majorBidi"/>
          <w:i/>
          <w:iCs/>
          <w:sz w:val="24"/>
          <w:szCs w:val="24"/>
          <w:lang w:val="id-ID"/>
        </w:rPr>
        <w:t>s</w:t>
      </w:r>
      <w:r w:rsidR="00297792" w:rsidRPr="001E0B5C">
        <w:rPr>
          <w:rFonts w:asciiTheme="majorBidi" w:hAnsiTheme="majorBidi" w:cstheme="majorBidi"/>
          <w:i/>
          <w:iCs/>
          <w:sz w:val="24"/>
          <w:szCs w:val="24"/>
        </w:rPr>
        <w:t>iyā</w:t>
      </w:r>
      <w:r w:rsidRPr="001E0B5C">
        <w:rPr>
          <w:rFonts w:asciiTheme="majorBidi" w:hAnsiTheme="majorBidi" w:cstheme="majorBidi"/>
          <w:i/>
          <w:iCs/>
          <w:sz w:val="24"/>
          <w:szCs w:val="24"/>
        </w:rPr>
        <w:t>sah</w:t>
      </w:r>
      <w:r w:rsidRPr="001E0B5C">
        <w:rPr>
          <w:rFonts w:asciiTheme="majorBidi" w:hAnsiTheme="majorBidi" w:cstheme="majorBidi"/>
          <w:sz w:val="24"/>
          <w:szCs w:val="24"/>
        </w:rPr>
        <w:t xml:space="preserve"> memberikan banyak manfaat.</w:t>
      </w:r>
      <w:proofErr w:type="gramEnd"/>
      <w:r w:rsidRPr="001E0B5C">
        <w:rPr>
          <w:rFonts w:asciiTheme="majorBidi" w:hAnsiTheme="majorBidi" w:cstheme="majorBidi"/>
          <w:sz w:val="24"/>
          <w:szCs w:val="24"/>
        </w:rPr>
        <w:t xml:space="preserve"> Penelitian ini tidak hanya memperkaya literatur hukum Islam tetapi juga memberikan panduan praktis bagi pembuat kebijakan dan peneliti dalam merumuskan dan mengevaluasi kebijakan publik yang adil dan bermanfaat bagi masyarakat luas</w:t>
      </w:r>
      <w:r w:rsidRPr="001E0B5C">
        <w:rPr>
          <w:rFonts w:asciiTheme="majorBidi" w:hAnsiTheme="majorBidi" w:cstheme="majorBidi"/>
          <w:sz w:val="24"/>
          <w:szCs w:val="24"/>
          <w:lang w:val="id-ID"/>
        </w:rPr>
        <w:t xml:space="preserve"> yakni sebagai berikut:</w:t>
      </w:r>
      <w:bookmarkEnd w:id="55"/>
      <w:bookmarkEnd w:id="56"/>
    </w:p>
    <w:p w:rsidR="009C4993" w:rsidRPr="001E0B5C" w:rsidRDefault="009C4993" w:rsidP="001E0B5C">
      <w:pPr>
        <w:numPr>
          <w:ilvl w:val="0"/>
          <w:numId w:val="2"/>
        </w:numPr>
        <w:spacing w:after="0" w:line="480" w:lineRule="auto"/>
        <w:contextualSpacing/>
        <w:jc w:val="both"/>
        <w:rPr>
          <w:rFonts w:asciiTheme="majorBidi" w:hAnsiTheme="majorBidi" w:cstheme="majorBidi"/>
          <w:sz w:val="24"/>
          <w:szCs w:val="24"/>
          <w:lang w:val="id-ID"/>
        </w:rPr>
      </w:pPr>
      <w:bookmarkStart w:id="57" w:name="_Toc179909354"/>
      <w:bookmarkStart w:id="58" w:name="_Toc179919908"/>
      <w:r w:rsidRPr="001E0B5C">
        <w:rPr>
          <w:rFonts w:asciiTheme="majorBidi" w:hAnsiTheme="majorBidi" w:cstheme="majorBidi"/>
          <w:sz w:val="24"/>
          <w:szCs w:val="24"/>
          <w:lang w:val="id-ID"/>
        </w:rPr>
        <w:t>Pe</w:t>
      </w:r>
      <w:r w:rsidR="00297792" w:rsidRPr="001E0B5C">
        <w:rPr>
          <w:rFonts w:asciiTheme="majorBidi" w:hAnsiTheme="majorBidi" w:cstheme="majorBidi"/>
          <w:sz w:val="24"/>
          <w:szCs w:val="24"/>
          <w:lang w:val="id-ID"/>
        </w:rPr>
        <w:t>ngembangan i</w:t>
      </w:r>
      <w:r w:rsidRPr="001E0B5C">
        <w:rPr>
          <w:rFonts w:asciiTheme="majorBidi" w:hAnsiTheme="majorBidi" w:cstheme="majorBidi"/>
          <w:sz w:val="24"/>
          <w:szCs w:val="24"/>
          <w:lang w:val="id-ID"/>
        </w:rPr>
        <w:t xml:space="preserve">lmu </w:t>
      </w:r>
      <w:r w:rsidR="00297792"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 xml:space="preserve">: Penelitian ini dapat menambah khazanah ilmu </w:t>
      </w:r>
      <w:r w:rsidR="00297792"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 xml:space="preserve"> dengan memberikan contoh kasus kontemporer yang relevan. Kajian mengenai rangkap jabatan Wakil Menteri memberikan wawasan baru tentang bagaimana prinsip-prinsip </w:t>
      </w:r>
      <w:r w:rsidR="00297792" w:rsidRPr="001E0B5C">
        <w:rPr>
          <w:rFonts w:asciiTheme="majorBidi" w:hAnsiTheme="majorBidi" w:cstheme="majorBidi"/>
          <w:i/>
          <w:iCs/>
          <w:sz w:val="24"/>
          <w:szCs w:val="24"/>
          <w:lang w:val="id-ID"/>
        </w:rPr>
        <w:t>fiqh s</w:t>
      </w:r>
      <w:r w:rsidRPr="001E0B5C">
        <w:rPr>
          <w:rFonts w:asciiTheme="majorBidi" w:hAnsiTheme="majorBidi" w:cstheme="majorBidi"/>
          <w:i/>
          <w:iCs/>
          <w:sz w:val="24"/>
          <w:szCs w:val="24"/>
          <w:lang w:val="id-ID"/>
        </w:rPr>
        <w:t>iy</w:t>
      </w:r>
      <w:r w:rsidR="00297792" w:rsidRPr="001E0B5C">
        <w:rPr>
          <w:rFonts w:asciiTheme="majorBidi" w:hAnsiTheme="majorBidi" w:cstheme="majorBidi"/>
          <w:i/>
          <w:iCs/>
          <w:sz w:val="24"/>
          <w:szCs w:val="24"/>
          <w:lang w:val="id-ID"/>
        </w:rPr>
        <w:t>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 xml:space="preserve"> diterapkan dalam konteks </w:t>
      </w:r>
      <w:r w:rsidRPr="001E0B5C">
        <w:rPr>
          <w:rFonts w:asciiTheme="majorBidi" w:hAnsiTheme="majorBidi" w:cstheme="majorBidi"/>
          <w:i/>
          <w:iCs/>
          <w:sz w:val="24"/>
          <w:szCs w:val="24"/>
          <w:lang w:val="id-ID"/>
        </w:rPr>
        <w:t>advanced</w:t>
      </w:r>
      <w:r w:rsidRPr="001E0B5C">
        <w:rPr>
          <w:rFonts w:asciiTheme="majorBidi" w:hAnsiTheme="majorBidi" w:cstheme="majorBidi"/>
          <w:sz w:val="24"/>
          <w:szCs w:val="24"/>
          <w:lang w:val="id-ID"/>
        </w:rPr>
        <w:t>.</w:t>
      </w:r>
      <w:bookmarkEnd w:id="57"/>
      <w:bookmarkEnd w:id="58"/>
      <w:r w:rsidRPr="001E0B5C">
        <w:rPr>
          <w:rFonts w:asciiTheme="majorBidi" w:hAnsiTheme="majorBidi" w:cstheme="majorBidi"/>
          <w:sz w:val="24"/>
          <w:szCs w:val="24"/>
          <w:lang w:val="id-ID"/>
        </w:rPr>
        <w:t xml:space="preserve">  </w:t>
      </w:r>
      <w:bookmarkStart w:id="59" w:name="_Toc179909355"/>
      <w:bookmarkStart w:id="60" w:name="_Toc179919909"/>
    </w:p>
    <w:p w:rsidR="009C4993" w:rsidRPr="001E0B5C" w:rsidRDefault="00297792" w:rsidP="001E0B5C">
      <w:pPr>
        <w:numPr>
          <w:ilvl w:val="0"/>
          <w:numId w:val="2"/>
        </w:numPr>
        <w:spacing w:after="0" w:line="480" w:lineRule="auto"/>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Penegasan prinsip keadilan dan a</w:t>
      </w:r>
      <w:r w:rsidR="009C4993" w:rsidRPr="001E0B5C">
        <w:rPr>
          <w:rFonts w:asciiTheme="majorBidi" w:hAnsiTheme="majorBidi" w:cstheme="majorBidi"/>
          <w:sz w:val="24"/>
          <w:szCs w:val="24"/>
          <w:lang w:val="id-ID"/>
        </w:rPr>
        <w:t xml:space="preserve">kuntabilitas: Penelitian ini menegaskan pentingnya prinsip keadilan dan akuntabilitas dalam pemerintahan. Dengan menganalisis putusan Mahkamah Konstitusi </w:t>
      </w:r>
      <w:r w:rsidR="009C4993" w:rsidRPr="001E0B5C">
        <w:rPr>
          <w:rFonts w:asciiTheme="majorBidi" w:hAnsiTheme="majorBidi" w:cstheme="majorBidi"/>
          <w:sz w:val="24"/>
          <w:szCs w:val="24"/>
          <w:lang w:val="id-ID"/>
        </w:rPr>
        <w:lastRenderedPageBreak/>
        <w:t>mengenai rangkap jabatan Wakil Menteri, penelitian ini menunjukkan bagaimana prinsip-prinsip ini dapat dijaga melalui regulasi yang mencegah konflik kepentingan.</w:t>
      </w:r>
      <w:bookmarkEnd w:id="59"/>
      <w:bookmarkEnd w:id="60"/>
      <w:r w:rsidR="009C4993" w:rsidRPr="001E0B5C">
        <w:rPr>
          <w:rFonts w:asciiTheme="majorBidi" w:hAnsiTheme="majorBidi" w:cstheme="majorBidi"/>
          <w:sz w:val="24"/>
          <w:szCs w:val="24"/>
          <w:lang w:val="id-ID"/>
        </w:rPr>
        <w:t xml:space="preserve"> </w:t>
      </w:r>
      <w:bookmarkStart w:id="61" w:name="_Toc179909356"/>
      <w:bookmarkStart w:id="62" w:name="_Toc179919910"/>
    </w:p>
    <w:p w:rsidR="00297792" w:rsidRPr="001E0B5C" w:rsidRDefault="00297792" w:rsidP="001E0B5C">
      <w:pPr>
        <w:numPr>
          <w:ilvl w:val="0"/>
          <w:numId w:val="2"/>
        </w:numPr>
        <w:spacing w:after="0" w:line="480" w:lineRule="auto"/>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Panduan bagi pembuat k</w:t>
      </w:r>
      <w:r w:rsidR="009C4993" w:rsidRPr="001E0B5C">
        <w:rPr>
          <w:rFonts w:asciiTheme="majorBidi" w:hAnsiTheme="majorBidi" w:cstheme="majorBidi"/>
          <w:sz w:val="24"/>
          <w:szCs w:val="24"/>
          <w:lang w:val="id-ID"/>
        </w:rPr>
        <w:t xml:space="preserve">ebijakan: Hasil penelitian ini dapat menjadi panduan bagi pembuat kebijakan dalam merumuskan regulasi yang sesuai dengan prinsip-prinsip </w:t>
      </w:r>
      <w:r w:rsidRPr="001E0B5C">
        <w:rPr>
          <w:rFonts w:asciiTheme="majorBidi" w:hAnsiTheme="majorBidi" w:cstheme="majorBidi"/>
          <w:i/>
          <w:iCs/>
          <w:sz w:val="24"/>
          <w:szCs w:val="24"/>
          <w:lang w:val="id-ID"/>
        </w:rPr>
        <w:t>fiqh siyā</w:t>
      </w:r>
      <w:r w:rsidR="009C4993" w:rsidRPr="001E0B5C">
        <w:rPr>
          <w:rFonts w:asciiTheme="majorBidi" w:hAnsiTheme="majorBidi" w:cstheme="majorBidi"/>
          <w:i/>
          <w:iCs/>
          <w:sz w:val="24"/>
          <w:szCs w:val="24"/>
          <w:lang w:val="id-ID"/>
        </w:rPr>
        <w:t>sah</w:t>
      </w:r>
      <w:r w:rsidR="009C4993" w:rsidRPr="001E0B5C">
        <w:rPr>
          <w:rFonts w:asciiTheme="majorBidi" w:hAnsiTheme="majorBidi" w:cstheme="majorBidi"/>
          <w:sz w:val="24"/>
          <w:szCs w:val="24"/>
          <w:lang w:val="id-ID"/>
        </w:rPr>
        <w:t>. Hal ini penting untuk memastikan bahwa kebijakan yang diambil tidak hanya legitimate tetapi juga etis dan sesuai dengan nilai-nilai Islam.</w:t>
      </w:r>
      <w:bookmarkEnd w:id="61"/>
      <w:bookmarkEnd w:id="62"/>
      <w:r w:rsidR="009C4993" w:rsidRPr="001E0B5C">
        <w:rPr>
          <w:rFonts w:asciiTheme="majorBidi" w:hAnsiTheme="majorBidi" w:cstheme="majorBidi"/>
          <w:sz w:val="24"/>
          <w:szCs w:val="24"/>
          <w:lang w:val="id-ID"/>
        </w:rPr>
        <w:t xml:space="preserve"> </w:t>
      </w:r>
    </w:p>
    <w:p w:rsidR="009C4993" w:rsidRPr="001E0B5C" w:rsidRDefault="009C4993" w:rsidP="001E0B5C">
      <w:pPr>
        <w:numPr>
          <w:ilvl w:val="1"/>
          <w:numId w:val="4"/>
        </w:numPr>
        <w:spacing w:after="0" w:line="480" w:lineRule="auto"/>
        <w:ind w:left="567" w:hanging="283"/>
        <w:contextualSpacing/>
        <w:jc w:val="both"/>
        <w:rPr>
          <w:rFonts w:asciiTheme="majorBidi" w:hAnsiTheme="majorBidi" w:cstheme="majorBidi"/>
          <w:sz w:val="24"/>
          <w:szCs w:val="24"/>
          <w:lang w:val="id-ID"/>
        </w:rPr>
      </w:pPr>
      <w:bookmarkStart w:id="63" w:name="_Toc170230959"/>
      <w:bookmarkStart w:id="64" w:name="_Toc179909357"/>
      <w:bookmarkStart w:id="65" w:name="_Toc179919911"/>
      <w:r w:rsidRPr="001E0B5C">
        <w:rPr>
          <w:rFonts w:asciiTheme="majorBidi" w:hAnsiTheme="majorBidi" w:cstheme="majorBidi"/>
          <w:sz w:val="24"/>
          <w:szCs w:val="24"/>
          <w:lang w:val="id-ID"/>
        </w:rPr>
        <w:t>Manfaat Praktis</w:t>
      </w:r>
      <w:bookmarkEnd w:id="63"/>
      <w:bookmarkEnd w:id="64"/>
      <w:bookmarkEnd w:id="65"/>
    </w:p>
    <w:p w:rsidR="009C4993" w:rsidRPr="001E0B5C" w:rsidRDefault="009C4993" w:rsidP="001E0B5C">
      <w:pPr>
        <w:spacing w:after="0" w:line="480" w:lineRule="auto"/>
        <w:ind w:left="567" w:firstLine="567"/>
        <w:jc w:val="both"/>
        <w:rPr>
          <w:rFonts w:asciiTheme="majorBidi" w:hAnsiTheme="majorBidi" w:cstheme="majorBidi"/>
          <w:sz w:val="24"/>
          <w:szCs w:val="24"/>
          <w:lang w:val="id-ID"/>
        </w:rPr>
      </w:pPr>
      <w:bookmarkStart w:id="66" w:name="_Toc179909358"/>
      <w:bookmarkStart w:id="67" w:name="_Toc179919912"/>
      <w:proofErr w:type="gramStart"/>
      <w:r w:rsidRPr="001E0B5C">
        <w:rPr>
          <w:rFonts w:asciiTheme="majorBidi" w:hAnsiTheme="majorBidi" w:cstheme="majorBidi"/>
          <w:sz w:val="24"/>
          <w:szCs w:val="24"/>
        </w:rPr>
        <w:t xml:space="preserve">Secara praktis, penelitian mengenai </w:t>
      </w:r>
      <w:r w:rsidRPr="001E0B5C">
        <w:rPr>
          <w:rFonts w:asciiTheme="majorBidi" w:hAnsiTheme="majorBidi" w:cstheme="majorBidi"/>
          <w:sz w:val="24"/>
          <w:szCs w:val="24"/>
          <w:lang w:val="id-ID"/>
        </w:rPr>
        <w:t>P</w:t>
      </w:r>
      <w:r w:rsidRPr="001E0B5C">
        <w:rPr>
          <w:rFonts w:asciiTheme="majorBidi" w:hAnsiTheme="majorBidi" w:cstheme="majorBidi"/>
          <w:sz w:val="24"/>
          <w:szCs w:val="24"/>
        </w:rPr>
        <w:t xml:space="preserve">utusan </w:t>
      </w:r>
      <w:r w:rsidRPr="001E0B5C">
        <w:rPr>
          <w:rFonts w:asciiTheme="majorBidi" w:hAnsiTheme="majorBidi" w:cstheme="majorBidi"/>
          <w:sz w:val="24"/>
          <w:szCs w:val="24"/>
          <w:lang w:val="id-ID"/>
        </w:rPr>
        <w:t xml:space="preserve">Mahkamah Konstitusi tentang </w:t>
      </w:r>
      <w:r w:rsidR="00297792" w:rsidRPr="001E0B5C">
        <w:rPr>
          <w:rFonts w:asciiTheme="majorBidi" w:hAnsiTheme="majorBidi" w:cstheme="majorBidi"/>
          <w:sz w:val="24"/>
          <w:szCs w:val="24"/>
        </w:rPr>
        <w:t xml:space="preserve">rangkap jabatan </w:t>
      </w:r>
      <w:r w:rsidR="00297792" w:rsidRPr="001E0B5C">
        <w:rPr>
          <w:rFonts w:asciiTheme="majorBidi" w:hAnsiTheme="majorBidi" w:cstheme="majorBidi"/>
          <w:sz w:val="24"/>
          <w:szCs w:val="24"/>
          <w:lang w:val="id-ID"/>
        </w:rPr>
        <w:t>w</w:t>
      </w:r>
      <w:r w:rsidR="00297792" w:rsidRPr="001E0B5C">
        <w:rPr>
          <w:rFonts w:asciiTheme="majorBidi" w:hAnsiTheme="majorBidi" w:cstheme="majorBidi"/>
          <w:sz w:val="24"/>
          <w:szCs w:val="24"/>
        </w:rPr>
        <w:t xml:space="preserve">akil </w:t>
      </w:r>
      <w:r w:rsidR="00297792" w:rsidRPr="001E0B5C">
        <w:rPr>
          <w:rFonts w:asciiTheme="majorBidi" w:hAnsiTheme="majorBidi" w:cstheme="majorBidi"/>
          <w:sz w:val="24"/>
          <w:szCs w:val="24"/>
          <w:lang w:val="id-ID"/>
        </w:rPr>
        <w:t>m</w:t>
      </w:r>
      <w:r w:rsidRPr="001E0B5C">
        <w:rPr>
          <w:rFonts w:asciiTheme="majorBidi" w:hAnsiTheme="majorBidi" w:cstheme="majorBidi"/>
          <w:sz w:val="24"/>
          <w:szCs w:val="24"/>
        </w:rPr>
        <w:t xml:space="preserve">enteri dari perspektif </w:t>
      </w:r>
      <w:r w:rsidR="00297792" w:rsidRPr="001E0B5C">
        <w:rPr>
          <w:rFonts w:asciiTheme="majorBidi" w:hAnsiTheme="majorBidi" w:cstheme="majorBidi"/>
          <w:i/>
          <w:iCs/>
          <w:sz w:val="24"/>
          <w:szCs w:val="24"/>
          <w:lang w:val="id-ID"/>
        </w:rPr>
        <w:t>f</w:t>
      </w:r>
      <w:r w:rsidR="00297792" w:rsidRPr="001E0B5C">
        <w:rPr>
          <w:rFonts w:asciiTheme="majorBidi" w:hAnsiTheme="majorBidi" w:cstheme="majorBidi"/>
          <w:i/>
          <w:iCs/>
          <w:sz w:val="24"/>
          <w:szCs w:val="24"/>
        </w:rPr>
        <w:t xml:space="preserve">iqh </w:t>
      </w:r>
      <w:r w:rsidR="00297792" w:rsidRPr="001E0B5C">
        <w:rPr>
          <w:rFonts w:asciiTheme="majorBidi" w:hAnsiTheme="majorBidi" w:cstheme="majorBidi"/>
          <w:i/>
          <w:iCs/>
          <w:sz w:val="24"/>
          <w:szCs w:val="24"/>
          <w:lang w:val="id-ID"/>
        </w:rPr>
        <w:t>s</w:t>
      </w:r>
      <w:r w:rsidR="00297792" w:rsidRPr="001E0B5C">
        <w:rPr>
          <w:rFonts w:asciiTheme="majorBidi" w:hAnsiTheme="majorBidi" w:cstheme="majorBidi"/>
          <w:i/>
          <w:iCs/>
          <w:sz w:val="24"/>
          <w:szCs w:val="24"/>
        </w:rPr>
        <w:t>iyā</w:t>
      </w:r>
      <w:r w:rsidRPr="001E0B5C">
        <w:rPr>
          <w:rFonts w:asciiTheme="majorBidi" w:hAnsiTheme="majorBidi" w:cstheme="majorBidi"/>
          <w:i/>
          <w:iCs/>
          <w:sz w:val="24"/>
          <w:szCs w:val="24"/>
        </w:rPr>
        <w:t>sah</w:t>
      </w:r>
      <w:r w:rsidRPr="001E0B5C">
        <w:rPr>
          <w:rFonts w:asciiTheme="majorBidi" w:hAnsiTheme="majorBidi" w:cstheme="majorBidi"/>
          <w:sz w:val="24"/>
          <w:szCs w:val="24"/>
        </w:rPr>
        <w:t xml:space="preserve"> memberikan banyak manfaat.</w:t>
      </w:r>
      <w:proofErr w:type="gramEnd"/>
      <w:r w:rsidRPr="001E0B5C">
        <w:rPr>
          <w:rFonts w:asciiTheme="majorBidi" w:hAnsiTheme="majorBidi" w:cstheme="majorBidi"/>
          <w:sz w:val="24"/>
          <w:szCs w:val="24"/>
        </w:rPr>
        <w:t xml:space="preserve"> </w:t>
      </w:r>
      <w:proofErr w:type="gramStart"/>
      <w:r w:rsidRPr="001E0B5C">
        <w:rPr>
          <w:rFonts w:asciiTheme="majorBidi" w:hAnsiTheme="majorBidi" w:cstheme="majorBidi"/>
          <w:sz w:val="24"/>
          <w:szCs w:val="24"/>
        </w:rPr>
        <w:t xml:space="preserve">Penelitian ini tidak hanya membantu dalam peningkatan efektivitas pemerintahan dan pencegahan konflik kepentingan, tetapi juga mendorong pengambilan keputusan yang berorientasi pada kepentingan umum dan penerapan prinsip </w:t>
      </w:r>
      <w:r w:rsidRPr="001E0B5C">
        <w:rPr>
          <w:rFonts w:asciiTheme="majorBidi" w:hAnsiTheme="majorBidi" w:cstheme="majorBidi"/>
          <w:i/>
          <w:iCs/>
          <w:sz w:val="24"/>
          <w:szCs w:val="24"/>
        </w:rPr>
        <w:t>syari</w:t>
      </w:r>
      <w:r w:rsidR="00297792" w:rsidRPr="001E0B5C">
        <w:rPr>
          <w:rFonts w:asciiTheme="majorBidi" w:hAnsiTheme="majorBidi" w:cstheme="majorBidi"/>
          <w:i/>
          <w:iCs/>
          <w:sz w:val="24"/>
          <w:szCs w:val="24"/>
          <w:lang w:val="id-ID"/>
        </w:rPr>
        <w:t>’</w:t>
      </w:r>
      <w:r w:rsidRPr="001E0B5C">
        <w:rPr>
          <w:rFonts w:asciiTheme="majorBidi" w:hAnsiTheme="majorBidi" w:cstheme="majorBidi"/>
          <w:i/>
          <w:iCs/>
          <w:sz w:val="24"/>
          <w:szCs w:val="24"/>
        </w:rPr>
        <w:t>ah</w:t>
      </w:r>
      <w:r w:rsidRPr="001E0B5C">
        <w:rPr>
          <w:rFonts w:asciiTheme="majorBidi" w:hAnsiTheme="majorBidi" w:cstheme="majorBidi"/>
          <w:sz w:val="24"/>
          <w:szCs w:val="24"/>
        </w:rPr>
        <w:t xml:space="preserve"> dalam kebijakan publik.</w:t>
      </w:r>
      <w:proofErr w:type="gramEnd"/>
      <w:r w:rsidRPr="001E0B5C">
        <w:rPr>
          <w:rFonts w:asciiTheme="majorBidi" w:hAnsiTheme="majorBidi" w:cstheme="majorBidi"/>
          <w:sz w:val="24"/>
          <w:szCs w:val="24"/>
        </w:rPr>
        <w:t xml:space="preserve"> Hasil penelitian ini dapat menjadi panduan yang berharga bagi pembuat kebijakan dan pejabat publik dalam menjalankan tugas mereka dengan lebih baik dan bertanggung jawab</w:t>
      </w:r>
      <w:r w:rsidRPr="001E0B5C">
        <w:rPr>
          <w:rFonts w:asciiTheme="majorBidi" w:hAnsiTheme="majorBidi" w:cstheme="majorBidi"/>
          <w:sz w:val="24"/>
          <w:szCs w:val="24"/>
          <w:lang w:val="id-ID"/>
        </w:rPr>
        <w:t xml:space="preserve"> diantaranya dengan </w:t>
      </w:r>
      <w:proofErr w:type="gramStart"/>
      <w:r w:rsidRPr="001E0B5C">
        <w:rPr>
          <w:rFonts w:asciiTheme="majorBidi" w:hAnsiTheme="majorBidi" w:cstheme="majorBidi"/>
          <w:sz w:val="24"/>
          <w:szCs w:val="24"/>
          <w:lang w:val="id-ID"/>
        </w:rPr>
        <w:t>cara</w:t>
      </w:r>
      <w:proofErr w:type="gramEnd"/>
      <w:r w:rsidRPr="001E0B5C">
        <w:rPr>
          <w:rFonts w:asciiTheme="majorBidi" w:hAnsiTheme="majorBidi" w:cstheme="majorBidi"/>
          <w:sz w:val="24"/>
          <w:szCs w:val="24"/>
          <w:lang w:val="id-ID"/>
        </w:rPr>
        <w:t xml:space="preserve"> sebagai berikut:</w:t>
      </w:r>
      <w:bookmarkEnd w:id="66"/>
      <w:bookmarkEnd w:id="67"/>
    </w:p>
    <w:p w:rsidR="009C4993" w:rsidRPr="001E0B5C" w:rsidRDefault="00297792" w:rsidP="001E0B5C">
      <w:pPr>
        <w:numPr>
          <w:ilvl w:val="0"/>
          <w:numId w:val="1"/>
        </w:numPr>
        <w:spacing w:after="0" w:line="480" w:lineRule="auto"/>
        <w:ind w:left="851" w:hanging="284"/>
        <w:contextualSpacing/>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t>Pembentukan regulasi yang lebih b</w:t>
      </w:r>
      <w:r w:rsidR="009C4993" w:rsidRPr="001E0B5C">
        <w:rPr>
          <w:rFonts w:asciiTheme="majorBidi" w:hAnsiTheme="majorBidi" w:cstheme="majorBidi"/>
          <w:bCs/>
          <w:sz w:val="24"/>
          <w:szCs w:val="24"/>
          <w:lang w:val="id-ID"/>
        </w:rPr>
        <w:t>aik: Temuan dari penelitian ini dapat digunakan untuk membentuk regulasi yang lebih baik mengenai larangan ran</w:t>
      </w:r>
      <w:r w:rsidRPr="001E0B5C">
        <w:rPr>
          <w:rFonts w:asciiTheme="majorBidi" w:hAnsiTheme="majorBidi" w:cstheme="majorBidi"/>
          <w:bCs/>
          <w:sz w:val="24"/>
          <w:szCs w:val="24"/>
          <w:lang w:val="id-ID"/>
        </w:rPr>
        <w:t>gkap jabatan, tidak hanya bagi wakil m</w:t>
      </w:r>
      <w:r w:rsidR="009C4993" w:rsidRPr="001E0B5C">
        <w:rPr>
          <w:rFonts w:asciiTheme="majorBidi" w:hAnsiTheme="majorBidi" w:cstheme="majorBidi"/>
          <w:bCs/>
          <w:sz w:val="24"/>
          <w:szCs w:val="24"/>
          <w:lang w:val="id-ID"/>
        </w:rPr>
        <w:t xml:space="preserve">enteri tetapi juga pejabat publik lainnya. Regulasi yang jelas dan berdasarkan pada prinsip </w:t>
      </w:r>
      <w:r w:rsidRPr="001E0B5C">
        <w:rPr>
          <w:rFonts w:asciiTheme="majorBidi" w:hAnsiTheme="majorBidi" w:cstheme="majorBidi"/>
          <w:bCs/>
          <w:i/>
          <w:iCs/>
          <w:sz w:val="24"/>
          <w:szCs w:val="24"/>
          <w:lang w:val="id-ID"/>
        </w:rPr>
        <w:t>fiqh siyā</w:t>
      </w:r>
      <w:r w:rsidR="009C4993" w:rsidRPr="001E0B5C">
        <w:rPr>
          <w:rFonts w:asciiTheme="majorBidi" w:hAnsiTheme="majorBidi" w:cstheme="majorBidi"/>
          <w:bCs/>
          <w:i/>
          <w:iCs/>
          <w:sz w:val="24"/>
          <w:szCs w:val="24"/>
          <w:lang w:val="id-ID"/>
        </w:rPr>
        <w:t>sah</w:t>
      </w:r>
      <w:r w:rsidR="009C4993" w:rsidRPr="001E0B5C">
        <w:rPr>
          <w:rFonts w:asciiTheme="majorBidi" w:hAnsiTheme="majorBidi" w:cstheme="majorBidi"/>
          <w:bCs/>
          <w:sz w:val="24"/>
          <w:szCs w:val="24"/>
          <w:lang w:val="id-ID"/>
        </w:rPr>
        <w:t xml:space="preserve"> akan lebih mudah diterima dan diimplementasikan. </w:t>
      </w:r>
    </w:p>
    <w:p w:rsidR="009C4993" w:rsidRPr="001E0B5C" w:rsidRDefault="00297792" w:rsidP="001E0B5C">
      <w:pPr>
        <w:numPr>
          <w:ilvl w:val="0"/>
          <w:numId w:val="1"/>
        </w:numPr>
        <w:spacing w:after="0" w:line="480" w:lineRule="auto"/>
        <w:ind w:left="851" w:hanging="284"/>
        <w:contextualSpacing/>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lastRenderedPageBreak/>
        <w:t>Peningkatan kualitas sumber daya manusia p</w:t>
      </w:r>
      <w:r w:rsidR="009C4993" w:rsidRPr="001E0B5C">
        <w:rPr>
          <w:rFonts w:asciiTheme="majorBidi" w:hAnsiTheme="majorBidi" w:cstheme="majorBidi"/>
          <w:bCs/>
          <w:sz w:val="24"/>
          <w:szCs w:val="24"/>
          <w:lang w:val="id-ID"/>
        </w:rPr>
        <w:t>emerintahan: Dengan fokus pada satu jabatan, pejabat publik dapat mengembangkan kemampuan dan kompetensi mereka lebih baik. Penelitian ini mendukung upaya p</w:t>
      </w:r>
      <w:r w:rsidR="00CA6BD7" w:rsidRPr="001E0B5C">
        <w:rPr>
          <w:rFonts w:asciiTheme="majorBidi" w:hAnsiTheme="majorBidi" w:cstheme="majorBidi"/>
          <w:bCs/>
          <w:sz w:val="24"/>
          <w:szCs w:val="24"/>
          <w:lang w:val="id-ID"/>
        </w:rPr>
        <w:t>eningkatan kualitas sumber daya</w:t>
      </w:r>
      <w:r w:rsidR="009C4993" w:rsidRPr="001E0B5C">
        <w:rPr>
          <w:rFonts w:asciiTheme="majorBidi" w:hAnsiTheme="majorBidi" w:cstheme="majorBidi"/>
          <w:bCs/>
          <w:sz w:val="24"/>
          <w:szCs w:val="24"/>
          <w:lang w:val="id-ID"/>
        </w:rPr>
        <w:t xml:space="preserve"> di pemerintahan melalui pengaturan yang lebih baik tentang jabatan publik. </w:t>
      </w:r>
    </w:p>
    <w:p w:rsidR="009C4993" w:rsidRPr="001E0B5C" w:rsidRDefault="00297792" w:rsidP="001E0B5C">
      <w:pPr>
        <w:numPr>
          <w:ilvl w:val="0"/>
          <w:numId w:val="1"/>
        </w:numPr>
        <w:spacing w:after="0" w:line="480" w:lineRule="auto"/>
        <w:ind w:left="851" w:hanging="284"/>
        <w:contextualSpacing/>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t>Penguatan sistem pengawasan dan e</w:t>
      </w:r>
      <w:r w:rsidR="009C4993" w:rsidRPr="001E0B5C">
        <w:rPr>
          <w:rFonts w:asciiTheme="majorBidi" w:hAnsiTheme="majorBidi" w:cstheme="majorBidi"/>
          <w:bCs/>
          <w:sz w:val="24"/>
          <w:szCs w:val="24"/>
          <w:lang w:val="id-ID"/>
        </w:rPr>
        <w:t>valuasi: Penelitian ini dapat memberikan rekomendasi untuk penguatan sistem pengawasan dan evaluasi dalam pemerintahan. Dengan memahami pentingnya fokus dan akuntabilitas, sistem pengawasan dapamt diperbaiki untuk memastikan pejabat publik bekerja sesuai dengan tanggung jawab mereka tanpa adanya konflik kepentingan.</w:t>
      </w:r>
    </w:p>
    <w:p w:rsidR="009C4993" w:rsidRPr="001E0B5C" w:rsidRDefault="009C4993" w:rsidP="001E0B5C">
      <w:pPr>
        <w:pStyle w:val="Heading2"/>
        <w:numPr>
          <w:ilvl w:val="4"/>
          <w:numId w:val="13"/>
        </w:numPr>
        <w:spacing w:before="0" w:line="480" w:lineRule="auto"/>
        <w:ind w:left="284" w:hanging="284"/>
        <w:rPr>
          <w:szCs w:val="24"/>
          <w:lang w:val="id-ID"/>
        </w:rPr>
      </w:pPr>
      <w:bookmarkStart w:id="68" w:name="_Toc181761976"/>
      <w:bookmarkStart w:id="69" w:name="_Toc184377352"/>
      <w:bookmarkStart w:id="70" w:name="_Toc185167431"/>
      <w:r w:rsidRPr="001E0B5C">
        <w:rPr>
          <w:szCs w:val="24"/>
          <w:lang w:val="id-ID"/>
        </w:rPr>
        <w:t>Telaah Pustak</w:t>
      </w:r>
      <w:bookmarkEnd w:id="51"/>
      <w:r w:rsidRPr="001E0B5C">
        <w:rPr>
          <w:szCs w:val="24"/>
          <w:lang w:val="id-ID"/>
        </w:rPr>
        <w:t>a</w:t>
      </w:r>
      <w:bookmarkEnd w:id="68"/>
      <w:bookmarkEnd w:id="69"/>
      <w:bookmarkEnd w:id="70"/>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bookmarkStart w:id="71" w:name="_Toc170230961"/>
      <w:r w:rsidRPr="001E0B5C">
        <w:rPr>
          <w:rFonts w:asciiTheme="majorBidi" w:hAnsiTheme="majorBidi" w:cstheme="majorBidi"/>
          <w:sz w:val="24"/>
          <w:szCs w:val="24"/>
          <w:lang w:val="id-ID"/>
        </w:rPr>
        <w:t>Telaah pustaka adalah analisis penelitian sebelumnya</w:t>
      </w:r>
      <w:r w:rsidR="0048085D" w:rsidRPr="001E0B5C">
        <w:rPr>
          <w:rFonts w:asciiTheme="majorBidi" w:hAnsiTheme="majorBidi" w:cstheme="majorBidi"/>
          <w:sz w:val="24"/>
          <w:szCs w:val="24"/>
          <w:lang w:val="id-ID"/>
        </w:rPr>
        <w:t xml:space="preserve"> yang relevan dengan peneliti. Maka dari itu penulis menemukan beberapa penelitian terdahulu yang relevan dengan topik dan masalah penelitian , diantaranya</w:t>
      </w:r>
      <w:r w:rsidRPr="001E0B5C">
        <w:rPr>
          <w:rFonts w:asciiTheme="majorBidi" w:hAnsiTheme="majorBidi" w:cstheme="majorBidi"/>
          <w:sz w:val="24"/>
          <w:szCs w:val="24"/>
          <w:lang w:val="id-ID"/>
        </w:rPr>
        <w:t>:</w:t>
      </w:r>
    </w:p>
    <w:p w:rsidR="009C4993" w:rsidRPr="001E0B5C" w:rsidRDefault="001906A1"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Pertama, karya ilmiah berupa skripsi yang disusun oleh Amalia Endah Rizky pada tahun 2022 di Universitas Sunan Kalijaga Yogyakarta, dengan judul </w:t>
      </w:r>
      <w:r w:rsidRPr="001E0B5C">
        <w:rPr>
          <w:rFonts w:asciiTheme="majorBidi" w:hAnsiTheme="majorBidi" w:cstheme="majorBidi"/>
          <w:i/>
          <w:iCs/>
          <w:sz w:val="24"/>
          <w:szCs w:val="24"/>
          <w:lang w:val="id-ID"/>
        </w:rPr>
        <w:t>"</w:t>
      </w:r>
      <w:r w:rsidRPr="001E0B5C">
        <w:rPr>
          <w:rFonts w:asciiTheme="majorBidi" w:hAnsiTheme="majorBidi" w:cstheme="majorBidi"/>
          <w:sz w:val="24"/>
          <w:szCs w:val="24"/>
          <w:lang w:val="id-ID"/>
        </w:rPr>
        <w:t>Analisis Yuridis Putusan Mahkamah Konstitusi Nomor 80/PUU-XVII/2019 tentang Larangan Rangkap Jabatan Wakil Menteri da</w:t>
      </w:r>
      <w:r w:rsidR="00297792" w:rsidRPr="001E0B5C">
        <w:rPr>
          <w:rFonts w:asciiTheme="majorBidi" w:hAnsiTheme="majorBidi" w:cstheme="majorBidi"/>
          <w:sz w:val="24"/>
          <w:szCs w:val="24"/>
          <w:lang w:val="id-ID"/>
        </w:rPr>
        <w:t>ri Perspektif</w:t>
      </w:r>
      <w:r w:rsidR="00297792" w:rsidRPr="001E0B5C">
        <w:rPr>
          <w:rFonts w:asciiTheme="majorBidi" w:hAnsiTheme="majorBidi" w:cstheme="majorBidi"/>
          <w:i/>
          <w:iCs/>
          <w:sz w:val="24"/>
          <w:szCs w:val="24"/>
          <w:lang w:val="id-ID"/>
        </w:rPr>
        <w:t xml:space="preserve"> Siyāsah Dusturiyyā</w:t>
      </w:r>
      <w:r w:rsidRPr="001E0B5C">
        <w:rPr>
          <w:rFonts w:asciiTheme="majorBidi" w:hAnsiTheme="majorBidi" w:cstheme="majorBidi"/>
          <w:i/>
          <w:iCs/>
          <w:sz w:val="24"/>
          <w:szCs w:val="24"/>
          <w:lang w:val="id-ID"/>
        </w:rPr>
        <w:t>h."</w:t>
      </w:r>
      <w:r w:rsidRPr="001E0B5C">
        <w:rPr>
          <w:rFonts w:asciiTheme="majorBidi" w:hAnsiTheme="majorBidi" w:cstheme="majorBidi"/>
          <w:sz w:val="24"/>
          <w:szCs w:val="24"/>
          <w:lang w:val="id-ID"/>
        </w:rPr>
        <w:t xml:space="preserve"> </w:t>
      </w:r>
      <w:proofErr w:type="gramStart"/>
      <w:r w:rsidRPr="001E0B5C">
        <w:rPr>
          <w:rFonts w:asciiTheme="majorBidi" w:hAnsiTheme="majorBidi" w:cstheme="majorBidi"/>
          <w:sz w:val="24"/>
          <w:szCs w:val="24"/>
        </w:rPr>
        <w:t>Penelitian ini membahas permasalahan terkait rangkap jabatan Wakil Menteri sebagaimana diatur dalam Putusan Mahkamah Konstitusi Nomor 80/PUU-XVII/2019</w:t>
      </w:r>
      <w:r w:rsidRPr="001E0B5C">
        <w:rPr>
          <w:rFonts w:asciiTheme="majorBidi" w:hAnsiTheme="majorBidi" w:cstheme="majorBidi"/>
          <w:sz w:val="24"/>
          <w:szCs w:val="24"/>
          <w:lang w:val="id-ID"/>
        </w:rPr>
        <w:t xml:space="preserve"> </w:t>
      </w:r>
      <w:r w:rsidR="009C4993" w:rsidRPr="001E0B5C">
        <w:rPr>
          <w:rFonts w:asciiTheme="majorBidi" w:hAnsiTheme="majorBidi" w:cstheme="majorBidi"/>
          <w:sz w:val="24"/>
          <w:szCs w:val="24"/>
          <w:lang w:val="id-ID"/>
        </w:rPr>
        <w:t xml:space="preserve">perspektif </w:t>
      </w:r>
      <w:r w:rsidR="00297792" w:rsidRPr="001E0B5C">
        <w:rPr>
          <w:rFonts w:asciiTheme="majorBidi" w:hAnsiTheme="majorBidi" w:cstheme="majorBidi"/>
          <w:i/>
          <w:iCs/>
          <w:sz w:val="24"/>
          <w:szCs w:val="24"/>
          <w:lang w:val="id-ID"/>
        </w:rPr>
        <w:t>siyāsah dusturiyyā</w:t>
      </w:r>
      <w:r w:rsidR="009C4993" w:rsidRPr="001E0B5C">
        <w:rPr>
          <w:rFonts w:asciiTheme="majorBidi" w:hAnsiTheme="majorBidi" w:cstheme="majorBidi"/>
          <w:i/>
          <w:iCs/>
          <w:sz w:val="24"/>
          <w:szCs w:val="24"/>
          <w:lang w:val="id-ID"/>
        </w:rPr>
        <w:t>h</w:t>
      </w:r>
      <w:r w:rsidR="002A0F34" w:rsidRPr="001E0B5C">
        <w:rPr>
          <w:rFonts w:asciiTheme="majorBidi" w:hAnsiTheme="majorBidi" w:cstheme="majorBidi"/>
          <w:sz w:val="24"/>
          <w:szCs w:val="24"/>
          <w:lang w:val="id-ID"/>
        </w:rPr>
        <w:t>.</w:t>
      </w:r>
      <w:proofErr w:type="gramEnd"/>
      <w:r w:rsidR="002A0F34" w:rsidRPr="001E0B5C">
        <w:rPr>
          <w:rFonts w:asciiTheme="majorBidi" w:hAnsiTheme="majorBidi" w:cstheme="majorBidi"/>
          <w:sz w:val="24"/>
          <w:szCs w:val="24"/>
          <w:lang w:val="id-ID"/>
        </w:rPr>
        <w:t xml:space="preserve"> Kesimpulan dari penelitian ini </w:t>
      </w:r>
      <w:r w:rsidR="009C4993" w:rsidRPr="001E0B5C">
        <w:rPr>
          <w:rFonts w:asciiTheme="majorBidi" w:hAnsiTheme="majorBidi" w:cstheme="majorBidi"/>
          <w:sz w:val="24"/>
          <w:szCs w:val="24"/>
          <w:lang w:val="id-ID"/>
        </w:rPr>
        <w:t xml:space="preserve">bahwa kebijakan </w:t>
      </w:r>
      <w:r w:rsidR="002A0F34" w:rsidRPr="001E0B5C">
        <w:rPr>
          <w:rFonts w:asciiTheme="majorBidi" w:hAnsiTheme="majorBidi" w:cstheme="majorBidi"/>
          <w:sz w:val="24"/>
          <w:szCs w:val="24"/>
          <w:lang w:val="id-ID"/>
        </w:rPr>
        <w:t xml:space="preserve">pemerintah </w:t>
      </w:r>
      <w:r w:rsidR="009C4993" w:rsidRPr="001E0B5C">
        <w:rPr>
          <w:rFonts w:asciiTheme="majorBidi" w:hAnsiTheme="majorBidi" w:cstheme="majorBidi"/>
          <w:sz w:val="24"/>
          <w:szCs w:val="24"/>
          <w:lang w:val="id-ID"/>
        </w:rPr>
        <w:t xml:space="preserve">yang lebih tegas </w:t>
      </w:r>
      <w:r w:rsidR="009C4993" w:rsidRPr="001E0B5C">
        <w:rPr>
          <w:rFonts w:asciiTheme="majorBidi" w:hAnsiTheme="majorBidi" w:cstheme="majorBidi"/>
          <w:sz w:val="24"/>
          <w:szCs w:val="24"/>
          <w:lang w:val="id-ID"/>
        </w:rPr>
        <w:lastRenderedPageBreak/>
        <w:t xml:space="preserve">harus dibuat untuk mencegah wakil menteri merangkap jabatan. Hakim Mahkamah Konstitusi menyatakan tidak bolehnya merangkap jabatan sebagai Menteri yang tertera pada Undang-Undang Kementrian Negara berlaku juga bagi Wakil Menteri. Didalam </w:t>
      </w:r>
      <w:r w:rsidRPr="001E0B5C">
        <w:rPr>
          <w:rFonts w:asciiTheme="majorBidi" w:hAnsiTheme="majorBidi" w:cstheme="majorBidi"/>
          <w:sz w:val="24"/>
          <w:szCs w:val="24"/>
        </w:rPr>
        <w:t>Undang-Undang Nomor 39 Tahun 2008 hanya mengatur mengenai laranga</w:t>
      </w:r>
      <w:r w:rsidR="00FC61FC" w:rsidRPr="001E0B5C">
        <w:rPr>
          <w:rFonts w:asciiTheme="majorBidi" w:hAnsiTheme="majorBidi" w:cstheme="majorBidi"/>
          <w:sz w:val="24"/>
          <w:szCs w:val="24"/>
        </w:rPr>
        <w:t>n merangkap jabatan bagi menter</w:t>
      </w:r>
      <w:r w:rsidR="00FC61FC" w:rsidRPr="001E0B5C">
        <w:rPr>
          <w:rFonts w:asciiTheme="majorBidi" w:hAnsiTheme="majorBidi" w:cstheme="majorBidi"/>
          <w:sz w:val="24"/>
          <w:szCs w:val="24"/>
          <w:lang w:val="id-ID"/>
        </w:rPr>
        <w:t>i.</w:t>
      </w:r>
      <w:r w:rsidR="009C4993" w:rsidRPr="001E0B5C">
        <w:rPr>
          <w:rFonts w:asciiTheme="majorBidi" w:hAnsiTheme="majorBidi" w:cstheme="majorBidi"/>
          <w:sz w:val="24"/>
          <w:szCs w:val="24"/>
          <w:lang w:val="id-ID"/>
        </w:rPr>
        <w:t xml:space="preserve"> Oleh karena itu, hakim Mahkamah Konstitusi membuat keputusan berdasarkan </w:t>
      </w:r>
      <w:r w:rsidR="00DD2809" w:rsidRPr="001E0B5C">
        <w:rPr>
          <w:rFonts w:asciiTheme="majorBidi" w:hAnsiTheme="majorBidi" w:cstheme="majorBidi"/>
          <w:sz w:val="24"/>
          <w:szCs w:val="24"/>
          <w:lang w:val="id-ID"/>
        </w:rPr>
        <w:t>tafsir terhadap Undang-Undang di bawah payung Undang-Undang Kementerian Negara</w:t>
      </w:r>
      <w:r w:rsidR="009C4993" w:rsidRPr="001E0B5C">
        <w:rPr>
          <w:rFonts w:asciiTheme="majorBidi" w:hAnsiTheme="majorBidi" w:cstheme="majorBidi"/>
          <w:sz w:val="24"/>
          <w:szCs w:val="24"/>
          <w:lang w:val="id-ID"/>
        </w:rPr>
        <w:t xml:space="preserve">. didalam </w:t>
      </w:r>
      <w:r w:rsidR="00DD2809" w:rsidRPr="001E0B5C">
        <w:rPr>
          <w:rFonts w:asciiTheme="majorBidi" w:hAnsiTheme="majorBidi" w:cstheme="majorBidi"/>
          <w:sz w:val="24"/>
          <w:szCs w:val="24"/>
          <w:lang w:val="id-ID"/>
        </w:rPr>
        <w:t>perspektif hukum Islam</w:t>
      </w:r>
      <w:r w:rsidR="009C4993" w:rsidRPr="001E0B5C">
        <w:rPr>
          <w:rFonts w:asciiTheme="majorBidi" w:hAnsiTheme="majorBidi" w:cstheme="majorBidi"/>
          <w:sz w:val="24"/>
          <w:szCs w:val="24"/>
          <w:lang w:val="id-ID"/>
        </w:rPr>
        <w:t xml:space="preserve">, dilarangnya </w:t>
      </w:r>
      <w:r w:rsidR="00264C78" w:rsidRPr="001E0B5C">
        <w:rPr>
          <w:rFonts w:asciiTheme="majorBidi" w:hAnsiTheme="majorBidi" w:cstheme="majorBidi"/>
          <w:i/>
          <w:iCs/>
          <w:sz w:val="24"/>
          <w:szCs w:val="24"/>
          <w:lang w:val="id-ID"/>
        </w:rPr>
        <w:t>siyāsah dustū</w:t>
      </w:r>
      <w:r w:rsidR="00DD2809" w:rsidRPr="001E0B5C">
        <w:rPr>
          <w:rFonts w:asciiTheme="majorBidi" w:hAnsiTheme="majorBidi" w:cstheme="majorBidi"/>
          <w:i/>
          <w:iCs/>
          <w:sz w:val="24"/>
          <w:szCs w:val="24"/>
          <w:lang w:val="id-ID"/>
        </w:rPr>
        <w:t>riyyah</w:t>
      </w:r>
      <w:r w:rsidR="00DD2809" w:rsidRPr="001E0B5C">
        <w:rPr>
          <w:rFonts w:asciiTheme="majorBidi" w:hAnsiTheme="majorBidi" w:cstheme="majorBidi"/>
          <w:sz w:val="24"/>
          <w:szCs w:val="24"/>
          <w:lang w:val="id-ID"/>
        </w:rPr>
        <w:t xml:space="preserve"> terkait rangkap jabatan sebagai Wakil Menteri</w:t>
      </w:r>
      <w:r w:rsidR="009C4993" w:rsidRPr="001E0B5C">
        <w:rPr>
          <w:rFonts w:asciiTheme="majorBidi" w:hAnsiTheme="majorBidi" w:cstheme="majorBidi"/>
          <w:sz w:val="24"/>
          <w:szCs w:val="24"/>
          <w:lang w:val="id-ID"/>
        </w:rPr>
        <w:t xml:space="preserve"> berdasarkan </w:t>
      </w:r>
      <w:r w:rsidR="00DD2809" w:rsidRPr="001E0B5C">
        <w:rPr>
          <w:rFonts w:asciiTheme="majorBidi" w:hAnsiTheme="majorBidi" w:cstheme="majorBidi"/>
          <w:sz w:val="24"/>
          <w:szCs w:val="24"/>
          <w:lang w:val="id-ID"/>
        </w:rPr>
        <w:t>pada otoritas yang berwenang serta berpegang pada prinsip bahwa "menghindari kemudaratan lebih diutamakan daripada meraih kebaikan bersama”</w:t>
      </w:r>
      <w:r w:rsidR="00DD2809" w:rsidRPr="001E0B5C">
        <w:rPr>
          <w:rFonts w:asciiTheme="majorBidi" w:hAnsiTheme="majorBidi" w:cstheme="majorBidi"/>
          <w:i/>
          <w:iCs/>
          <w:sz w:val="24"/>
          <w:szCs w:val="24"/>
          <w:lang w:val="id-ID"/>
        </w:rPr>
        <w:t>.</w:t>
      </w:r>
      <w:r w:rsidR="007355E6" w:rsidRPr="001E0B5C">
        <w:rPr>
          <w:rStyle w:val="FootnoteReference"/>
          <w:rFonts w:asciiTheme="majorBidi" w:hAnsiTheme="majorBidi" w:cstheme="majorBidi"/>
          <w:sz w:val="24"/>
          <w:szCs w:val="24"/>
          <w:lang w:val="id-ID"/>
        </w:rPr>
        <w:footnoteReference w:id="13"/>
      </w:r>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Penelitian yang dilakukan oleh Amalia Endah rizky berbeda dengan yang dilakukan oleh peneliti. Perbedaanya terletak pada fokusnya penelitian, pada pen</w:t>
      </w:r>
      <w:r w:rsidR="002A0F34" w:rsidRPr="001E0B5C">
        <w:rPr>
          <w:rFonts w:asciiTheme="majorBidi" w:hAnsiTheme="majorBidi" w:cstheme="majorBidi"/>
          <w:sz w:val="24"/>
          <w:szCs w:val="24"/>
          <w:lang w:val="id-ID"/>
        </w:rPr>
        <w:t>elitian Amalia Endah fokus pada</w:t>
      </w:r>
      <w:r w:rsidRPr="001E0B5C">
        <w:rPr>
          <w:rFonts w:asciiTheme="majorBidi" w:hAnsiTheme="majorBidi" w:cstheme="majorBidi"/>
          <w:sz w:val="24"/>
          <w:szCs w:val="24"/>
          <w:lang w:val="id-ID"/>
        </w:rPr>
        <w:t xml:space="preserve"> putusan Mahkamah Konstitusi No 80/PUU-XVII/2019. Sementara penelitian saya fokus pada perubahan aturan dan implentasi dalam Putusan Mahkamah Konstitusi No 80/PUU-XVII/2019 menjadi Putusan Mahkamah Konstitusi No 76/PUU-XVIII/2020. Perbedaan selanjutnya terletak padak pada teori penelitian, pada penelitian Amalia Endah menggunakan teori </w:t>
      </w:r>
      <w:r w:rsidR="00264C78" w:rsidRPr="001E0B5C">
        <w:rPr>
          <w:rFonts w:asciiTheme="majorBidi" w:hAnsiTheme="majorBidi" w:cstheme="majorBidi"/>
          <w:i/>
          <w:iCs/>
          <w:sz w:val="24"/>
          <w:szCs w:val="24"/>
          <w:lang w:val="id-ID"/>
        </w:rPr>
        <w:t>Siyāsah Dustūriyya</w:t>
      </w:r>
      <w:r w:rsidRPr="001E0B5C">
        <w:rPr>
          <w:rFonts w:asciiTheme="majorBidi" w:hAnsiTheme="majorBidi" w:cstheme="majorBidi"/>
          <w:i/>
          <w:iCs/>
          <w:sz w:val="24"/>
          <w:szCs w:val="24"/>
          <w:lang w:val="id-ID"/>
        </w:rPr>
        <w:t>h</w:t>
      </w:r>
      <w:r w:rsidRPr="001E0B5C">
        <w:rPr>
          <w:rFonts w:asciiTheme="majorBidi" w:hAnsiTheme="majorBidi" w:cstheme="majorBidi"/>
          <w:sz w:val="24"/>
          <w:szCs w:val="24"/>
          <w:lang w:val="id-ID"/>
        </w:rPr>
        <w:t xml:space="preserve">. Sementara penelitian ini menggunakan teori </w:t>
      </w:r>
      <w:r w:rsidR="00297792"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w:t>
      </w:r>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Kedua, Skripsi yang disusun oleh Muhammad Nizamuddin Sidqi yang berjudul“Rangkap Jabatan Pegawai Negeri Sipil sebagai Komisaris Badan </w:t>
      </w:r>
      <w:r w:rsidRPr="001E0B5C">
        <w:rPr>
          <w:rFonts w:asciiTheme="majorBidi" w:hAnsiTheme="majorBidi" w:cstheme="majorBidi"/>
          <w:sz w:val="24"/>
          <w:szCs w:val="24"/>
          <w:lang w:val="id-ID"/>
        </w:rPr>
        <w:lastRenderedPageBreak/>
        <w:t xml:space="preserve">Usaha Milik Negara Perspektif Hukum Positif dan </w:t>
      </w:r>
      <w:r w:rsidRPr="001E0B5C">
        <w:rPr>
          <w:rFonts w:asciiTheme="majorBidi" w:hAnsiTheme="majorBidi" w:cstheme="majorBidi"/>
          <w:i/>
          <w:iCs/>
          <w:sz w:val="24"/>
          <w:szCs w:val="24"/>
          <w:lang w:val="id-ID"/>
        </w:rPr>
        <w:t>Maslahah</w:t>
      </w:r>
      <w:r w:rsidRPr="001E0B5C">
        <w:rPr>
          <w:rFonts w:asciiTheme="majorBidi" w:hAnsiTheme="majorBidi" w:cstheme="majorBidi"/>
          <w:sz w:val="24"/>
          <w:szCs w:val="24"/>
          <w:lang w:val="id-ID"/>
        </w:rPr>
        <w:t>.</w:t>
      </w:r>
      <w:r w:rsidR="00297792" w:rsidRPr="001E0B5C">
        <w:rPr>
          <w:rFonts w:asciiTheme="majorBidi" w:hAnsiTheme="majorBidi" w:cstheme="majorBidi"/>
          <w:sz w:val="24"/>
          <w:szCs w:val="24"/>
          <w:lang w:val="id-ID"/>
        </w:rPr>
        <w:t>”</w:t>
      </w:r>
      <w:r w:rsidRPr="001E0B5C">
        <w:rPr>
          <w:rFonts w:asciiTheme="majorBidi" w:hAnsiTheme="majorBidi" w:cstheme="majorBidi"/>
          <w:sz w:val="24"/>
          <w:szCs w:val="24"/>
          <w:lang w:val="id-ID"/>
        </w:rPr>
        <w:t xml:space="preserve"> Didalam penulisan ini masalah yang dirumuskan adalah bagaimana perspektif hukum positif dan perspektif </w:t>
      </w:r>
      <w:r w:rsidRPr="001E0B5C">
        <w:rPr>
          <w:rFonts w:asciiTheme="majorBidi" w:hAnsiTheme="majorBidi" w:cstheme="majorBidi"/>
          <w:i/>
          <w:iCs/>
          <w:sz w:val="24"/>
          <w:szCs w:val="24"/>
          <w:lang w:val="id-ID"/>
        </w:rPr>
        <w:t>mashlahah</w:t>
      </w:r>
      <w:r w:rsidRPr="001E0B5C">
        <w:rPr>
          <w:rFonts w:asciiTheme="majorBidi" w:hAnsiTheme="majorBidi" w:cstheme="majorBidi"/>
          <w:sz w:val="24"/>
          <w:szCs w:val="24"/>
          <w:lang w:val="id-ID"/>
        </w:rPr>
        <w:t xml:space="preserve"> tentang pegawai negeri sipil yang merangkap jabatan sebagai komisaris di badan usaha milik negara. Hasil dari penulisan ini ialah Ketidak selarasan antara Peraturan Menteri Badan Usaha Milik Negara Nomor PER</w:t>
      </w:r>
      <w:r w:rsidR="00297792" w:rsidRPr="001E0B5C">
        <w:rPr>
          <w:rFonts w:asciiTheme="majorBidi" w:hAnsiTheme="majorBidi" w:cstheme="majorBidi"/>
          <w:sz w:val="24"/>
          <w:szCs w:val="24"/>
          <w:lang w:val="id-ID"/>
        </w:rPr>
        <w:t>-10/MBU/10/2020 t</w:t>
      </w:r>
      <w:r w:rsidRPr="001E0B5C">
        <w:rPr>
          <w:rFonts w:asciiTheme="majorBidi" w:hAnsiTheme="majorBidi" w:cstheme="majorBidi"/>
          <w:sz w:val="24"/>
          <w:szCs w:val="24"/>
          <w:lang w:val="id-ID"/>
        </w:rPr>
        <w:t xml:space="preserve">entang Tata Cara Pengangkatan dan Pemberhentian Anggota Dewan Komisaris dan Dewan Pengawas Badan Usaha Milik Negara dan Peraturan Otoritas Jasa Keuangan Nomor 33/POJK.04.2014 Tentang Direksi dan Dewan Komisaris Emiten atau Perusahaan Publik dengan Undang-Undang Nomor 25 Tahun 2009 Tentang Pelayanan Publik, Undang-Undang Nomor 5 Tahun 2014 Tentang Aparatur Sipil Negara, serta Peraturan Pemerintah Nomor 47 Tahun 2005 mengenai Pegawai Negeri Sipil yang melakukan rangkap jabatan. Konflik norma ini dapat diselesaikan dengan teori preferensi hukum, yaitu asas </w:t>
      </w:r>
      <w:r w:rsidRPr="001E0B5C">
        <w:rPr>
          <w:rFonts w:asciiTheme="majorBidi" w:hAnsiTheme="majorBidi" w:cstheme="majorBidi"/>
          <w:i/>
          <w:iCs/>
          <w:sz w:val="24"/>
          <w:szCs w:val="24"/>
          <w:lang w:val="id-ID"/>
        </w:rPr>
        <w:t>lex predominant ruin legi inferiori</w:t>
      </w:r>
      <w:r w:rsidRPr="001E0B5C">
        <w:rPr>
          <w:rFonts w:asciiTheme="majorBidi" w:hAnsiTheme="majorBidi" w:cstheme="majorBidi"/>
          <w:sz w:val="24"/>
          <w:szCs w:val="24"/>
          <w:lang w:val="id-ID"/>
        </w:rPr>
        <w:t xml:space="preserve">. Kebaikan bersama itu seharusnya sejalan dengan tujuan syara' walaupun akan terjadi kontra dengan tujuan manusia, sebab dalam kebaikan bersama, manusia tidak selamanya berpacu pada tuntutan </w:t>
      </w:r>
      <w:r w:rsidRPr="001E0B5C">
        <w:rPr>
          <w:rFonts w:asciiTheme="majorBidi" w:hAnsiTheme="majorBidi" w:cstheme="majorBidi"/>
          <w:i/>
          <w:iCs/>
          <w:sz w:val="24"/>
          <w:szCs w:val="24"/>
          <w:lang w:val="id-ID"/>
        </w:rPr>
        <w:t>syara'</w:t>
      </w:r>
      <w:r w:rsidRPr="001E0B5C">
        <w:rPr>
          <w:rFonts w:asciiTheme="majorBidi" w:hAnsiTheme="majorBidi" w:cstheme="majorBidi"/>
          <w:sz w:val="24"/>
          <w:szCs w:val="24"/>
          <w:lang w:val="id-ID"/>
        </w:rPr>
        <w:t xml:space="preserve">, namun berdasarkan dorongan diri. Dalam terjadinya rangkap jabatan Pegawai Negeri Sipil sebagai komisaris Badan Usaha Milik Negara, dilihat dari pemahaman kemashlahatan akan memberi tempat kepada orang yang mahir di bidangnya, sedangkan kemadlaratan itu terjadi karena meraih pendapatan dua kali lipat disebabkan kerja lebih dari satu jabatan yang akan melahirkan masalah. dilihat dari banyaknya kemadlaratan, maka dari itu rangkap jabatan Pegawai Negeri Sipil </w:t>
      </w:r>
      <w:r w:rsidRPr="001E0B5C">
        <w:rPr>
          <w:rFonts w:asciiTheme="majorBidi" w:hAnsiTheme="majorBidi" w:cstheme="majorBidi"/>
          <w:sz w:val="24"/>
          <w:szCs w:val="24"/>
          <w:lang w:val="id-ID"/>
        </w:rPr>
        <w:lastRenderedPageBreak/>
        <w:t xml:space="preserve">sebagai komisaris Badan Usaha Milik Negara tidak sesuai dengan </w:t>
      </w:r>
      <w:r w:rsidRPr="001E0B5C">
        <w:rPr>
          <w:rFonts w:asciiTheme="majorBidi" w:hAnsiTheme="majorBidi" w:cstheme="majorBidi"/>
          <w:i/>
          <w:iCs/>
          <w:sz w:val="24"/>
          <w:szCs w:val="24"/>
          <w:lang w:val="id-ID"/>
        </w:rPr>
        <w:t>kemaslahatan</w:t>
      </w:r>
      <w:r w:rsidRPr="001E0B5C">
        <w:rPr>
          <w:rFonts w:asciiTheme="majorBidi" w:hAnsiTheme="majorBidi" w:cstheme="majorBidi"/>
          <w:sz w:val="24"/>
          <w:szCs w:val="24"/>
          <w:lang w:val="id-ID"/>
        </w:rPr>
        <w:t>.</w:t>
      </w:r>
      <w:r w:rsidR="007355E6" w:rsidRPr="001E0B5C">
        <w:rPr>
          <w:rStyle w:val="FootnoteReference"/>
          <w:rFonts w:asciiTheme="majorBidi" w:hAnsiTheme="majorBidi" w:cstheme="majorBidi"/>
          <w:sz w:val="24"/>
          <w:szCs w:val="24"/>
          <w:lang w:val="id-ID"/>
        </w:rPr>
        <w:footnoteReference w:id="14"/>
      </w:r>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Penelitian yang dilakukan oleh Muhammad Nizamuddin berbeda dengan yang dilakukan oleh peneliti. Perbedaanya terletak pada fokusnya penelitian, pada penelitian Muhammad Nizamuddin fokus dalam Peraturan Pemerintah No 47 tahun 2005 mengenai Pegawai Negeri Sipil yang Menduduki Rangkap Jabatan. Sementara penelitian saya fokus pada perubahan aturan dan implentasi dalam Putusan Mahkamah Konstitusi No 80/PUU-XVII/2019 menjadi Putusan MK No 76/PUU-XVIII/2020 mengenai larangan Rangkap Jabatan Wakil Menteri. Perbedaan selanjutnya terletak padak pada teori penelitian, pada penelitian Muhammad Nizamuddin menggunakan teori hukum positif dan </w:t>
      </w:r>
      <w:r w:rsidRPr="001E0B5C">
        <w:rPr>
          <w:rFonts w:asciiTheme="majorBidi" w:hAnsiTheme="majorBidi" w:cstheme="majorBidi"/>
          <w:i/>
          <w:iCs/>
          <w:sz w:val="24"/>
          <w:szCs w:val="24"/>
          <w:lang w:val="id-ID"/>
        </w:rPr>
        <w:t>maslahah mursalah</w:t>
      </w:r>
      <w:r w:rsidRPr="001E0B5C">
        <w:rPr>
          <w:rFonts w:asciiTheme="majorBidi" w:hAnsiTheme="majorBidi" w:cstheme="majorBidi"/>
          <w:sz w:val="24"/>
          <w:szCs w:val="24"/>
          <w:lang w:val="id-ID"/>
        </w:rPr>
        <w:t xml:space="preserve">. Sementara penelitian ini menggunakan teori </w:t>
      </w:r>
      <w:r w:rsidRPr="001E0B5C">
        <w:rPr>
          <w:rFonts w:asciiTheme="majorBidi" w:hAnsiTheme="majorBidi" w:cstheme="majorBidi"/>
          <w:i/>
          <w:iCs/>
          <w:sz w:val="24"/>
          <w:szCs w:val="24"/>
          <w:lang w:val="id-ID"/>
        </w:rPr>
        <w:t>Fi</w:t>
      </w:r>
      <w:r w:rsidR="00297792" w:rsidRPr="001E0B5C">
        <w:rPr>
          <w:rFonts w:asciiTheme="majorBidi" w:hAnsiTheme="majorBidi" w:cstheme="majorBidi"/>
          <w:i/>
          <w:iCs/>
          <w:sz w:val="24"/>
          <w:szCs w:val="24"/>
          <w:lang w:val="id-ID"/>
        </w:rPr>
        <w:t>qh Siyā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w:t>
      </w:r>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Ketiga, Penelitian yang ditulis oleh Ika Fitrianita berjudul "Dualisme (Rangkap) Jabatan Wakil Menteri pasca Putusan Mahkamah Konstitusi No 80/PUU/XVII/2019 Terhadap Pengujian Undang-Undang Nomor 39 Tahun 2008 tentang Kementrian Negara" membahas pertimbangan putusan Mahkamah Konstitusi nomor 80/PUU/XVII/2019 tentang pengujian Undang-Undang Nomor 39 Tahun 2008 tentang Kementrian Negara, serta kedudukan dan wewenang jabatan Wakil Menteri Pasca Putusan Mahkamah Konstitusi. Hasil dari penelitian ini adalah dalam memutuskan perkara pengujian Undang-undang nomor 39 tahun 2008 tentang Kementerian Negara pada Putusan </w:t>
      </w:r>
      <w:r w:rsidRPr="001E0B5C">
        <w:rPr>
          <w:rFonts w:asciiTheme="majorBidi" w:hAnsiTheme="majorBidi" w:cstheme="majorBidi"/>
          <w:sz w:val="24"/>
          <w:szCs w:val="24"/>
          <w:lang w:val="id-ID"/>
        </w:rPr>
        <w:lastRenderedPageBreak/>
        <w:t>Mahkamah Konstitusi nomor 80/PUU/XVII/2019 tidak mencantumkan larangan untuk merangkap jabatan. Hal ini disebabkan oleh fakta bahwa hakim Mahkamah tidak menemukan bukti yang mendukung argumen tentang kerugian konstitusional. Wakil Menteri bertanggung jawab untuk membantu Menteri dalam melaksanakan tugas yang diberikan oleh kementerian. Untuk menjalankan tugasnya, wakil menteri bertanggung jawab atas beban kerja yang berat, untuk mengangkat wakil menteri, perlu adanya: (a) Peraturan khusus yang mengatur wakil menteri; (b) Jabatan wakil menteri diberikan kepada birokrat yang berpengalaman; dan (c) Wakil menteri dapat sementara melepas jabatan sebelumnya sesuai dengan peraturan yang tercantum dalam pasal 7 Peraturan Presiden Nomor 60 Tahun 2014.</w:t>
      </w:r>
      <w:r w:rsidR="00D34E1B" w:rsidRPr="001E0B5C">
        <w:rPr>
          <w:rStyle w:val="FootnoteReference"/>
          <w:rFonts w:asciiTheme="majorBidi" w:hAnsiTheme="majorBidi" w:cstheme="majorBidi"/>
          <w:sz w:val="24"/>
          <w:szCs w:val="24"/>
          <w:lang w:val="id-ID"/>
        </w:rPr>
        <w:footnoteReference w:id="15"/>
      </w:r>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Penelitian yang dilakukan oleh Ika Fitrianita berbeda dengan yang dilakukan oleh peneliti. Perbedaanya terletak pada fokusnya penelitian, pada penelitian Ika Fitria hanya fokus pertimbangan putusan Mahkamah konstitusi No 80/PUU-XVII/2019 dalam mengambil keputusan dan kedudukan wakil menteri dalam melaksanakan tugas pasca adanya putusan tersebut. Sementara penelitian penulis fokus pada alasan adanya pengujian kembali dalam Putusan Mahkamah Konstitusi No 80/PUU-XVII/2019 menjadi Putusan Mahkamah Konstitusi No 76/PUU-XVIII/2020 dan Implementasinya dengan menggunakan teori </w:t>
      </w:r>
      <w:r w:rsidR="00297792"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lastRenderedPageBreak/>
        <w:t>Keempat, jurnal yang disusun oleh Sonia Sekar Sari,dkk dengan judul “</w:t>
      </w:r>
      <w:r w:rsidRPr="001E0B5C">
        <w:rPr>
          <w:rFonts w:asciiTheme="majorBidi" w:hAnsiTheme="majorBidi" w:cstheme="majorBidi"/>
          <w:i/>
          <w:iCs/>
          <w:sz w:val="24"/>
          <w:szCs w:val="24"/>
          <w:lang w:val="id-ID"/>
        </w:rPr>
        <w:t>Disregarding the Protected Court Choice Concerning the Denial of Concurrent Delegate Serve Positions</w:t>
      </w:r>
      <w:r w:rsidRPr="001E0B5C">
        <w:rPr>
          <w:rFonts w:asciiTheme="majorBidi" w:hAnsiTheme="majorBidi" w:cstheme="majorBidi"/>
          <w:sz w:val="24"/>
          <w:szCs w:val="24"/>
          <w:lang w:val="id-ID"/>
        </w:rPr>
        <w:t>”. Studi ini menyelidiki masalah tentang pelaksanaan putusan Mahkamah Konstitusi yang melarang rangkap jabatan wakil menteri dan konsekuensi hukum dari rangkap jabatan tersebut. Penelitian ini menemukan bahwa, karena masih ada wakil menteri yang melakukan rangkap jabatan, pelaksanaan amanat tersebut tidak efektif. Hal seperti ini dapat</w:t>
      </w:r>
      <w:r w:rsidRPr="001E0B5C">
        <w:rPr>
          <w:rFonts w:asciiTheme="majorBidi" w:hAnsiTheme="majorBidi" w:cstheme="majorBidi"/>
          <w:i/>
          <w:iCs/>
          <w:sz w:val="24"/>
          <w:szCs w:val="24"/>
          <w:lang w:val="id-ID"/>
        </w:rPr>
        <w:t xml:space="preserve"> </w:t>
      </w:r>
      <w:r w:rsidRPr="001E0B5C">
        <w:rPr>
          <w:rFonts w:asciiTheme="majorBidi" w:hAnsiTheme="majorBidi" w:cstheme="majorBidi"/>
          <w:sz w:val="24"/>
          <w:szCs w:val="24"/>
          <w:lang w:val="id-ID"/>
        </w:rPr>
        <w:t>dianggap sebagai ketidakpatuhan terhadap keputusan Mahkamah Konstitusi. akibat hukum dan konsekuensi dari rangkap jabatan wakil menteri, termasuk pemberian sanksi administratif yang mencakup pemberhentian dari jabatannya. Selain itu, wakil menteri yang rangkap jabatan akan dihukum dan harus mengganti rugi keuangan negara karena mendapatkan gaji, pendapatan, dan kenikmatan yang tidak seharusnya berasal dari keuangan negara secara langsung atau tidak langsung.</w:t>
      </w:r>
      <w:r w:rsidR="001E5156" w:rsidRPr="001E0B5C">
        <w:rPr>
          <w:rStyle w:val="FootnoteReference"/>
          <w:rFonts w:asciiTheme="majorBidi" w:hAnsiTheme="majorBidi" w:cstheme="majorBidi"/>
          <w:sz w:val="24"/>
          <w:szCs w:val="24"/>
          <w:lang w:val="id-ID"/>
        </w:rPr>
        <w:footnoteReference w:id="16"/>
      </w:r>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Penelitian </w:t>
      </w:r>
      <w:r w:rsidR="005C7D9F" w:rsidRPr="001E0B5C">
        <w:rPr>
          <w:rFonts w:asciiTheme="majorBidi" w:hAnsiTheme="majorBidi" w:cstheme="majorBidi"/>
          <w:sz w:val="24"/>
          <w:szCs w:val="24"/>
          <w:lang w:val="id-ID"/>
        </w:rPr>
        <w:t xml:space="preserve">yang dilakukan oleh Sonia Sekar, dkk </w:t>
      </w:r>
      <w:r w:rsidRPr="001E0B5C">
        <w:rPr>
          <w:rFonts w:asciiTheme="majorBidi" w:hAnsiTheme="majorBidi" w:cstheme="majorBidi"/>
          <w:sz w:val="24"/>
          <w:szCs w:val="24"/>
          <w:lang w:val="id-ID"/>
        </w:rPr>
        <w:t xml:space="preserve">berbeda dengan yang dilakukan oleh peneliti. Perbedaanya terletak pada fokusnya penelitian, pada penelitian Sonia Sekar fokus dalam pelaksanaan putusan Mahkamah Konstitusi terhadap rangkap jabatan dan akibat hukum serta sanksi dari Putusan Mahkamah Konstitusi No. 80/PUU-XVII/2020. Sementara penelitian penyusun berfokus pada alasan adanya pengujian kembali pada Putusan Mahkamah Konstitusi No. 80/PUU-XVII/2019 menjadi Putusan Mahkamah Konstitusi No. 76/PUU-XVIII/2020 dan implementasi pasca adanya kedua putusan tersebut. </w:t>
      </w:r>
      <w:r w:rsidRPr="001E0B5C">
        <w:rPr>
          <w:rFonts w:asciiTheme="majorBidi" w:hAnsiTheme="majorBidi" w:cstheme="majorBidi"/>
          <w:sz w:val="24"/>
          <w:szCs w:val="24"/>
          <w:lang w:val="id-ID"/>
        </w:rPr>
        <w:lastRenderedPageBreak/>
        <w:t xml:space="preserve">Perbedaan selanjutnya terletak pada teori penelitian, pada penelitian Sonia Sekar  menggunakan hukum positif sementara penelitian ini menggunakan teori </w:t>
      </w:r>
      <w:r w:rsidR="00297792"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p>
    <w:p w:rsidR="009C4993" w:rsidRPr="001E0B5C" w:rsidRDefault="009C4993" w:rsidP="001E0B5C">
      <w:pPr>
        <w:spacing w:after="0" w:line="480" w:lineRule="auto"/>
        <w:ind w:left="284" w:firstLine="850"/>
        <w:jc w:val="both"/>
        <w:rPr>
          <w:rFonts w:asciiTheme="majorBidi" w:hAnsiTheme="majorBidi" w:cstheme="majorBidi"/>
          <w:sz w:val="24"/>
          <w:szCs w:val="24"/>
          <w:lang w:val="id-ID"/>
        </w:rPr>
      </w:pPr>
      <w:r w:rsidRPr="001E0B5C">
        <w:rPr>
          <w:rFonts w:asciiTheme="majorBidi" w:hAnsiTheme="majorBidi" w:cstheme="majorBidi"/>
          <w:sz w:val="24"/>
          <w:szCs w:val="24"/>
          <w:lang w:val="id-ID"/>
        </w:rPr>
        <w:t>Kelima, skripsi yang disusun oleh Yuli</w:t>
      </w:r>
      <w:r w:rsidR="005C7D9F" w:rsidRPr="001E0B5C">
        <w:rPr>
          <w:rFonts w:asciiTheme="majorBidi" w:hAnsiTheme="majorBidi" w:cstheme="majorBidi"/>
          <w:sz w:val="24"/>
          <w:szCs w:val="24"/>
          <w:lang w:val="id-ID"/>
        </w:rPr>
        <w:t>ana Windi Agustin dengan judul “</w:t>
      </w:r>
      <w:r w:rsidRPr="001E0B5C">
        <w:rPr>
          <w:rFonts w:asciiTheme="majorBidi" w:hAnsiTheme="majorBidi" w:cstheme="majorBidi"/>
          <w:sz w:val="24"/>
          <w:szCs w:val="24"/>
          <w:lang w:val="id-ID"/>
        </w:rPr>
        <w:t xml:space="preserve">Tinjauan </w:t>
      </w:r>
      <w:r w:rsidR="00FC61FC"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 xml:space="preserve"> Terhadap Putusan Mahkamah Konstitusi No. 30/PUU-XVI/2018 Tentang Larangan Rangkap Jabatan anggota Dewan Pewakilan Daerah sebagai Pengurus Partai Politik.</w:t>
      </w:r>
      <w:r w:rsidR="005C7D9F" w:rsidRPr="001E0B5C">
        <w:rPr>
          <w:rFonts w:asciiTheme="majorBidi" w:hAnsiTheme="majorBidi" w:cstheme="majorBidi"/>
          <w:sz w:val="24"/>
          <w:szCs w:val="24"/>
          <w:lang w:val="id-ID"/>
        </w:rPr>
        <w:t>”</w:t>
      </w:r>
      <w:r w:rsidRPr="001E0B5C">
        <w:rPr>
          <w:rFonts w:asciiTheme="majorBidi" w:hAnsiTheme="majorBidi" w:cstheme="majorBidi"/>
          <w:sz w:val="24"/>
          <w:szCs w:val="24"/>
          <w:lang w:val="id-ID"/>
        </w:rPr>
        <w:t xml:space="preserve"> Didalam penelitian ini telah dirumaskan masalah yakni Bagaimana Putusan Mahkamah Konstitus Nomor 30/PUU-XVI/2018 Tentang Larangan Rangkap Jabatan Anggota Dewan Perwakilan Daerah (DPD) Sebagai Pengurus Partai Politik ditinjau dari </w:t>
      </w:r>
      <w:r w:rsidR="00297792" w:rsidRPr="001E0B5C">
        <w:rPr>
          <w:rFonts w:asciiTheme="majorBidi" w:hAnsiTheme="majorBidi" w:cstheme="majorBidi"/>
          <w:i/>
          <w:iCs/>
          <w:sz w:val="24"/>
          <w:szCs w:val="24"/>
          <w:lang w:val="id-ID"/>
        </w:rPr>
        <w:t>fikih siyā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 xml:space="preserve">. Pencapaian dari penelitian ini yaitu putusan Mahkamah Konstitusi No 30/PUU-XVI/2018 mengenai Larangan Rangkap Jabatan Dewan Perwakilan Daerah yang menjadi pengurus Partai Politik yang tertulis didalamnya yakni melarang adanya pengurus parpol untuk mengusulkan diri menjadi anggota Dewan perwakilan Daerah. </w:t>
      </w:r>
      <w:proofErr w:type="gramStart"/>
      <w:r w:rsidRPr="001E0B5C">
        <w:rPr>
          <w:rFonts w:asciiTheme="majorBidi" w:eastAsia="Times New Roman" w:hAnsiTheme="majorBidi" w:cstheme="majorBidi"/>
          <w:sz w:val="24"/>
          <w:szCs w:val="24"/>
        </w:rPr>
        <w:t>Dalam keputusan ini, partai politik memiliki kepengurusan mulai dari tingkat pusat hingga tingkat whitering rendah, semuanya sesuai dengan struktur organisa</w:t>
      </w:r>
      <w:r w:rsidRPr="001E0B5C">
        <w:rPr>
          <w:rFonts w:asciiTheme="majorBidi" w:eastAsia="Times New Roman" w:hAnsiTheme="majorBidi" w:cstheme="majorBidi"/>
          <w:sz w:val="24"/>
          <w:szCs w:val="24"/>
          <w:lang w:val="id-ID"/>
        </w:rPr>
        <w:t xml:space="preserve">si </w:t>
      </w:r>
      <w:r w:rsidRPr="001E0B5C">
        <w:rPr>
          <w:rFonts w:asciiTheme="majorBidi" w:eastAsia="Times New Roman" w:hAnsiTheme="majorBidi" w:cstheme="majorBidi"/>
          <w:sz w:val="24"/>
          <w:szCs w:val="24"/>
        </w:rPr>
        <w:t>partai politik yang relevan.</w:t>
      </w:r>
      <w:proofErr w:type="gramEnd"/>
      <w:r w:rsidRPr="001E0B5C">
        <w:rPr>
          <w:rFonts w:asciiTheme="majorBidi" w:eastAsia="Times New Roman" w:hAnsiTheme="majorBidi" w:cstheme="majorBidi"/>
          <w:sz w:val="24"/>
          <w:szCs w:val="24"/>
        </w:rPr>
        <w:t xml:space="preserve"> Analisa </w:t>
      </w:r>
      <w:r w:rsidR="00297792" w:rsidRPr="001E0B5C">
        <w:rPr>
          <w:rFonts w:asciiTheme="majorBidi" w:eastAsia="Times New Roman" w:hAnsiTheme="majorBidi" w:cstheme="majorBidi"/>
          <w:i/>
          <w:iCs/>
          <w:sz w:val="24"/>
          <w:szCs w:val="24"/>
        </w:rPr>
        <w:t>Fiqh Siyā</w:t>
      </w:r>
      <w:r w:rsidRPr="001E0B5C">
        <w:rPr>
          <w:rFonts w:asciiTheme="majorBidi" w:eastAsia="Times New Roman" w:hAnsiTheme="majorBidi" w:cstheme="majorBidi"/>
          <w:i/>
          <w:iCs/>
          <w:sz w:val="24"/>
          <w:szCs w:val="24"/>
        </w:rPr>
        <w:t>sah</w:t>
      </w:r>
      <w:r w:rsidRPr="001E0B5C">
        <w:rPr>
          <w:rFonts w:asciiTheme="majorBidi" w:eastAsia="Times New Roman" w:hAnsiTheme="majorBidi" w:cstheme="majorBidi"/>
          <w:sz w:val="24"/>
          <w:szCs w:val="24"/>
        </w:rPr>
        <w:t xml:space="preserve"> atas Putusan Mahkamah Konstitusi No. 30/PUU-XVI/2018 mengenai Larangan Anggota Dewan Perwakilan Daerah untuk bergabung dengan Partai Politik Pengujian undang-undang oleh Mahkamah Konstitusi yang membahas larangan anggota Dewan Perwakilan Daerah yang berfungsi sebagai pengurus partai politik. Dalam Islam, Dewan Perwakilan Daerah tergabung dalam </w:t>
      </w:r>
      <w:r w:rsidR="00297792" w:rsidRPr="001E0B5C">
        <w:rPr>
          <w:rFonts w:asciiTheme="majorBidi" w:eastAsia="Times New Roman" w:hAnsiTheme="majorBidi" w:cstheme="majorBidi"/>
          <w:i/>
          <w:iCs/>
          <w:sz w:val="24"/>
          <w:szCs w:val="24"/>
        </w:rPr>
        <w:t>sulṭah tas</w:t>
      </w:r>
      <w:r w:rsidRPr="001E0B5C">
        <w:rPr>
          <w:rFonts w:asciiTheme="majorBidi" w:eastAsia="Times New Roman" w:hAnsiTheme="majorBidi" w:cstheme="majorBidi"/>
          <w:i/>
          <w:iCs/>
          <w:sz w:val="24"/>
          <w:szCs w:val="24"/>
        </w:rPr>
        <w:t>y</w:t>
      </w:r>
      <w:r w:rsidR="00297792" w:rsidRPr="001E0B5C">
        <w:rPr>
          <w:rFonts w:asciiTheme="majorBidi" w:eastAsia="Times New Roman" w:hAnsiTheme="majorBidi" w:cstheme="majorBidi"/>
          <w:i/>
          <w:iCs/>
          <w:sz w:val="24"/>
          <w:szCs w:val="24"/>
          <w:lang w:val="id-ID"/>
        </w:rPr>
        <w:t>ri</w:t>
      </w:r>
      <w:r w:rsidRPr="001E0B5C">
        <w:rPr>
          <w:rFonts w:asciiTheme="majorBidi" w:eastAsia="Times New Roman" w:hAnsiTheme="majorBidi" w:cstheme="majorBidi"/>
          <w:i/>
          <w:iCs/>
          <w:sz w:val="24"/>
          <w:szCs w:val="24"/>
        </w:rPr>
        <w:t>'iyyah</w:t>
      </w:r>
      <w:r w:rsidRPr="001E0B5C">
        <w:rPr>
          <w:rFonts w:asciiTheme="majorBidi" w:eastAsia="Times New Roman" w:hAnsiTheme="majorBidi" w:cstheme="majorBidi"/>
          <w:sz w:val="24"/>
          <w:szCs w:val="24"/>
        </w:rPr>
        <w:t xml:space="preserve">, sebuah lembaga </w:t>
      </w:r>
      <w:r w:rsidRPr="001E0B5C">
        <w:rPr>
          <w:rFonts w:asciiTheme="majorBidi" w:eastAsia="Times New Roman" w:hAnsiTheme="majorBidi" w:cstheme="majorBidi"/>
          <w:sz w:val="24"/>
          <w:szCs w:val="24"/>
        </w:rPr>
        <w:lastRenderedPageBreak/>
        <w:t>otoritas. Dalam hal undang-undang no. 07 tahun 2017, pasal 182, huruf l, frasa "pekerjaan lain", Mahkamah Konstitusi memiliki kewenangan untuk menguji undang-undang tersebut</w:t>
      </w:r>
      <w:r w:rsidRPr="001E0B5C">
        <w:rPr>
          <w:rFonts w:asciiTheme="majorBidi" w:eastAsia="Times New Roman" w:hAnsiTheme="majorBidi" w:cstheme="majorBidi"/>
          <w:sz w:val="24"/>
          <w:szCs w:val="24"/>
          <w:lang w:val="id-ID"/>
        </w:rPr>
        <w:t xml:space="preserve">, hal ini </w:t>
      </w:r>
      <w:r w:rsidRPr="001E0B5C">
        <w:rPr>
          <w:rFonts w:asciiTheme="majorBidi" w:eastAsia="Times New Roman" w:hAnsiTheme="majorBidi" w:cstheme="majorBidi"/>
          <w:sz w:val="24"/>
          <w:szCs w:val="24"/>
        </w:rPr>
        <w:t xml:space="preserve">sangat dibenarkan oleh hukum Islam. </w:t>
      </w:r>
      <w:r w:rsidRPr="001E0B5C">
        <w:rPr>
          <w:rFonts w:asciiTheme="majorBidi" w:eastAsia="Times New Roman" w:hAnsiTheme="majorBidi" w:cstheme="majorBidi"/>
          <w:sz w:val="24"/>
          <w:szCs w:val="24"/>
          <w:lang w:val="id-ID"/>
        </w:rPr>
        <w:t xml:space="preserve"> </w:t>
      </w:r>
      <w:r w:rsidRPr="001E0B5C">
        <w:rPr>
          <w:rFonts w:asciiTheme="majorBidi" w:hAnsiTheme="majorBidi" w:cstheme="majorBidi"/>
          <w:sz w:val="24"/>
          <w:szCs w:val="24"/>
          <w:lang w:val="id-ID"/>
        </w:rPr>
        <w:t>karena hal tersebut masuk kedalam</w:t>
      </w:r>
      <w:r w:rsidR="00297792" w:rsidRPr="001E0B5C">
        <w:rPr>
          <w:rFonts w:asciiTheme="majorBidi" w:hAnsiTheme="majorBidi" w:cstheme="majorBidi"/>
          <w:i/>
          <w:iCs/>
          <w:sz w:val="24"/>
          <w:szCs w:val="24"/>
          <w:lang w:val="id-ID"/>
        </w:rPr>
        <w:t xml:space="preserve"> sulṭ</w:t>
      </w:r>
      <w:r w:rsidRPr="001E0B5C">
        <w:rPr>
          <w:rFonts w:asciiTheme="majorBidi" w:hAnsiTheme="majorBidi" w:cstheme="majorBidi"/>
          <w:i/>
          <w:iCs/>
          <w:sz w:val="24"/>
          <w:szCs w:val="24"/>
          <w:lang w:val="id-ID"/>
        </w:rPr>
        <w:t>ah qad</w:t>
      </w:r>
      <w:r w:rsidR="00297792" w:rsidRPr="001E0B5C">
        <w:rPr>
          <w:rFonts w:asciiTheme="majorBidi" w:hAnsiTheme="majorBidi" w:cstheme="majorBidi"/>
          <w:i/>
          <w:iCs/>
          <w:sz w:val="24"/>
          <w:szCs w:val="24"/>
          <w:lang w:val="id-ID"/>
        </w:rPr>
        <w:t>hā</w:t>
      </w:r>
      <w:r w:rsidRPr="001E0B5C">
        <w:rPr>
          <w:rFonts w:asciiTheme="majorBidi" w:hAnsiTheme="majorBidi" w:cstheme="majorBidi"/>
          <w:i/>
          <w:iCs/>
          <w:sz w:val="24"/>
          <w:szCs w:val="24"/>
          <w:lang w:val="id-ID"/>
        </w:rPr>
        <w:t xml:space="preserve">'iyyah </w:t>
      </w:r>
      <w:r w:rsidRPr="001E0B5C">
        <w:rPr>
          <w:rFonts w:asciiTheme="majorBidi" w:hAnsiTheme="majorBidi" w:cstheme="majorBidi"/>
          <w:sz w:val="24"/>
          <w:szCs w:val="24"/>
          <w:lang w:val="id-ID"/>
        </w:rPr>
        <w:t>yang membahas terkait lembaga peradilan dalam islam.</w:t>
      </w:r>
      <w:r w:rsidR="00297792" w:rsidRPr="001E0B5C">
        <w:rPr>
          <w:rStyle w:val="FootnoteReference"/>
          <w:rFonts w:asciiTheme="majorBidi" w:hAnsiTheme="majorBidi" w:cstheme="majorBidi"/>
          <w:sz w:val="24"/>
          <w:szCs w:val="24"/>
          <w:lang w:val="id-ID"/>
        </w:rPr>
        <w:footnoteReference w:id="17"/>
      </w:r>
    </w:p>
    <w:p w:rsidR="009C4993" w:rsidRPr="001E0B5C" w:rsidRDefault="009C4993" w:rsidP="001E0B5C">
      <w:pPr>
        <w:spacing w:after="0" w:line="480" w:lineRule="auto"/>
        <w:ind w:left="284" w:firstLine="850"/>
        <w:jc w:val="both"/>
        <w:rPr>
          <w:rFonts w:asciiTheme="majorBidi" w:hAnsiTheme="majorBidi" w:cstheme="majorBidi"/>
          <w:i/>
          <w:iCs/>
          <w:sz w:val="24"/>
          <w:szCs w:val="24"/>
          <w:lang w:val="id-ID"/>
        </w:rPr>
      </w:pPr>
      <w:r w:rsidRPr="001E0B5C">
        <w:rPr>
          <w:rFonts w:asciiTheme="majorBidi" w:hAnsiTheme="majorBidi" w:cstheme="majorBidi"/>
          <w:sz w:val="24"/>
          <w:szCs w:val="24"/>
          <w:lang w:val="id-ID"/>
        </w:rPr>
        <w:t xml:space="preserve">Penelitian yang dilakukan oleh Yuliana Windi berbeda dengan yang dilakukan oleh peneliti. Perbedaanya terletak pada fokusnya penelitian, pada penelitian Yuliana Windi fokus dalam Terhadap Putusan Mahkamah Konstitusi No 30/PUU-XVI/2018 Tentang Larangan Rangkap Jabatan anggota Dewan Pewakilan Daerah sebagai Pengurus Partai Politik. Sementara penelitian saya fokus pada alasan terjadinya pengujian kembali terhadap Putusan Mahkamah Konstitusi No 80/PUU-XVII/2019 menjadi Putusan Mahkamah Konstitusi No 76/PUU-XVIII/2020 tentang larangan  Rangkap Jabatan Wakil Menteri sebagai komisaris perusahaan negara maupun perusahaan swasta dan implementasi dari putusan tersebut dengan menggunakan teori </w:t>
      </w:r>
      <w:r w:rsidR="00297792"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p>
    <w:p w:rsidR="00297792" w:rsidRPr="001E0B5C" w:rsidRDefault="009C4993" w:rsidP="001E0B5C">
      <w:pPr>
        <w:pStyle w:val="Heading2"/>
        <w:numPr>
          <w:ilvl w:val="4"/>
          <w:numId w:val="13"/>
        </w:numPr>
        <w:spacing w:before="0" w:line="480" w:lineRule="auto"/>
        <w:ind w:left="284" w:hanging="284"/>
        <w:rPr>
          <w:szCs w:val="24"/>
          <w:lang w:val="id-ID"/>
        </w:rPr>
      </w:pPr>
      <w:bookmarkStart w:id="72" w:name="_Toc181761977"/>
      <w:bookmarkStart w:id="73" w:name="_Toc184377353"/>
      <w:bookmarkStart w:id="74" w:name="_Toc185167432"/>
      <w:bookmarkStart w:id="75" w:name="_Toc170230970"/>
      <w:bookmarkEnd w:id="71"/>
      <w:r w:rsidRPr="001E0B5C">
        <w:rPr>
          <w:szCs w:val="24"/>
          <w:lang w:val="id-ID"/>
        </w:rPr>
        <w:t>Metode Penelitian</w:t>
      </w:r>
      <w:bookmarkEnd w:id="72"/>
      <w:bookmarkEnd w:id="73"/>
      <w:bookmarkEnd w:id="74"/>
      <w:r w:rsidRPr="001E0B5C">
        <w:rPr>
          <w:szCs w:val="24"/>
          <w:lang w:val="id-ID"/>
        </w:rPr>
        <w:t xml:space="preserve"> </w:t>
      </w:r>
    </w:p>
    <w:p w:rsidR="009C4993" w:rsidRPr="001E0B5C" w:rsidRDefault="009C4993" w:rsidP="001E0B5C">
      <w:pPr>
        <w:pStyle w:val="ListParagraph"/>
        <w:numPr>
          <w:ilvl w:val="0"/>
          <w:numId w:val="31"/>
        </w:numPr>
        <w:spacing w:after="0" w:line="480" w:lineRule="auto"/>
        <w:ind w:left="567" w:hanging="207"/>
        <w:rPr>
          <w:rFonts w:asciiTheme="majorBidi" w:hAnsiTheme="majorBidi" w:cstheme="majorBidi"/>
          <w:sz w:val="24"/>
          <w:szCs w:val="24"/>
          <w:lang w:val="id-ID"/>
        </w:rPr>
      </w:pPr>
      <w:r w:rsidRPr="001E0B5C">
        <w:rPr>
          <w:rFonts w:asciiTheme="majorBidi" w:hAnsiTheme="majorBidi" w:cstheme="majorBidi"/>
          <w:sz w:val="24"/>
          <w:szCs w:val="24"/>
          <w:lang w:val="id-ID"/>
        </w:rPr>
        <w:t>Jenis dan Pendekatan Penelitian</w:t>
      </w:r>
    </w:p>
    <w:p w:rsidR="009C4993" w:rsidRPr="001E0B5C" w:rsidRDefault="009C4993" w:rsidP="001E0B5C">
      <w:pPr>
        <w:pStyle w:val="ListParagraph"/>
        <w:numPr>
          <w:ilvl w:val="3"/>
          <w:numId w:val="4"/>
        </w:numPr>
        <w:spacing w:after="0" w:line="480" w:lineRule="auto"/>
        <w:ind w:left="851" w:hanging="284"/>
        <w:jc w:val="both"/>
        <w:rPr>
          <w:rFonts w:asciiTheme="majorBidi" w:hAnsiTheme="majorBidi" w:cstheme="majorBidi"/>
          <w:sz w:val="24"/>
          <w:szCs w:val="24"/>
          <w:lang w:val="id-ID"/>
        </w:rPr>
      </w:pPr>
      <w:r w:rsidRPr="001E0B5C">
        <w:rPr>
          <w:rFonts w:asciiTheme="majorBidi" w:hAnsiTheme="majorBidi" w:cstheme="majorBidi"/>
          <w:sz w:val="24"/>
          <w:szCs w:val="24"/>
          <w:lang w:val="id-ID"/>
        </w:rPr>
        <w:t>Jenis penelitian</w:t>
      </w:r>
    </w:p>
    <w:p w:rsidR="00297792" w:rsidRPr="001E0B5C" w:rsidRDefault="009C4993" w:rsidP="001E0B5C">
      <w:pPr>
        <w:spacing w:after="0" w:line="480" w:lineRule="auto"/>
        <w:ind w:left="851" w:firstLine="589"/>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Penelitian ini menggunakan studi kepustakaan atau dokumen, yang dikenal sebagai penelitian hukum normatif. Penelitian hukum normatif adalah penelitian yang didasarkan pada data kepustakaan atau data </w:t>
      </w:r>
      <w:r w:rsidRPr="001E0B5C">
        <w:rPr>
          <w:rFonts w:asciiTheme="majorBidi" w:hAnsiTheme="majorBidi" w:cstheme="majorBidi"/>
          <w:sz w:val="24"/>
          <w:szCs w:val="24"/>
          <w:lang w:val="id-ID"/>
        </w:rPr>
        <w:lastRenderedPageBreak/>
        <w:t>sekunder.</w:t>
      </w:r>
      <w:r w:rsidR="00297792" w:rsidRPr="001E0B5C">
        <w:rPr>
          <w:rStyle w:val="FootnoteReference"/>
          <w:rFonts w:asciiTheme="majorBidi" w:hAnsiTheme="majorBidi" w:cstheme="majorBidi"/>
          <w:sz w:val="24"/>
          <w:szCs w:val="24"/>
          <w:lang w:val="id-ID"/>
        </w:rPr>
        <w:footnoteReference w:id="18"/>
      </w:r>
      <w:r w:rsidR="00EE5709" w:rsidRPr="001E0B5C">
        <w:rPr>
          <w:rFonts w:asciiTheme="majorBidi" w:hAnsiTheme="majorBidi" w:cstheme="majorBidi"/>
          <w:sz w:val="24"/>
          <w:szCs w:val="24"/>
          <w:lang w:val="id-ID"/>
        </w:rPr>
        <w:t xml:space="preserve"> </w:t>
      </w:r>
      <w:r w:rsidRPr="001E0B5C">
        <w:rPr>
          <w:rFonts w:asciiTheme="majorBidi" w:hAnsiTheme="majorBidi" w:cstheme="majorBidi"/>
          <w:sz w:val="24"/>
          <w:szCs w:val="24"/>
          <w:lang w:val="id-ID"/>
        </w:rPr>
        <w:t>Dalam penelitian ini, buku digunakan sebagai sumber informasi yang terkait dengan subjek penelitian. Selain itu, penelitian ini menggunakan karya ilmiah lain yang relevan dengan topik penelitian, seperti skripsi, tesis, jurnal, artikel, dan sebagainya.</w:t>
      </w:r>
    </w:p>
    <w:p w:rsidR="009C4993" w:rsidRPr="001E0B5C" w:rsidRDefault="009C4993" w:rsidP="001E0B5C">
      <w:pPr>
        <w:pStyle w:val="ListParagraph"/>
        <w:numPr>
          <w:ilvl w:val="3"/>
          <w:numId w:val="4"/>
        </w:numPr>
        <w:spacing w:after="0" w:line="480" w:lineRule="auto"/>
        <w:ind w:left="851" w:hanging="284"/>
        <w:jc w:val="both"/>
        <w:rPr>
          <w:rFonts w:asciiTheme="majorBidi" w:hAnsiTheme="majorBidi" w:cstheme="majorBidi"/>
          <w:sz w:val="24"/>
          <w:szCs w:val="24"/>
          <w:lang w:val="id-ID"/>
        </w:rPr>
      </w:pPr>
      <w:r w:rsidRPr="001E0B5C">
        <w:rPr>
          <w:rFonts w:asciiTheme="majorBidi" w:hAnsiTheme="majorBidi" w:cstheme="majorBidi"/>
          <w:sz w:val="24"/>
          <w:szCs w:val="24"/>
          <w:lang w:val="id-ID"/>
        </w:rPr>
        <w:t>Pendekatan Penelitian</w:t>
      </w:r>
    </w:p>
    <w:p w:rsidR="009C4993" w:rsidRPr="001E0B5C" w:rsidRDefault="009C4993" w:rsidP="001E0B5C">
      <w:pPr>
        <w:spacing w:after="0" w:line="480" w:lineRule="auto"/>
        <w:ind w:left="851" w:firstLine="589"/>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Penelitian hukum memiliki beberapa pendekatan. Dengan adanya pendekatan, peneliti dapat mendapatkan informasi dari berbagai aspek masalah yang sedang diselidiki. Dua metode penelitian yang digunakan dalam penelitian ini antara lain:</w:t>
      </w:r>
    </w:p>
    <w:p w:rsidR="009C4993" w:rsidRPr="001E0B5C" w:rsidRDefault="009C4993" w:rsidP="001E0B5C">
      <w:pPr>
        <w:numPr>
          <w:ilvl w:val="6"/>
          <w:numId w:val="4"/>
        </w:numPr>
        <w:spacing w:after="0" w:line="480" w:lineRule="auto"/>
        <w:ind w:left="1134" w:hanging="283"/>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Pendekatan Peraturan Perundang-undangan </w:t>
      </w:r>
      <w:r w:rsidRPr="001E0B5C">
        <w:rPr>
          <w:rFonts w:asciiTheme="majorBidi" w:hAnsiTheme="majorBidi" w:cstheme="majorBidi"/>
          <w:i/>
          <w:iCs/>
          <w:sz w:val="24"/>
          <w:szCs w:val="24"/>
          <w:lang w:val="id-ID"/>
        </w:rPr>
        <w:t xml:space="preserve">(The Statute Approach), </w:t>
      </w:r>
      <w:r w:rsidR="00535AFA" w:rsidRPr="001E0B5C">
        <w:rPr>
          <w:rFonts w:asciiTheme="majorBidi" w:hAnsiTheme="majorBidi" w:cstheme="majorBidi"/>
          <w:sz w:val="24"/>
          <w:szCs w:val="24"/>
          <w:lang w:val="id-ID"/>
        </w:rPr>
        <w:t xml:space="preserve">pendekatan ini dilakukan dengan </w:t>
      </w:r>
      <w:r w:rsidRPr="001E0B5C">
        <w:rPr>
          <w:rFonts w:asciiTheme="majorBidi" w:hAnsiTheme="majorBidi" w:cstheme="majorBidi"/>
          <w:sz w:val="24"/>
          <w:szCs w:val="24"/>
          <w:lang w:val="id-ID"/>
        </w:rPr>
        <w:t>memeriksa semua peraturan perundang-undangan yan</w:t>
      </w:r>
      <w:r w:rsidR="00535AFA" w:rsidRPr="001E0B5C">
        <w:rPr>
          <w:rFonts w:asciiTheme="majorBidi" w:hAnsiTheme="majorBidi" w:cstheme="majorBidi"/>
          <w:sz w:val="24"/>
          <w:szCs w:val="24"/>
          <w:lang w:val="id-ID"/>
        </w:rPr>
        <w:t xml:space="preserve">g berkaitan dengan masalah (isu hukum) yang sedang </w:t>
      </w:r>
      <w:r w:rsidRPr="001E0B5C">
        <w:rPr>
          <w:rFonts w:asciiTheme="majorBidi" w:hAnsiTheme="majorBidi" w:cstheme="majorBidi"/>
          <w:sz w:val="24"/>
          <w:szCs w:val="24"/>
          <w:lang w:val="id-ID"/>
        </w:rPr>
        <w:t>dibahas.</w:t>
      </w:r>
      <w:r w:rsidRPr="001E0B5C">
        <w:rPr>
          <w:rFonts w:asciiTheme="majorBidi" w:hAnsiTheme="majorBidi" w:cstheme="majorBidi"/>
          <w:sz w:val="24"/>
          <w:szCs w:val="24"/>
          <w:vertAlign w:val="superscript"/>
          <w:lang w:val="id-ID"/>
        </w:rPr>
        <w:footnoteReference w:id="19"/>
      </w:r>
      <w:r w:rsidR="00535AFA" w:rsidRPr="001E0B5C">
        <w:rPr>
          <w:rFonts w:asciiTheme="majorBidi" w:hAnsiTheme="majorBidi" w:cstheme="majorBidi"/>
          <w:sz w:val="24"/>
          <w:szCs w:val="24"/>
          <w:lang w:val="id-ID"/>
        </w:rPr>
        <w:t xml:space="preserve"> Peraturan </w:t>
      </w:r>
      <w:r w:rsidRPr="001E0B5C">
        <w:rPr>
          <w:rFonts w:asciiTheme="majorBidi" w:hAnsiTheme="majorBidi" w:cstheme="majorBidi"/>
          <w:sz w:val="24"/>
          <w:szCs w:val="24"/>
          <w:lang w:val="id-ID"/>
        </w:rPr>
        <w:t>Perundang-Undangan yang digunakan yaitu Undang-Undang Dasar 1945, Undang-Undang No. 39 Tahun 2008 Tentang Kementerian Negara, pasal 23 Undang-Undang Kementerian Negara.</w:t>
      </w:r>
    </w:p>
    <w:p w:rsidR="00297792" w:rsidRPr="001E0B5C" w:rsidRDefault="009C4993" w:rsidP="001E0B5C">
      <w:pPr>
        <w:numPr>
          <w:ilvl w:val="6"/>
          <w:numId w:val="4"/>
        </w:numPr>
        <w:spacing w:after="0" w:line="480" w:lineRule="auto"/>
        <w:ind w:left="1134" w:hanging="283"/>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Pendekatan Analisis Konsep Hukum (</w:t>
      </w:r>
      <w:r w:rsidRPr="001E0B5C">
        <w:rPr>
          <w:rFonts w:asciiTheme="majorBidi" w:hAnsiTheme="majorBidi" w:cstheme="majorBidi"/>
          <w:i/>
          <w:iCs/>
          <w:sz w:val="24"/>
          <w:szCs w:val="24"/>
          <w:lang w:val="id-ID"/>
        </w:rPr>
        <w:t>Analitical &amp; Conseptual Approach</w:t>
      </w:r>
      <w:r w:rsidR="00264C78" w:rsidRPr="001E0B5C">
        <w:rPr>
          <w:rFonts w:asciiTheme="majorBidi" w:hAnsiTheme="majorBidi" w:cstheme="majorBidi"/>
          <w:sz w:val="24"/>
          <w:szCs w:val="24"/>
          <w:lang w:val="id-ID"/>
        </w:rPr>
        <w:t>),</w:t>
      </w:r>
      <w:r w:rsidRPr="001E0B5C">
        <w:rPr>
          <w:rFonts w:asciiTheme="majorBidi" w:hAnsiTheme="majorBidi" w:cstheme="majorBidi"/>
          <w:sz w:val="24"/>
          <w:szCs w:val="24"/>
          <w:lang w:val="id-ID"/>
        </w:rPr>
        <w:t xml:space="preserve"> Pendekatan ini melihat perspektif dan teori baru dalam ilmu hukum. Peneliti yang menggunakan pendekatan konseptual harus merujuk pada prinsip-prinsip hukum.</w:t>
      </w:r>
      <w:r w:rsidRPr="001E0B5C">
        <w:rPr>
          <w:rFonts w:asciiTheme="majorBidi" w:hAnsiTheme="majorBidi" w:cstheme="majorBidi"/>
          <w:sz w:val="24"/>
          <w:szCs w:val="24"/>
          <w:vertAlign w:val="superscript"/>
          <w:lang w:val="id-ID"/>
        </w:rPr>
        <w:footnoteReference w:id="20"/>
      </w:r>
      <w:r w:rsidRPr="001E0B5C">
        <w:rPr>
          <w:rFonts w:asciiTheme="majorBidi" w:hAnsiTheme="majorBidi" w:cstheme="majorBidi"/>
          <w:sz w:val="24"/>
          <w:szCs w:val="24"/>
          <w:lang w:val="id-ID"/>
        </w:rPr>
        <w:t xml:space="preserve"> Konsep dalam penelitia</w:t>
      </w:r>
      <w:r w:rsidR="00297792" w:rsidRPr="001E0B5C">
        <w:rPr>
          <w:rFonts w:asciiTheme="majorBidi" w:hAnsiTheme="majorBidi" w:cstheme="majorBidi"/>
          <w:sz w:val="24"/>
          <w:szCs w:val="24"/>
          <w:lang w:val="id-ID"/>
        </w:rPr>
        <w:t xml:space="preserve">n ini yaitu Bagaimana tinjauan </w:t>
      </w:r>
      <w:r w:rsidR="00297792"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 xml:space="preserve"> terhadap Pengujian Kembali </w:t>
      </w:r>
      <w:r w:rsidRPr="001E0B5C">
        <w:rPr>
          <w:rFonts w:asciiTheme="majorBidi" w:hAnsiTheme="majorBidi" w:cstheme="majorBidi"/>
          <w:sz w:val="24"/>
          <w:szCs w:val="24"/>
          <w:lang w:val="id-ID"/>
        </w:rPr>
        <w:lastRenderedPageBreak/>
        <w:t>Tentang Rangkap Jabatan Wakil Menteri dalam Putusan Mahkamah Konstitusi No. 80/PUU-XVII/2019 Menjadi Putusan Mahkamah Konstitusi No. 76/PUU-X</w:t>
      </w:r>
      <w:r w:rsidR="00297792" w:rsidRPr="001E0B5C">
        <w:rPr>
          <w:rFonts w:asciiTheme="majorBidi" w:hAnsiTheme="majorBidi" w:cstheme="majorBidi"/>
          <w:sz w:val="24"/>
          <w:szCs w:val="24"/>
          <w:lang w:val="id-ID"/>
        </w:rPr>
        <w:t xml:space="preserve">VIII/2020 dan tinjauan </w:t>
      </w:r>
      <w:r w:rsidR="00297792" w:rsidRPr="001E0B5C">
        <w:rPr>
          <w:rFonts w:asciiTheme="majorBidi" w:hAnsiTheme="majorBidi" w:cstheme="majorBidi"/>
          <w:i/>
          <w:iCs/>
          <w:sz w:val="24"/>
          <w:szCs w:val="24"/>
          <w:lang w:val="id-ID"/>
        </w:rPr>
        <w:t>fiqh siyā</w:t>
      </w:r>
      <w:r w:rsidRPr="001E0B5C">
        <w:rPr>
          <w:rFonts w:asciiTheme="majorBidi" w:hAnsiTheme="majorBidi" w:cstheme="majorBidi"/>
          <w:i/>
          <w:iCs/>
          <w:sz w:val="24"/>
          <w:szCs w:val="24"/>
          <w:lang w:val="id-ID"/>
        </w:rPr>
        <w:t>sah</w:t>
      </w:r>
      <w:r w:rsidRPr="001E0B5C">
        <w:rPr>
          <w:rFonts w:asciiTheme="majorBidi" w:hAnsiTheme="majorBidi" w:cstheme="majorBidi"/>
          <w:sz w:val="24"/>
          <w:szCs w:val="24"/>
          <w:lang w:val="id-ID"/>
        </w:rPr>
        <w:t xml:space="preserve"> mengenai implementasi putusan mahkamah konstitusi tentang rangkap jabatan Wakil Menteri.</w:t>
      </w:r>
    </w:p>
    <w:p w:rsidR="009C4993" w:rsidRPr="001E0B5C" w:rsidRDefault="009C4993" w:rsidP="001E0B5C">
      <w:pPr>
        <w:pStyle w:val="ListParagraph"/>
        <w:numPr>
          <w:ilvl w:val="0"/>
          <w:numId w:val="4"/>
        </w:numPr>
        <w:spacing w:after="0" w:line="480" w:lineRule="auto"/>
        <w:ind w:left="567" w:hanging="283"/>
        <w:jc w:val="both"/>
        <w:rPr>
          <w:rFonts w:asciiTheme="majorBidi" w:hAnsiTheme="majorBidi" w:cstheme="majorBidi"/>
          <w:sz w:val="24"/>
          <w:szCs w:val="24"/>
          <w:lang w:val="id-ID"/>
        </w:rPr>
      </w:pPr>
      <w:r w:rsidRPr="001E0B5C">
        <w:rPr>
          <w:rFonts w:asciiTheme="majorBidi" w:hAnsiTheme="majorBidi" w:cstheme="majorBidi"/>
          <w:sz w:val="24"/>
          <w:szCs w:val="24"/>
          <w:lang w:val="id-ID"/>
        </w:rPr>
        <w:t>Data dan Sumber Data</w:t>
      </w:r>
    </w:p>
    <w:p w:rsidR="009C4993" w:rsidRPr="001E0B5C" w:rsidRDefault="009C4993" w:rsidP="001E0B5C">
      <w:pPr>
        <w:pStyle w:val="ListParagraph"/>
        <w:numPr>
          <w:ilvl w:val="7"/>
          <w:numId w:val="4"/>
        </w:numPr>
        <w:spacing w:after="0" w:line="480" w:lineRule="auto"/>
        <w:ind w:left="851" w:hanging="284"/>
        <w:jc w:val="both"/>
        <w:rPr>
          <w:rFonts w:asciiTheme="majorBidi" w:hAnsiTheme="majorBidi" w:cstheme="majorBidi"/>
          <w:sz w:val="24"/>
          <w:szCs w:val="24"/>
          <w:lang w:val="id-ID"/>
        </w:rPr>
      </w:pPr>
      <w:r w:rsidRPr="001E0B5C">
        <w:rPr>
          <w:rFonts w:asciiTheme="majorBidi" w:hAnsiTheme="majorBidi" w:cstheme="majorBidi"/>
          <w:sz w:val="24"/>
          <w:szCs w:val="24"/>
          <w:lang w:val="id-ID"/>
        </w:rPr>
        <w:t>Data</w:t>
      </w:r>
    </w:p>
    <w:p w:rsidR="000C420F" w:rsidRPr="001E0B5C" w:rsidRDefault="009C4993" w:rsidP="001E0B5C">
      <w:pPr>
        <w:spacing w:after="0" w:line="480" w:lineRule="auto"/>
        <w:ind w:left="851" w:firstLine="567"/>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Untuk menyelesaikan masalah penelitian ini, informasi diperlukan. Information adalah segala keterangan (informasi) mengenai suatu hal yang berkaitan dengan tujuan penelitian.</w:t>
      </w:r>
      <w:r w:rsidRPr="001E0B5C">
        <w:rPr>
          <w:rFonts w:asciiTheme="majorBidi" w:hAnsiTheme="majorBidi" w:cstheme="majorBidi"/>
          <w:sz w:val="24"/>
          <w:szCs w:val="24"/>
          <w:vertAlign w:val="superscript"/>
          <w:lang w:val="id-ID"/>
        </w:rPr>
        <w:footnoteReference w:id="21"/>
      </w:r>
      <w:r w:rsidRPr="001E0B5C">
        <w:rPr>
          <w:rFonts w:asciiTheme="majorBidi" w:hAnsiTheme="majorBidi" w:cstheme="majorBidi"/>
          <w:sz w:val="24"/>
          <w:szCs w:val="24"/>
          <w:lang w:val="id-ID"/>
        </w:rPr>
        <w:t xml:space="preserve"> Untuk memecah masalah menjadi pembahasan pokok,</w:t>
      </w:r>
      <w:r w:rsidR="004554D1" w:rsidRPr="001E0B5C">
        <w:rPr>
          <w:rFonts w:asciiTheme="majorBidi" w:hAnsiTheme="majorBidi" w:cstheme="majorBidi"/>
          <w:sz w:val="24"/>
          <w:szCs w:val="24"/>
          <w:lang w:val="id-ID"/>
        </w:rPr>
        <w:t xml:space="preserve"> penulis memerlukan</w:t>
      </w:r>
      <w:r w:rsidR="00EE5709" w:rsidRPr="001E0B5C">
        <w:rPr>
          <w:rFonts w:asciiTheme="majorBidi" w:hAnsiTheme="majorBidi" w:cstheme="majorBidi"/>
          <w:sz w:val="24"/>
          <w:szCs w:val="24"/>
          <w:lang w:val="id-ID"/>
        </w:rPr>
        <w:t xml:space="preserve"> informasi-informasi </w:t>
      </w:r>
      <w:r w:rsidR="004554D1" w:rsidRPr="001E0B5C">
        <w:rPr>
          <w:rFonts w:asciiTheme="majorBidi" w:hAnsiTheme="majorBidi" w:cstheme="majorBidi"/>
          <w:sz w:val="24"/>
          <w:szCs w:val="24"/>
          <w:lang w:val="id-ID"/>
        </w:rPr>
        <w:t xml:space="preserve">yaitu ada dua data diantaranya data mengenai tinjauan </w:t>
      </w:r>
      <w:r w:rsidR="00297792" w:rsidRPr="001E0B5C">
        <w:rPr>
          <w:rFonts w:asciiTheme="majorBidi" w:hAnsiTheme="majorBidi" w:cstheme="majorBidi"/>
          <w:i/>
          <w:iCs/>
          <w:sz w:val="24"/>
          <w:szCs w:val="24"/>
          <w:lang w:val="id-ID"/>
        </w:rPr>
        <w:t>fiqh siyā</w:t>
      </w:r>
      <w:r w:rsidR="004554D1" w:rsidRPr="001E0B5C">
        <w:rPr>
          <w:rFonts w:asciiTheme="majorBidi" w:hAnsiTheme="majorBidi" w:cstheme="majorBidi"/>
          <w:i/>
          <w:iCs/>
          <w:sz w:val="24"/>
          <w:szCs w:val="24"/>
          <w:lang w:val="id-ID"/>
        </w:rPr>
        <w:t>sah</w:t>
      </w:r>
      <w:r w:rsidR="004554D1" w:rsidRPr="001E0B5C">
        <w:rPr>
          <w:rFonts w:asciiTheme="majorBidi" w:hAnsiTheme="majorBidi" w:cstheme="majorBidi"/>
          <w:sz w:val="24"/>
          <w:szCs w:val="24"/>
          <w:lang w:val="id-ID"/>
        </w:rPr>
        <w:t xml:space="preserve"> terhadap pengujian kembali tentang rangkap jabatan wakil menteri dalam Putusan Mahkamah Konstitusi No. 80/PUU-XVII/2019 menjadi Putusan Mahkamah Konstitusi No. 76/PUU-XVIII/2020</w:t>
      </w:r>
      <w:r w:rsidR="00EE5709" w:rsidRPr="001E0B5C">
        <w:rPr>
          <w:rFonts w:asciiTheme="majorBidi" w:hAnsiTheme="majorBidi" w:cstheme="majorBidi"/>
          <w:sz w:val="24"/>
          <w:szCs w:val="24"/>
          <w:lang w:val="id-ID"/>
        </w:rPr>
        <w:t xml:space="preserve"> </w:t>
      </w:r>
      <w:r w:rsidR="004554D1" w:rsidRPr="001E0B5C">
        <w:rPr>
          <w:rFonts w:asciiTheme="majorBidi" w:hAnsiTheme="majorBidi" w:cstheme="majorBidi"/>
          <w:sz w:val="24"/>
          <w:szCs w:val="24"/>
          <w:lang w:val="id-ID"/>
        </w:rPr>
        <w:t xml:space="preserve">dan data mengenai tinjauan </w:t>
      </w:r>
      <w:r w:rsidR="00297792" w:rsidRPr="001E0B5C">
        <w:rPr>
          <w:rFonts w:asciiTheme="majorBidi" w:hAnsiTheme="majorBidi" w:cstheme="majorBidi"/>
          <w:i/>
          <w:iCs/>
          <w:sz w:val="24"/>
          <w:szCs w:val="24"/>
          <w:lang w:val="id-ID"/>
        </w:rPr>
        <w:t>fiqh siyā</w:t>
      </w:r>
      <w:r w:rsidR="004554D1" w:rsidRPr="001E0B5C">
        <w:rPr>
          <w:rFonts w:asciiTheme="majorBidi" w:hAnsiTheme="majorBidi" w:cstheme="majorBidi"/>
          <w:i/>
          <w:iCs/>
          <w:sz w:val="24"/>
          <w:szCs w:val="24"/>
          <w:lang w:val="id-ID"/>
        </w:rPr>
        <w:t>sah</w:t>
      </w:r>
      <w:r w:rsidR="004554D1" w:rsidRPr="001E0B5C">
        <w:rPr>
          <w:rFonts w:asciiTheme="majorBidi" w:hAnsiTheme="majorBidi" w:cstheme="majorBidi"/>
          <w:sz w:val="24"/>
          <w:szCs w:val="24"/>
          <w:lang w:val="id-ID"/>
        </w:rPr>
        <w:t xml:space="preserve"> terhadap implementasi Putusan Mahkamah Konstitusi tentang rangkap jabatan wakil menteri.</w:t>
      </w:r>
    </w:p>
    <w:p w:rsidR="009C4993" w:rsidRPr="001E0B5C" w:rsidRDefault="009C4993" w:rsidP="001E0B5C">
      <w:pPr>
        <w:pStyle w:val="ListParagraph"/>
        <w:numPr>
          <w:ilvl w:val="7"/>
          <w:numId w:val="4"/>
        </w:numPr>
        <w:spacing w:after="0" w:line="480" w:lineRule="auto"/>
        <w:ind w:left="851" w:hanging="284"/>
        <w:jc w:val="both"/>
        <w:rPr>
          <w:rFonts w:asciiTheme="majorBidi" w:hAnsiTheme="majorBidi" w:cstheme="majorBidi"/>
          <w:sz w:val="24"/>
          <w:szCs w:val="24"/>
          <w:lang w:val="id-ID"/>
        </w:rPr>
      </w:pPr>
      <w:r w:rsidRPr="001E0B5C">
        <w:rPr>
          <w:rFonts w:asciiTheme="majorBidi" w:hAnsiTheme="majorBidi" w:cstheme="majorBidi"/>
          <w:bCs/>
          <w:sz w:val="24"/>
          <w:szCs w:val="24"/>
          <w:lang w:val="id-ID"/>
        </w:rPr>
        <w:t>Sumber data</w:t>
      </w:r>
    </w:p>
    <w:p w:rsidR="00297792" w:rsidRDefault="009C4993" w:rsidP="001E0B5C">
      <w:pPr>
        <w:spacing w:after="0" w:line="480" w:lineRule="auto"/>
        <w:ind w:left="851" w:firstLine="567"/>
        <w:contextualSpacing/>
        <w:jc w:val="both"/>
        <w:rPr>
          <w:rFonts w:asciiTheme="majorBidi" w:hAnsiTheme="majorBidi" w:cstheme="majorBidi"/>
          <w:bCs/>
          <w:sz w:val="24"/>
          <w:szCs w:val="24"/>
        </w:rPr>
      </w:pPr>
      <w:r w:rsidRPr="001E0B5C">
        <w:rPr>
          <w:rFonts w:asciiTheme="majorBidi" w:hAnsiTheme="majorBidi" w:cstheme="majorBidi"/>
          <w:bCs/>
          <w:sz w:val="24"/>
          <w:szCs w:val="24"/>
          <w:lang w:val="id-ID"/>
        </w:rPr>
        <w:t xml:space="preserve">Jenis </w:t>
      </w:r>
      <w:r w:rsidR="00EE5709" w:rsidRPr="001E0B5C">
        <w:rPr>
          <w:rFonts w:asciiTheme="majorBidi" w:hAnsiTheme="majorBidi" w:cstheme="majorBidi"/>
          <w:bCs/>
          <w:sz w:val="24"/>
          <w:szCs w:val="24"/>
          <w:lang w:val="id-ID"/>
        </w:rPr>
        <w:t xml:space="preserve">sumber </w:t>
      </w:r>
      <w:r w:rsidRPr="001E0B5C">
        <w:rPr>
          <w:rFonts w:asciiTheme="majorBidi" w:hAnsiTheme="majorBidi" w:cstheme="majorBidi"/>
          <w:bCs/>
          <w:sz w:val="24"/>
          <w:szCs w:val="24"/>
          <w:lang w:val="id-ID"/>
        </w:rPr>
        <w:t>data hukum yang akan digunakan</w:t>
      </w:r>
      <w:r w:rsidRPr="001E0B5C">
        <w:rPr>
          <w:rFonts w:asciiTheme="majorBidi" w:hAnsiTheme="majorBidi" w:cstheme="majorBidi"/>
          <w:bCs/>
          <w:sz w:val="24"/>
          <w:szCs w:val="24"/>
        </w:rPr>
        <w:t xml:space="preserve"> </w:t>
      </w:r>
      <w:r w:rsidRPr="001E0B5C">
        <w:rPr>
          <w:rFonts w:asciiTheme="majorBidi" w:hAnsiTheme="majorBidi" w:cstheme="majorBidi"/>
          <w:bCs/>
          <w:sz w:val="24"/>
          <w:szCs w:val="24"/>
          <w:lang w:val="id-ID"/>
        </w:rPr>
        <w:t xml:space="preserve">penulis dalam </w:t>
      </w:r>
      <w:r w:rsidRPr="001E0B5C">
        <w:rPr>
          <w:rFonts w:asciiTheme="majorBidi" w:hAnsiTheme="majorBidi" w:cstheme="majorBidi"/>
          <w:bCs/>
          <w:sz w:val="24"/>
          <w:szCs w:val="24"/>
        </w:rPr>
        <w:t xml:space="preserve">penelitian yaitu </w:t>
      </w:r>
      <w:r w:rsidR="00EE5709" w:rsidRPr="001E0B5C">
        <w:rPr>
          <w:rFonts w:asciiTheme="majorBidi" w:hAnsiTheme="majorBidi" w:cstheme="majorBidi"/>
          <w:bCs/>
          <w:sz w:val="24"/>
          <w:szCs w:val="24"/>
          <w:lang w:val="id-ID"/>
        </w:rPr>
        <w:t xml:space="preserve">sumber </w:t>
      </w:r>
      <w:r w:rsidRPr="001E0B5C">
        <w:rPr>
          <w:rFonts w:asciiTheme="majorBidi" w:hAnsiTheme="majorBidi" w:cstheme="majorBidi"/>
          <w:bCs/>
          <w:sz w:val="24"/>
          <w:szCs w:val="24"/>
        </w:rPr>
        <w:t>data</w:t>
      </w:r>
      <w:r w:rsidR="00EE5709" w:rsidRPr="001E0B5C">
        <w:rPr>
          <w:rFonts w:asciiTheme="majorBidi" w:hAnsiTheme="majorBidi" w:cstheme="majorBidi"/>
          <w:bCs/>
          <w:sz w:val="24"/>
          <w:szCs w:val="24"/>
          <w:lang w:val="id-ID"/>
        </w:rPr>
        <w:t xml:space="preserve"> </w:t>
      </w:r>
      <w:r w:rsidRPr="001E0B5C">
        <w:rPr>
          <w:rFonts w:asciiTheme="majorBidi" w:hAnsiTheme="majorBidi" w:cstheme="majorBidi"/>
          <w:bCs/>
          <w:sz w:val="24"/>
          <w:szCs w:val="24"/>
          <w:lang w:val="id-ID"/>
        </w:rPr>
        <w:t xml:space="preserve">primer dan </w:t>
      </w:r>
      <w:r w:rsidR="00EE5709" w:rsidRPr="001E0B5C">
        <w:rPr>
          <w:rFonts w:asciiTheme="majorBidi" w:hAnsiTheme="majorBidi" w:cstheme="majorBidi"/>
          <w:bCs/>
          <w:sz w:val="24"/>
          <w:szCs w:val="24"/>
          <w:lang w:val="id-ID"/>
        </w:rPr>
        <w:t xml:space="preserve">sumber </w:t>
      </w:r>
      <w:r w:rsidRPr="001E0B5C">
        <w:rPr>
          <w:rFonts w:asciiTheme="majorBidi" w:hAnsiTheme="majorBidi" w:cstheme="majorBidi"/>
          <w:bCs/>
          <w:sz w:val="24"/>
          <w:szCs w:val="24"/>
          <w:lang w:val="id-ID"/>
        </w:rPr>
        <w:t xml:space="preserve">data hukum </w:t>
      </w:r>
      <w:r w:rsidRPr="001E0B5C">
        <w:rPr>
          <w:rFonts w:asciiTheme="majorBidi" w:hAnsiTheme="majorBidi" w:cstheme="majorBidi"/>
          <w:bCs/>
          <w:sz w:val="24"/>
          <w:szCs w:val="24"/>
        </w:rPr>
        <w:t>sekunder</w:t>
      </w:r>
      <w:r w:rsidRPr="001E0B5C">
        <w:rPr>
          <w:rFonts w:asciiTheme="majorBidi" w:hAnsiTheme="majorBidi" w:cstheme="majorBidi"/>
          <w:bCs/>
          <w:sz w:val="24"/>
          <w:szCs w:val="24"/>
          <w:lang w:val="id-ID"/>
        </w:rPr>
        <w:t>. Berkenaan dengan data-data yang penuli</w:t>
      </w:r>
      <w:r w:rsidR="00297792" w:rsidRPr="001E0B5C">
        <w:rPr>
          <w:rFonts w:asciiTheme="majorBidi" w:hAnsiTheme="majorBidi" w:cstheme="majorBidi"/>
          <w:bCs/>
          <w:sz w:val="24"/>
          <w:szCs w:val="24"/>
          <w:lang w:val="id-ID"/>
        </w:rPr>
        <w:t>s gunakan yaitu sebagai berikut:</w:t>
      </w:r>
    </w:p>
    <w:p w:rsidR="009C32FA" w:rsidRPr="009C32FA" w:rsidRDefault="009C32FA" w:rsidP="001E0B5C">
      <w:pPr>
        <w:spacing w:after="0" w:line="480" w:lineRule="auto"/>
        <w:ind w:left="851" w:firstLine="567"/>
        <w:contextualSpacing/>
        <w:jc w:val="both"/>
        <w:rPr>
          <w:rFonts w:asciiTheme="majorBidi" w:hAnsiTheme="majorBidi" w:cstheme="majorBidi"/>
          <w:bCs/>
          <w:sz w:val="24"/>
          <w:szCs w:val="24"/>
        </w:rPr>
      </w:pPr>
    </w:p>
    <w:p w:rsidR="009C4993" w:rsidRPr="001E0B5C" w:rsidRDefault="00EE5709" w:rsidP="001E0B5C">
      <w:pPr>
        <w:pStyle w:val="ListParagraph"/>
        <w:numPr>
          <w:ilvl w:val="0"/>
          <w:numId w:val="30"/>
        </w:numPr>
        <w:spacing w:after="0" w:line="480" w:lineRule="auto"/>
        <w:ind w:left="1134" w:hanging="283"/>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lastRenderedPageBreak/>
        <w:t>Sumber data</w:t>
      </w:r>
      <w:r w:rsidR="009C4993" w:rsidRPr="001E0B5C">
        <w:rPr>
          <w:rFonts w:asciiTheme="majorBidi" w:hAnsiTheme="majorBidi" w:cstheme="majorBidi"/>
          <w:bCs/>
          <w:sz w:val="24"/>
          <w:szCs w:val="24"/>
          <w:lang w:val="id-ID"/>
        </w:rPr>
        <w:t xml:space="preserve"> primer</w:t>
      </w:r>
    </w:p>
    <w:p w:rsidR="00297792" w:rsidRPr="001E0B5C" w:rsidRDefault="009C4993" w:rsidP="001E0B5C">
      <w:pPr>
        <w:tabs>
          <w:tab w:val="left" w:pos="567"/>
        </w:tabs>
        <w:spacing w:after="0" w:line="480" w:lineRule="auto"/>
        <w:ind w:left="1134"/>
        <w:contextualSpacing/>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t xml:space="preserve">Putusan Makamah Konstitusi Nomor 80/PUU-XVII/2019, </w:t>
      </w:r>
      <w:r w:rsidR="00EE5709" w:rsidRPr="001E0B5C">
        <w:rPr>
          <w:rFonts w:asciiTheme="majorBidi" w:hAnsiTheme="majorBidi" w:cstheme="majorBidi"/>
          <w:bCs/>
          <w:sz w:val="24"/>
          <w:szCs w:val="24"/>
          <w:lang w:val="id-ID"/>
        </w:rPr>
        <w:t xml:space="preserve">dan </w:t>
      </w:r>
      <w:r w:rsidRPr="001E0B5C">
        <w:rPr>
          <w:rFonts w:asciiTheme="majorBidi" w:hAnsiTheme="majorBidi" w:cstheme="majorBidi"/>
          <w:bCs/>
          <w:sz w:val="24"/>
          <w:szCs w:val="24"/>
          <w:lang w:val="id-ID"/>
        </w:rPr>
        <w:t>Putusan Makamah Kons</w:t>
      </w:r>
      <w:r w:rsidR="00EE5709" w:rsidRPr="001E0B5C">
        <w:rPr>
          <w:rFonts w:asciiTheme="majorBidi" w:hAnsiTheme="majorBidi" w:cstheme="majorBidi"/>
          <w:bCs/>
          <w:sz w:val="24"/>
          <w:szCs w:val="24"/>
          <w:lang w:val="id-ID"/>
        </w:rPr>
        <w:t xml:space="preserve">titusi Nomor 76/PUU-XVIII/2020 </w:t>
      </w:r>
      <w:r w:rsidRPr="001E0B5C">
        <w:rPr>
          <w:rFonts w:asciiTheme="majorBidi" w:hAnsiTheme="majorBidi" w:cstheme="majorBidi"/>
          <w:bCs/>
          <w:sz w:val="24"/>
          <w:szCs w:val="24"/>
          <w:lang w:val="id-ID"/>
        </w:rPr>
        <w:t>adalah sumber data utama dalam penelitian ini.</w:t>
      </w:r>
    </w:p>
    <w:p w:rsidR="009C4993" w:rsidRPr="001E0B5C" w:rsidRDefault="00EE5709" w:rsidP="001E0B5C">
      <w:pPr>
        <w:pStyle w:val="ListParagraph"/>
        <w:numPr>
          <w:ilvl w:val="0"/>
          <w:numId w:val="30"/>
        </w:numPr>
        <w:spacing w:after="0" w:line="480" w:lineRule="auto"/>
        <w:ind w:left="1134" w:hanging="283"/>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t>Sumber data</w:t>
      </w:r>
      <w:r w:rsidR="00052488" w:rsidRPr="001E0B5C">
        <w:rPr>
          <w:rFonts w:asciiTheme="majorBidi" w:hAnsiTheme="majorBidi" w:cstheme="majorBidi"/>
          <w:bCs/>
          <w:sz w:val="24"/>
          <w:szCs w:val="24"/>
          <w:lang w:val="id-ID"/>
        </w:rPr>
        <w:t xml:space="preserve"> </w:t>
      </w:r>
      <w:r w:rsidR="009C4993" w:rsidRPr="001E0B5C">
        <w:rPr>
          <w:rFonts w:asciiTheme="majorBidi" w:hAnsiTheme="majorBidi" w:cstheme="majorBidi"/>
          <w:bCs/>
          <w:sz w:val="24"/>
          <w:szCs w:val="24"/>
          <w:lang w:val="id-ID"/>
        </w:rPr>
        <w:t xml:space="preserve">sekunder </w:t>
      </w:r>
    </w:p>
    <w:p w:rsidR="00EE5709" w:rsidRPr="001E0B5C" w:rsidRDefault="00EE5709" w:rsidP="001E0B5C">
      <w:pPr>
        <w:spacing w:after="0" w:line="480" w:lineRule="auto"/>
        <w:ind w:left="1134"/>
        <w:contextualSpacing/>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t>Sumber data</w:t>
      </w:r>
      <w:r w:rsidR="009C4993" w:rsidRPr="001E0B5C">
        <w:rPr>
          <w:rFonts w:asciiTheme="majorBidi" w:hAnsiTheme="majorBidi" w:cstheme="majorBidi"/>
          <w:bCs/>
          <w:sz w:val="24"/>
          <w:szCs w:val="24"/>
          <w:lang w:val="id-ID"/>
        </w:rPr>
        <w:t xml:space="preserve"> sekunder memberikan arahan dan penjelasan tentang data hukum primer, seperti</w:t>
      </w:r>
      <w:r w:rsidRPr="001E0B5C">
        <w:rPr>
          <w:rFonts w:asciiTheme="majorBidi" w:hAnsiTheme="majorBidi" w:cstheme="majorBidi"/>
          <w:bCs/>
          <w:sz w:val="24"/>
          <w:szCs w:val="24"/>
          <w:lang w:val="id-ID"/>
        </w:rPr>
        <w:t xml:space="preserve"> Undang-Undang No</w:t>
      </w:r>
      <w:r w:rsidR="009C4993" w:rsidRPr="001E0B5C">
        <w:rPr>
          <w:rFonts w:asciiTheme="majorBidi" w:hAnsiTheme="majorBidi" w:cstheme="majorBidi"/>
          <w:bCs/>
          <w:sz w:val="24"/>
          <w:szCs w:val="24"/>
          <w:lang w:val="id-ID"/>
        </w:rPr>
        <w:t>.</w:t>
      </w:r>
      <w:r w:rsidRPr="001E0B5C">
        <w:rPr>
          <w:rFonts w:asciiTheme="majorBidi" w:hAnsiTheme="majorBidi" w:cstheme="majorBidi"/>
          <w:bCs/>
          <w:sz w:val="24"/>
          <w:szCs w:val="24"/>
          <w:lang w:val="id-ID"/>
        </w:rPr>
        <w:t xml:space="preserve"> 39 tahun 2008 tentang Kementerian Negara.</w:t>
      </w:r>
    </w:p>
    <w:p w:rsidR="009C4993" w:rsidRPr="001E0B5C" w:rsidRDefault="009C4993" w:rsidP="001E0B5C">
      <w:pPr>
        <w:pStyle w:val="ListParagraph"/>
        <w:numPr>
          <w:ilvl w:val="0"/>
          <w:numId w:val="4"/>
        </w:numPr>
        <w:spacing w:after="0" w:line="480" w:lineRule="auto"/>
        <w:ind w:left="567" w:hanging="283"/>
        <w:jc w:val="both"/>
        <w:rPr>
          <w:rFonts w:asciiTheme="majorBidi" w:hAnsiTheme="majorBidi" w:cstheme="majorBidi"/>
          <w:sz w:val="24"/>
          <w:szCs w:val="24"/>
          <w:lang w:val="id-ID"/>
        </w:rPr>
      </w:pPr>
      <w:bookmarkStart w:id="76" w:name="_Toc179909363"/>
      <w:bookmarkStart w:id="77" w:name="_Toc179919917"/>
      <w:bookmarkStart w:id="78" w:name="_Toc180597249"/>
      <w:r w:rsidRPr="001E0B5C">
        <w:rPr>
          <w:rFonts w:asciiTheme="majorBidi" w:hAnsiTheme="majorBidi" w:cstheme="majorBidi"/>
          <w:sz w:val="24"/>
          <w:szCs w:val="24"/>
        </w:rPr>
        <w:t xml:space="preserve">Metode </w:t>
      </w:r>
      <w:r w:rsidRPr="001E0B5C">
        <w:rPr>
          <w:rFonts w:asciiTheme="majorBidi" w:hAnsiTheme="majorBidi" w:cstheme="majorBidi"/>
          <w:sz w:val="24"/>
          <w:szCs w:val="24"/>
          <w:lang w:val="id-ID"/>
        </w:rPr>
        <w:t xml:space="preserve"> Pengumpulan Data</w:t>
      </w:r>
      <w:bookmarkStart w:id="79" w:name="_Toc179909364"/>
      <w:bookmarkStart w:id="80" w:name="_Toc179919918"/>
      <w:bookmarkEnd w:id="76"/>
      <w:bookmarkEnd w:id="77"/>
      <w:bookmarkEnd w:id="78"/>
    </w:p>
    <w:p w:rsidR="009C4993" w:rsidRPr="001E0B5C" w:rsidRDefault="009C4993" w:rsidP="001E0B5C">
      <w:pPr>
        <w:spacing w:after="0" w:line="480" w:lineRule="auto"/>
        <w:ind w:left="567" w:firstLine="851"/>
        <w:jc w:val="both"/>
        <w:rPr>
          <w:rFonts w:asciiTheme="majorBidi" w:eastAsia="Times New Roman" w:hAnsiTheme="majorBidi" w:cstheme="majorBidi"/>
          <w:sz w:val="24"/>
          <w:szCs w:val="24"/>
          <w:lang w:val="id-ID"/>
        </w:rPr>
      </w:pPr>
      <w:r w:rsidRPr="001E0B5C">
        <w:rPr>
          <w:rFonts w:asciiTheme="majorBidi" w:hAnsiTheme="majorBidi" w:cstheme="majorBidi"/>
          <w:sz w:val="24"/>
          <w:szCs w:val="24"/>
          <w:lang w:val="id-ID"/>
        </w:rPr>
        <w:t>Metode pengumpulan data yang digunakan penulis untuk memperoleh data dalam penelitian yaitu menggunakan metode  kualitatif. Metode kualitatif yang digunakan adalah dua teknik diantaranya adalah yang pertama dengan pengumpulan bahan hukum yang berkaitan dengan pemaparan penelitian ini adalah studi dokumen (studi kepustakaan).</w:t>
      </w:r>
      <w:r w:rsidRPr="001E0B5C">
        <w:rPr>
          <w:rFonts w:asciiTheme="majorBidi" w:hAnsiTheme="majorBidi" w:cstheme="majorBidi"/>
          <w:sz w:val="24"/>
          <w:szCs w:val="24"/>
          <w:vertAlign w:val="superscript"/>
          <w:lang w:val="id-ID"/>
        </w:rPr>
        <w:footnoteReference w:id="22"/>
      </w:r>
      <w:r w:rsidRPr="001E0B5C">
        <w:rPr>
          <w:rFonts w:asciiTheme="majorBidi" w:hAnsiTheme="majorBidi" w:cstheme="majorBidi"/>
          <w:sz w:val="24"/>
          <w:szCs w:val="24"/>
          <w:lang w:val="id-ID"/>
        </w:rPr>
        <w:t xml:space="preserve">  Karena penelitian ini menggunakan pendekatan perundang-undangan, langkah pertama yang dilakukan peneliti dalam pengumpulan bahan-bahan hukum adalah mencari peraturan perundang-undangan yang mengkaji masalah yang dibahas dalam penelitian. Metode studi dokumen ini menggunakan analisis konten untuk mengumpulkan bahan melalui bahan-bahan hukum tertulis.</w:t>
      </w:r>
    </w:p>
    <w:p w:rsidR="009C4993" w:rsidRPr="001E0B5C" w:rsidRDefault="009C4993" w:rsidP="001E0B5C">
      <w:pPr>
        <w:spacing w:after="0" w:line="480" w:lineRule="auto"/>
        <w:ind w:left="567" w:firstLine="851"/>
        <w:jc w:val="both"/>
        <w:rPr>
          <w:rFonts w:asciiTheme="majorBidi" w:eastAsia="Times New Roman" w:hAnsiTheme="majorBidi" w:cstheme="majorBidi"/>
          <w:sz w:val="24"/>
          <w:szCs w:val="24"/>
          <w:lang w:val="id-ID"/>
        </w:rPr>
      </w:pPr>
      <w:r w:rsidRPr="001E0B5C">
        <w:rPr>
          <w:rFonts w:asciiTheme="majorBidi" w:hAnsiTheme="majorBidi" w:cstheme="majorBidi"/>
          <w:sz w:val="24"/>
          <w:szCs w:val="24"/>
          <w:lang w:val="id-ID"/>
        </w:rPr>
        <w:t xml:space="preserve">Selain itu, metode penelusuran data online yang digunakan untuk mengumpulkan data merupakan metode pengumpulan data yang relatif baru </w:t>
      </w:r>
      <w:r w:rsidRPr="001E0B5C">
        <w:rPr>
          <w:rFonts w:asciiTheme="majorBidi" w:hAnsiTheme="majorBidi" w:cstheme="majorBidi"/>
          <w:sz w:val="24"/>
          <w:szCs w:val="24"/>
          <w:lang w:val="id-ID"/>
        </w:rPr>
        <w:lastRenderedPageBreak/>
        <w:t>dan merupakan salah satu opsi pengumpulan data penelitian yang sangat bermanfaat. Sangat penting bagi peneliti untuk memanfaatkan secara efektif jumlah besar data yang tersebar di internet, yang didistribusikan oleh individu, lembaga pemerintah, organisasi, dan lainnya. Selain itu, peneliti dapat menggunakan buku elektronik (</w:t>
      </w:r>
      <w:r w:rsidRPr="001E0B5C">
        <w:rPr>
          <w:rFonts w:asciiTheme="majorBidi" w:hAnsiTheme="majorBidi" w:cstheme="majorBidi"/>
          <w:i/>
          <w:iCs/>
          <w:sz w:val="24"/>
          <w:szCs w:val="24"/>
          <w:lang w:val="id-ID"/>
        </w:rPr>
        <w:t>e-book</w:t>
      </w:r>
      <w:r w:rsidRPr="001E0B5C">
        <w:rPr>
          <w:rFonts w:asciiTheme="majorBidi" w:hAnsiTheme="majorBidi" w:cstheme="majorBidi"/>
          <w:sz w:val="24"/>
          <w:szCs w:val="24"/>
          <w:lang w:val="id-ID"/>
        </w:rPr>
        <w:t>) dan jurnal elektronik (</w:t>
      </w:r>
      <w:r w:rsidRPr="001E0B5C">
        <w:rPr>
          <w:rFonts w:asciiTheme="majorBidi" w:hAnsiTheme="majorBidi" w:cstheme="majorBidi"/>
          <w:i/>
          <w:iCs/>
          <w:sz w:val="24"/>
          <w:szCs w:val="24"/>
          <w:lang w:val="id-ID"/>
        </w:rPr>
        <w:t>e-journal</w:t>
      </w:r>
      <w:r w:rsidRPr="001E0B5C">
        <w:rPr>
          <w:rFonts w:asciiTheme="majorBidi" w:hAnsiTheme="majorBidi" w:cstheme="majorBidi"/>
          <w:sz w:val="24"/>
          <w:szCs w:val="24"/>
          <w:lang w:val="id-ID"/>
        </w:rPr>
        <w:t>).</w:t>
      </w:r>
      <w:bookmarkStart w:id="81" w:name="_Toc179909365"/>
      <w:bookmarkStart w:id="82" w:name="_Toc179919919"/>
      <w:bookmarkEnd w:id="79"/>
      <w:bookmarkEnd w:id="80"/>
      <w:r w:rsidRPr="001E0B5C">
        <w:rPr>
          <w:rFonts w:asciiTheme="majorBidi" w:hAnsiTheme="majorBidi" w:cstheme="majorBidi"/>
          <w:sz w:val="24"/>
          <w:szCs w:val="24"/>
          <w:vertAlign w:val="superscript"/>
          <w:lang w:val="id-ID"/>
        </w:rPr>
        <w:footnoteReference w:id="23"/>
      </w:r>
    </w:p>
    <w:bookmarkEnd w:id="81"/>
    <w:bookmarkEnd w:id="82"/>
    <w:p w:rsidR="009C4993" w:rsidRPr="001E0B5C" w:rsidRDefault="009C4993" w:rsidP="001E0B5C">
      <w:pPr>
        <w:pStyle w:val="ListParagraph"/>
        <w:numPr>
          <w:ilvl w:val="0"/>
          <w:numId w:val="4"/>
        </w:numPr>
        <w:spacing w:after="0" w:line="480" w:lineRule="auto"/>
        <w:ind w:left="567" w:hanging="283"/>
        <w:jc w:val="both"/>
        <w:rPr>
          <w:rFonts w:asciiTheme="majorBidi" w:hAnsiTheme="majorBidi" w:cstheme="majorBidi"/>
          <w:sz w:val="24"/>
          <w:szCs w:val="24"/>
          <w:lang w:val="id-ID"/>
        </w:rPr>
      </w:pPr>
      <w:r w:rsidRPr="001E0B5C">
        <w:rPr>
          <w:rFonts w:asciiTheme="majorBidi" w:hAnsiTheme="majorBidi" w:cstheme="majorBidi"/>
          <w:sz w:val="24"/>
          <w:szCs w:val="24"/>
          <w:lang w:val="id-ID"/>
        </w:rPr>
        <w:t>An</w:t>
      </w:r>
      <w:bookmarkStart w:id="83" w:name="_Toc179909366"/>
      <w:bookmarkStart w:id="84" w:name="_Toc179919920"/>
      <w:bookmarkStart w:id="85" w:name="_Toc180597250"/>
      <w:r w:rsidRPr="001E0B5C">
        <w:rPr>
          <w:rFonts w:asciiTheme="majorBidi" w:hAnsiTheme="majorBidi" w:cstheme="majorBidi"/>
          <w:sz w:val="24"/>
          <w:szCs w:val="24"/>
          <w:lang w:val="id-ID"/>
        </w:rPr>
        <w:t>alisis Data</w:t>
      </w:r>
      <w:bookmarkEnd w:id="83"/>
      <w:bookmarkEnd w:id="84"/>
      <w:bookmarkEnd w:id="85"/>
      <w:r w:rsidRPr="001E0B5C">
        <w:rPr>
          <w:rFonts w:asciiTheme="majorBidi" w:hAnsiTheme="majorBidi" w:cstheme="majorBidi"/>
          <w:sz w:val="24"/>
          <w:szCs w:val="24"/>
          <w:lang w:val="id-ID"/>
        </w:rPr>
        <w:t xml:space="preserve"> </w:t>
      </w:r>
    </w:p>
    <w:p w:rsidR="009C4993" w:rsidRPr="001E0B5C" w:rsidRDefault="009C4993" w:rsidP="001E0B5C">
      <w:pPr>
        <w:spacing w:after="0" w:line="480" w:lineRule="auto"/>
        <w:ind w:left="567" w:firstLine="873"/>
        <w:jc w:val="both"/>
        <w:rPr>
          <w:rFonts w:asciiTheme="majorBidi" w:hAnsiTheme="majorBidi" w:cstheme="majorBidi"/>
          <w:sz w:val="24"/>
          <w:szCs w:val="24"/>
          <w:lang w:val="id-ID"/>
        </w:rPr>
      </w:pPr>
      <w:bookmarkStart w:id="86" w:name="_Toc179909367"/>
      <w:bookmarkStart w:id="87" w:name="_Toc179919921"/>
      <w:r w:rsidRPr="001E0B5C">
        <w:rPr>
          <w:rFonts w:asciiTheme="majorBidi" w:hAnsiTheme="majorBidi" w:cstheme="majorBidi"/>
          <w:sz w:val="24"/>
          <w:szCs w:val="24"/>
          <w:lang w:val="id-ID"/>
        </w:rPr>
        <w:t>Analisis data adalah metode analisis yang secara nyata digunakan dalam penelitian, dan ada alasan mengapa itu dilakukan. Setiap metode analisis bahan hukum diurakan definisinya dan digunakan untuk menganalisis data, yang merupakan suatu proses penelitian mendalam. Meskipun biasanya dilakukan setelah data dikumpulkan, namun proses analisa dapat dilakukan bersamaan dengan pengumpulan data .</w:t>
      </w:r>
      <w:r w:rsidRPr="001E0B5C">
        <w:rPr>
          <w:rFonts w:asciiTheme="majorBidi" w:hAnsiTheme="majorBidi" w:cstheme="majorBidi"/>
          <w:sz w:val="24"/>
          <w:szCs w:val="24"/>
          <w:vertAlign w:val="superscript"/>
          <w:lang w:val="id-ID"/>
        </w:rPr>
        <w:footnoteReference w:id="24"/>
      </w:r>
      <w:r w:rsidRPr="001E0B5C">
        <w:rPr>
          <w:rFonts w:asciiTheme="majorBidi" w:hAnsiTheme="majorBidi" w:cstheme="majorBidi"/>
          <w:sz w:val="24"/>
          <w:szCs w:val="24"/>
          <w:lang w:val="id-ID"/>
        </w:rPr>
        <w:t xml:space="preserve"> </w:t>
      </w:r>
    </w:p>
    <w:p w:rsidR="009C4993" w:rsidRPr="001E0B5C" w:rsidRDefault="009C4993" w:rsidP="001E0B5C">
      <w:pPr>
        <w:spacing w:after="0" w:line="480" w:lineRule="auto"/>
        <w:ind w:left="567" w:firstLine="873"/>
        <w:jc w:val="both"/>
        <w:rPr>
          <w:rFonts w:asciiTheme="majorBidi" w:hAnsiTheme="majorBidi" w:cstheme="majorBidi"/>
          <w:sz w:val="24"/>
          <w:szCs w:val="24"/>
          <w:lang w:val="id-ID"/>
        </w:rPr>
      </w:pPr>
      <w:bookmarkStart w:id="88" w:name="_Toc179909368"/>
      <w:bookmarkStart w:id="89" w:name="_Toc179919922"/>
      <w:bookmarkEnd w:id="86"/>
      <w:bookmarkEnd w:id="87"/>
      <w:r w:rsidRPr="001E0B5C">
        <w:rPr>
          <w:rFonts w:asciiTheme="majorBidi" w:hAnsiTheme="majorBidi" w:cstheme="majorBidi"/>
          <w:sz w:val="24"/>
          <w:szCs w:val="24"/>
          <w:lang w:val="id-ID"/>
        </w:rPr>
        <w:t>Metode analisis normatif kualitatif akan digunakan untuk menganalisis data yang diperoleh dari penelitian. Metode ini menganalisis data dalam bentuk kalimat yang teratur, runtut, logis, dan efektif, dan kemudian dibahas. Analisis normatif kualitatif menjabarkan data berdasarkan teori, norma, dan prinsip hukum yang relevan dengan pokok bahasan.</w:t>
      </w:r>
      <w:r w:rsidRPr="001E0B5C">
        <w:rPr>
          <w:rFonts w:asciiTheme="majorBidi" w:hAnsiTheme="majorBidi" w:cstheme="majorBidi"/>
          <w:sz w:val="24"/>
          <w:szCs w:val="24"/>
          <w:vertAlign w:val="superscript"/>
          <w:lang w:val="id-ID"/>
        </w:rPr>
        <w:footnoteReference w:id="25"/>
      </w:r>
      <w:r w:rsidRPr="001E0B5C">
        <w:rPr>
          <w:rFonts w:asciiTheme="majorBidi" w:hAnsiTheme="majorBidi" w:cstheme="majorBidi"/>
          <w:sz w:val="24"/>
          <w:szCs w:val="24"/>
          <w:lang w:val="id-ID"/>
        </w:rPr>
        <w:t xml:space="preserve"> Dalam hal ini penulis menjelaskan terlebih dahulu tentang konsep umum yang terkandung dalam data hukum primer dan teori pendukung yang berupa pendapat ahli hukum yang berkaitan dengan </w:t>
      </w:r>
      <w:r w:rsidRPr="001E0B5C">
        <w:rPr>
          <w:rFonts w:asciiTheme="majorBidi" w:hAnsiTheme="majorBidi" w:cstheme="majorBidi"/>
          <w:sz w:val="24"/>
          <w:szCs w:val="24"/>
          <w:lang w:val="id-ID"/>
        </w:rPr>
        <w:lastRenderedPageBreak/>
        <w:t>sengketa rangkap jabatan Wakil Menteri, kemudian menjelaskan tentang tinjauan putusan Makamah Konstitusi Nomor 80/PUU-XVII/2019 dan putusan Makamah Konstitusi Nomor 76/PUU-XVIII/2020 berdasarkan konsep Undang-Undang yang lebih umum.</w:t>
      </w:r>
      <w:bookmarkEnd w:id="88"/>
      <w:bookmarkEnd w:id="89"/>
    </w:p>
    <w:p w:rsidR="009C4993" w:rsidRPr="001E0B5C" w:rsidRDefault="009C4993" w:rsidP="001E0B5C">
      <w:pPr>
        <w:pStyle w:val="ListParagraph"/>
        <w:numPr>
          <w:ilvl w:val="0"/>
          <w:numId w:val="4"/>
        </w:numPr>
        <w:spacing w:after="0" w:line="480" w:lineRule="auto"/>
        <w:ind w:left="567" w:hanging="283"/>
        <w:jc w:val="both"/>
        <w:rPr>
          <w:rFonts w:asciiTheme="majorBidi" w:hAnsiTheme="majorBidi" w:cstheme="majorBidi"/>
          <w:sz w:val="24"/>
          <w:szCs w:val="24"/>
          <w:lang w:val="id-ID"/>
        </w:rPr>
      </w:pPr>
      <w:bookmarkStart w:id="90" w:name="_Toc179909369"/>
      <w:bookmarkStart w:id="91" w:name="_Toc179919923"/>
      <w:bookmarkStart w:id="92" w:name="_Toc180597251"/>
      <w:r w:rsidRPr="001E0B5C">
        <w:rPr>
          <w:rFonts w:asciiTheme="majorBidi" w:hAnsiTheme="majorBidi" w:cstheme="majorBidi"/>
          <w:sz w:val="24"/>
          <w:szCs w:val="24"/>
          <w:lang w:val="id-ID"/>
        </w:rPr>
        <w:t>Pengecekan Keabsahan Data</w:t>
      </w:r>
      <w:bookmarkEnd w:id="90"/>
      <w:bookmarkEnd w:id="91"/>
      <w:bookmarkEnd w:id="92"/>
    </w:p>
    <w:p w:rsidR="009C4993" w:rsidRPr="001E0B5C" w:rsidRDefault="009C4993" w:rsidP="001E0B5C">
      <w:pPr>
        <w:spacing w:after="0" w:line="480" w:lineRule="auto"/>
        <w:ind w:left="567" w:firstLine="851"/>
        <w:jc w:val="both"/>
        <w:rPr>
          <w:rFonts w:asciiTheme="majorBidi" w:hAnsiTheme="majorBidi" w:cstheme="majorBidi"/>
          <w:sz w:val="24"/>
          <w:szCs w:val="24"/>
          <w:lang w:val="id-ID"/>
        </w:rPr>
      </w:pPr>
      <w:bookmarkStart w:id="93" w:name="_Toc179909370"/>
      <w:bookmarkStart w:id="94" w:name="_Toc179919924"/>
      <w:r w:rsidRPr="001E0B5C">
        <w:rPr>
          <w:rFonts w:asciiTheme="majorBidi" w:hAnsiTheme="majorBidi" w:cstheme="majorBidi"/>
          <w:sz w:val="24"/>
          <w:szCs w:val="24"/>
          <w:lang w:val="id-ID"/>
        </w:rPr>
        <w:t>Dalam penelitian pustaka pengecekan keabsahan data itu penting yakni memeriksa data yang telah dikumpulkan untuk memastikan data tersebut valid dan dapat digunakan dalam penelitian. Keabsahan data dari jenis penelitian normatif dapat dicek dengan beberapa langkah yakni memperpanjang waktu penelitian, mengamati lebih teliti, menguji triangulasi dan uji referensi. Kriteria keabsahan data ada empat yaitu sebagai berikut:</w:t>
      </w:r>
      <w:r w:rsidRPr="001E0B5C">
        <w:rPr>
          <w:rFonts w:asciiTheme="majorBidi" w:hAnsiTheme="majorBidi" w:cstheme="majorBidi"/>
          <w:sz w:val="24"/>
          <w:szCs w:val="24"/>
          <w:vertAlign w:val="superscript"/>
          <w:lang w:val="id-ID"/>
        </w:rPr>
        <w:footnoteReference w:id="26"/>
      </w:r>
    </w:p>
    <w:p w:rsidR="009C4993" w:rsidRPr="001E0B5C" w:rsidRDefault="009C4993" w:rsidP="001E0B5C">
      <w:pPr>
        <w:numPr>
          <w:ilvl w:val="4"/>
          <w:numId w:val="4"/>
        </w:numPr>
        <w:spacing w:after="0" w:line="480" w:lineRule="auto"/>
        <w:ind w:left="851" w:hanging="284"/>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 xml:space="preserve"> Uji kepercayaan (</w:t>
      </w:r>
      <w:r w:rsidRPr="001E0B5C">
        <w:rPr>
          <w:rFonts w:asciiTheme="majorBidi" w:hAnsiTheme="majorBidi" w:cstheme="majorBidi"/>
          <w:i/>
          <w:iCs/>
          <w:sz w:val="24"/>
          <w:szCs w:val="24"/>
          <w:lang w:val="id-ID"/>
        </w:rPr>
        <w:t>kredibility</w:t>
      </w:r>
      <w:r w:rsidRPr="001E0B5C">
        <w:rPr>
          <w:rFonts w:asciiTheme="majorBidi" w:hAnsiTheme="majorBidi" w:cstheme="majorBidi"/>
          <w:sz w:val="24"/>
          <w:szCs w:val="24"/>
          <w:lang w:val="id-ID"/>
        </w:rPr>
        <w:t>), adalah uji hasil dari data yang telah dihasilkan selama proses penelitian.</w:t>
      </w:r>
    </w:p>
    <w:p w:rsidR="009C4993" w:rsidRPr="001E0B5C" w:rsidRDefault="009C4993" w:rsidP="001E0B5C">
      <w:pPr>
        <w:numPr>
          <w:ilvl w:val="4"/>
          <w:numId w:val="4"/>
        </w:numPr>
        <w:spacing w:after="0" w:line="480" w:lineRule="auto"/>
        <w:ind w:left="851" w:hanging="284"/>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Uji keteralihan (</w:t>
      </w:r>
      <w:r w:rsidRPr="001E0B5C">
        <w:rPr>
          <w:rFonts w:asciiTheme="majorBidi" w:hAnsiTheme="majorBidi" w:cstheme="majorBidi"/>
          <w:i/>
          <w:iCs/>
          <w:sz w:val="24"/>
          <w:szCs w:val="24"/>
          <w:lang w:val="id-ID"/>
        </w:rPr>
        <w:t>tranferability</w:t>
      </w:r>
      <w:r w:rsidRPr="001E0B5C">
        <w:rPr>
          <w:rFonts w:asciiTheme="majorBidi" w:hAnsiTheme="majorBidi" w:cstheme="majorBidi"/>
          <w:sz w:val="24"/>
          <w:szCs w:val="24"/>
          <w:lang w:val="id-ID"/>
        </w:rPr>
        <w:t>), adalah validasi eksternal yang  menunjukkan sebuah derajat ketepatannya. Uji keterahihan ini bertujuan agar orang lain dapat memahami hasil penelitian.</w:t>
      </w:r>
    </w:p>
    <w:p w:rsidR="009C4993" w:rsidRPr="001E0B5C" w:rsidRDefault="009C4993" w:rsidP="001E0B5C">
      <w:pPr>
        <w:numPr>
          <w:ilvl w:val="4"/>
          <w:numId w:val="4"/>
        </w:numPr>
        <w:spacing w:after="0" w:line="480" w:lineRule="auto"/>
        <w:ind w:left="851" w:hanging="284"/>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t>Uji kebergantungan (</w:t>
      </w:r>
      <w:r w:rsidRPr="001E0B5C">
        <w:rPr>
          <w:rFonts w:asciiTheme="majorBidi" w:hAnsiTheme="majorBidi" w:cstheme="majorBidi"/>
          <w:i/>
          <w:iCs/>
          <w:sz w:val="24"/>
          <w:szCs w:val="24"/>
          <w:lang w:val="id-ID"/>
        </w:rPr>
        <w:t>dependability</w:t>
      </w:r>
      <w:r w:rsidRPr="001E0B5C">
        <w:rPr>
          <w:rFonts w:asciiTheme="majorBidi" w:hAnsiTheme="majorBidi" w:cstheme="majorBidi"/>
          <w:sz w:val="24"/>
          <w:szCs w:val="24"/>
          <w:lang w:val="id-ID"/>
        </w:rPr>
        <w:t>), dalam penelitian kualitatif pengujian kebergantungan dilakukan dengan cara audit terhadap keseluruhan proses penelitian. Hal tersebut dilakukan oleh auditor yang independen atau pembimbing yang mengaudit keseluruhan aktivitas peneliti dalam melakukan penelitian.</w:t>
      </w:r>
    </w:p>
    <w:p w:rsidR="009C4993" w:rsidRPr="001E0B5C" w:rsidRDefault="009C4993" w:rsidP="001E0B5C">
      <w:pPr>
        <w:numPr>
          <w:ilvl w:val="4"/>
          <w:numId w:val="4"/>
        </w:numPr>
        <w:spacing w:after="0" w:line="480" w:lineRule="auto"/>
        <w:ind w:left="851" w:hanging="284"/>
        <w:contextualSpacing/>
        <w:jc w:val="both"/>
        <w:rPr>
          <w:rFonts w:asciiTheme="majorBidi" w:hAnsiTheme="majorBidi" w:cstheme="majorBidi"/>
          <w:sz w:val="24"/>
          <w:szCs w:val="24"/>
          <w:lang w:val="id-ID"/>
        </w:rPr>
      </w:pPr>
      <w:r w:rsidRPr="001E0B5C">
        <w:rPr>
          <w:rFonts w:asciiTheme="majorBidi" w:hAnsiTheme="majorBidi" w:cstheme="majorBidi"/>
          <w:sz w:val="24"/>
          <w:szCs w:val="24"/>
          <w:lang w:val="id-ID"/>
        </w:rPr>
        <w:lastRenderedPageBreak/>
        <w:t>Uji kepastian (</w:t>
      </w:r>
      <w:r w:rsidRPr="001E0B5C">
        <w:rPr>
          <w:rFonts w:asciiTheme="majorBidi" w:hAnsiTheme="majorBidi" w:cstheme="majorBidi"/>
          <w:i/>
          <w:iCs/>
          <w:sz w:val="24"/>
          <w:szCs w:val="24"/>
          <w:lang w:val="id-ID"/>
        </w:rPr>
        <w:t>konfirmability</w:t>
      </w:r>
      <w:r w:rsidRPr="001E0B5C">
        <w:rPr>
          <w:rFonts w:asciiTheme="majorBidi" w:hAnsiTheme="majorBidi" w:cstheme="majorBidi"/>
          <w:sz w:val="24"/>
          <w:szCs w:val="24"/>
          <w:lang w:val="id-ID"/>
        </w:rPr>
        <w:t>)</w:t>
      </w:r>
      <w:bookmarkEnd w:id="93"/>
      <w:bookmarkEnd w:id="94"/>
      <w:r w:rsidRPr="001E0B5C">
        <w:rPr>
          <w:rFonts w:asciiTheme="majorBidi" w:hAnsiTheme="majorBidi" w:cstheme="majorBidi"/>
          <w:sz w:val="24"/>
          <w:szCs w:val="24"/>
          <w:lang w:val="id-ID"/>
        </w:rPr>
        <w:t>, yaitu diperoleh melalui persetujuan beberapa orang, termasuk pembimbing terhadap pendapat tentang hal hal yang berhubungan dengan fokus penelitian.</w:t>
      </w:r>
    </w:p>
    <w:p w:rsidR="009C4993" w:rsidRPr="001E0B5C" w:rsidRDefault="009C4993" w:rsidP="001E0B5C">
      <w:pPr>
        <w:pStyle w:val="Heading2"/>
        <w:numPr>
          <w:ilvl w:val="4"/>
          <w:numId w:val="13"/>
        </w:numPr>
        <w:spacing w:before="0" w:line="480" w:lineRule="auto"/>
        <w:ind w:left="284" w:hanging="284"/>
        <w:rPr>
          <w:szCs w:val="24"/>
          <w:lang w:val="id-ID"/>
        </w:rPr>
      </w:pPr>
      <w:bookmarkStart w:id="95" w:name="_Toc181761978"/>
      <w:bookmarkStart w:id="96" w:name="_Toc184377354"/>
      <w:bookmarkStart w:id="97" w:name="_Toc185167433"/>
      <w:r w:rsidRPr="001E0B5C">
        <w:rPr>
          <w:szCs w:val="24"/>
        </w:rPr>
        <w:t>Sistematika Pembahasan</w:t>
      </w:r>
      <w:bookmarkEnd w:id="75"/>
      <w:bookmarkEnd w:id="95"/>
      <w:bookmarkEnd w:id="96"/>
      <w:bookmarkEnd w:id="97"/>
    </w:p>
    <w:p w:rsidR="009C4993" w:rsidRPr="001E0B5C" w:rsidRDefault="009C4993" w:rsidP="001E0B5C">
      <w:pPr>
        <w:spacing w:after="0" w:line="480" w:lineRule="auto"/>
        <w:ind w:firstLine="284"/>
        <w:jc w:val="both"/>
        <w:rPr>
          <w:rFonts w:asciiTheme="majorBidi" w:hAnsiTheme="majorBidi" w:cstheme="majorBidi"/>
          <w:b/>
          <w:sz w:val="24"/>
          <w:szCs w:val="24"/>
          <w:lang w:val="id-ID"/>
        </w:rPr>
      </w:pPr>
      <w:r w:rsidRPr="001E0B5C">
        <w:rPr>
          <w:rFonts w:asciiTheme="majorBidi" w:hAnsiTheme="majorBidi" w:cstheme="majorBidi"/>
          <w:b/>
          <w:sz w:val="24"/>
          <w:szCs w:val="24"/>
        </w:rPr>
        <w:t>BAB 1: PENDAHULUAN</w:t>
      </w:r>
    </w:p>
    <w:p w:rsidR="009C4993" w:rsidRPr="001E0B5C" w:rsidRDefault="009C4993" w:rsidP="001E0B5C">
      <w:pPr>
        <w:spacing w:after="0" w:line="480" w:lineRule="auto"/>
        <w:ind w:left="284" w:firstLine="872"/>
        <w:jc w:val="both"/>
        <w:rPr>
          <w:rFonts w:asciiTheme="majorBidi" w:hAnsiTheme="majorBidi" w:cstheme="majorBidi"/>
          <w:b/>
          <w:sz w:val="24"/>
          <w:szCs w:val="24"/>
          <w:lang w:val="id-ID"/>
        </w:rPr>
      </w:pPr>
      <w:proofErr w:type="gramStart"/>
      <w:r w:rsidRPr="001E0B5C">
        <w:rPr>
          <w:rFonts w:asciiTheme="majorBidi" w:hAnsiTheme="majorBidi" w:cstheme="majorBidi"/>
          <w:bCs/>
          <w:sz w:val="24"/>
          <w:szCs w:val="24"/>
        </w:rPr>
        <w:t>Bab ini memberikan penjelasan umum tentang penelitian ini.</w:t>
      </w:r>
      <w:proofErr w:type="gramEnd"/>
      <w:r w:rsidRPr="001E0B5C">
        <w:rPr>
          <w:rFonts w:asciiTheme="majorBidi" w:hAnsiTheme="majorBidi" w:cstheme="majorBidi"/>
          <w:bCs/>
          <w:sz w:val="24"/>
          <w:szCs w:val="24"/>
        </w:rPr>
        <w:t xml:space="preserve"> </w:t>
      </w:r>
      <w:proofErr w:type="gramStart"/>
      <w:r w:rsidRPr="001E0B5C">
        <w:rPr>
          <w:rFonts w:asciiTheme="majorBidi" w:hAnsiTheme="majorBidi" w:cstheme="majorBidi"/>
          <w:bCs/>
          <w:sz w:val="24"/>
          <w:szCs w:val="24"/>
        </w:rPr>
        <w:t>gambaran</w:t>
      </w:r>
      <w:proofErr w:type="gramEnd"/>
      <w:r w:rsidRPr="001E0B5C">
        <w:rPr>
          <w:rFonts w:asciiTheme="majorBidi" w:hAnsiTheme="majorBidi" w:cstheme="majorBidi"/>
          <w:bCs/>
          <w:sz w:val="24"/>
          <w:szCs w:val="24"/>
        </w:rPr>
        <w:t xml:space="preserve"> secara umumnya mencakup latar belakang, rumusan masalah, tujuan, dan keuntungan dari penelitian, serta metode penelitian, kajian literatur, dan sistematika pembahasan.</w:t>
      </w:r>
    </w:p>
    <w:p w:rsidR="009C4993" w:rsidRPr="001E0B5C" w:rsidRDefault="009C4993" w:rsidP="001E0B5C">
      <w:pPr>
        <w:spacing w:after="0" w:line="480" w:lineRule="auto"/>
        <w:ind w:left="284"/>
        <w:jc w:val="both"/>
        <w:rPr>
          <w:rFonts w:asciiTheme="majorBidi" w:hAnsiTheme="majorBidi" w:cstheme="majorBidi"/>
          <w:bCs/>
          <w:sz w:val="24"/>
          <w:szCs w:val="24"/>
          <w:lang w:val="id-ID"/>
        </w:rPr>
      </w:pPr>
      <w:r w:rsidRPr="001E0B5C">
        <w:rPr>
          <w:rFonts w:asciiTheme="majorBidi" w:hAnsiTheme="majorBidi" w:cstheme="majorBidi"/>
          <w:b/>
          <w:sz w:val="24"/>
          <w:szCs w:val="24"/>
          <w:lang w:val="id-ID"/>
        </w:rPr>
        <w:t>BAB II: KAJIAN TEORI</w:t>
      </w:r>
      <w:r w:rsidRPr="001E0B5C">
        <w:rPr>
          <w:rFonts w:asciiTheme="majorBidi" w:hAnsiTheme="majorBidi" w:cstheme="majorBidi"/>
          <w:bCs/>
          <w:sz w:val="24"/>
          <w:szCs w:val="24"/>
          <w:lang w:val="id-ID"/>
        </w:rPr>
        <w:t xml:space="preserve"> </w:t>
      </w:r>
    </w:p>
    <w:p w:rsidR="00177AD7" w:rsidRPr="001E0B5C" w:rsidRDefault="009C4993" w:rsidP="001E0B5C">
      <w:pPr>
        <w:spacing w:after="0" w:line="480" w:lineRule="auto"/>
        <w:ind w:left="284" w:firstLine="872"/>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t>Dal</w:t>
      </w:r>
      <w:r w:rsidR="00297792" w:rsidRPr="001E0B5C">
        <w:rPr>
          <w:rFonts w:asciiTheme="majorBidi" w:hAnsiTheme="majorBidi" w:cstheme="majorBidi"/>
          <w:bCs/>
          <w:sz w:val="24"/>
          <w:szCs w:val="24"/>
          <w:lang w:val="id-ID"/>
        </w:rPr>
        <w:t>am bab ini penulis akan membahas</w:t>
      </w:r>
      <w:r w:rsidRPr="001E0B5C">
        <w:rPr>
          <w:rFonts w:asciiTheme="majorBidi" w:hAnsiTheme="majorBidi" w:cstheme="majorBidi"/>
          <w:bCs/>
          <w:sz w:val="24"/>
          <w:szCs w:val="24"/>
          <w:lang w:val="id-ID"/>
        </w:rPr>
        <w:t xml:space="preserve"> beberapa hal yang menjadi kajian umum tentang teori </w:t>
      </w:r>
      <w:r w:rsidR="00297792" w:rsidRPr="001E0B5C">
        <w:rPr>
          <w:rFonts w:asciiTheme="majorBidi" w:hAnsiTheme="majorBidi" w:cstheme="majorBidi"/>
          <w:bCs/>
          <w:i/>
          <w:iCs/>
          <w:sz w:val="24"/>
          <w:szCs w:val="24"/>
          <w:lang w:val="id-ID"/>
        </w:rPr>
        <w:t>fiqh siyā</w:t>
      </w:r>
      <w:r w:rsidRPr="001E0B5C">
        <w:rPr>
          <w:rFonts w:asciiTheme="majorBidi" w:hAnsiTheme="majorBidi" w:cstheme="majorBidi"/>
          <w:bCs/>
          <w:i/>
          <w:iCs/>
          <w:sz w:val="24"/>
          <w:szCs w:val="24"/>
          <w:lang w:val="id-ID"/>
        </w:rPr>
        <w:t>sah</w:t>
      </w:r>
      <w:r w:rsidR="00297792" w:rsidRPr="001E0B5C">
        <w:rPr>
          <w:rFonts w:asciiTheme="majorBidi" w:hAnsiTheme="majorBidi" w:cstheme="majorBidi"/>
          <w:bCs/>
          <w:sz w:val="24"/>
          <w:szCs w:val="24"/>
          <w:lang w:val="id-ID"/>
        </w:rPr>
        <w:t>.</w:t>
      </w:r>
    </w:p>
    <w:p w:rsidR="009C4993" w:rsidRPr="001E0B5C" w:rsidRDefault="009C4993" w:rsidP="001E0B5C">
      <w:pPr>
        <w:spacing w:after="0" w:line="480" w:lineRule="auto"/>
        <w:ind w:firstLine="284"/>
        <w:jc w:val="both"/>
        <w:rPr>
          <w:rFonts w:asciiTheme="majorBidi" w:hAnsiTheme="majorBidi" w:cstheme="majorBidi"/>
          <w:bCs/>
          <w:sz w:val="24"/>
          <w:szCs w:val="24"/>
          <w:lang w:val="id-ID"/>
        </w:rPr>
      </w:pPr>
      <w:r w:rsidRPr="001E0B5C">
        <w:rPr>
          <w:rFonts w:asciiTheme="majorBidi" w:hAnsiTheme="majorBidi" w:cstheme="majorBidi"/>
          <w:b/>
          <w:sz w:val="24"/>
          <w:szCs w:val="24"/>
        </w:rPr>
        <w:t>BAB III: H</w:t>
      </w:r>
      <w:r w:rsidRPr="001E0B5C">
        <w:rPr>
          <w:rFonts w:asciiTheme="majorBidi" w:hAnsiTheme="majorBidi" w:cstheme="majorBidi"/>
          <w:b/>
          <w:sz w:val="24"/>
          <w:szCs w:val="24"/>
          <w:lang w:val="id-ID"/>
        </w:rPr>
        <w:t>ASIL PENELITIAN DAN PEMBAHASAN</w:t>
      </w:r>
      <w:r w:rsidRPr="001E0B5C">
        <w:rPr>
          <w:rFonts w:asciiTheme="majorBidi" w:hAnsiTheme="majorBidi" w:cstheme="majorBidi"/>
          <w:bCs/>
          <w:sz w:val="24"/>
          <w:szCs w:val="24"/>
        </w:rPr>
        <w:t xml:space="preserve"> </w:t>
      </w:r>
    </w:p>
    <w:p w:rsidR="0092544B" w:rsidRPr="001E0B5C" w:rsidRDefault="009C4993" w:rsidP="001E0B5C">
      <w:pPr>
        <w:spacing w:after="0" w:line="480" w:lineRule="auto"/>
        <w:ind w:left="284" w:firstLine="850"/>
        <w:jc w:val="both"/>
        <w:rPr>
          <w:rFonts w:asciiTheme="majorBidi" w:hAnsiTheme="majorBidi" w:cstheme="majorBidi"/>
          <w:bCs/>
          <w:sz w:val="24"/>
          <w:szCs w:val="24"/>
          <w:lang w:val="id-ID"/>
        </w:rPr>
      </w:pPr>
      <w:r w:rsidRPr="001E0B5C">
        <w:rPr>
          <w:rFonts w:asciiTheme="majorBidi" w:hAnsiTheme="majorBidi" w:cstheme="majorBidi"/>
          <w:bCs/>
          <w:sz w:val="24"/>
          <w:szCs w:val="24"/>
          <w:lang w:val="id-ID"/>
        </w:rPr>
        <w:t>Dalam bab ini membahas mengenai uraian data hasil penelitian dimana penulis akan menguraikan dan membahas mengenai mengenai pengujian kembali putusan Mahkamah Konstitusi dari Putusan Mahkamah Konstitusi Nomor 80/PUU-XVII/2019 dan Putusan Mahkamah Konstitusi Nomor 76/PUU-XVIII/2020 serta penerapannya dalam larangan rangkap</w:t>
      </w:r>
      <w:r w:rsidR="00297792" w:rsidRPr="001E0B5C">
        <w:rPr>
          <w:rFonts w:asciiTheme="majorBidi" w:hAnsiTheme="majorBidi" w:cstheme="majorBidi"/>
          <w:bCs/>
          <w:sz w:val="24"/>
          <w:szCs w:val="24"/>
          <w:lang w:val="id-ID"/>
        </w:rPr>
        <w:t xml:space="preserve"> bagi Wakil Menteri perspektif </w:t>
      </w:r>
      <w:r w:rsidR="00297792" w:rsidRPr="001E0B5C">
        <w:rPr>
          <w:rFonts w:asciiTheme="majorBidi" w:hAnsiTheme="majorBidi" w:cstheme="majorBidi"/>
          <w:bCs/>
          <w:i/>
          <w:iCs/>
          <w:sz w:val="24"/>
          <w:szCs w:val="24"/>
          <w:lang w:val="id-ID"/>
        </w:rPr>
        <w:t>fiqh siyā</w:t>
      </w:r>
      <w:r w:rsidRPr="001E0B5C">
        <w:rPr>
          <w:rFonts w:asciiTheme="majorBidi" w:hAnsiTheme="majorBidi" w:cstheme="majorBidi"/>
          <w:bCs/>
          <w:i/>
          <w:iCs/>
          <w:sz w:val="24"/>
          <w:szCs w:val="24"/>
          <w:lang w:val="id-ID"/>
        </w:rPr>
        <w:t>sah</w:t>
      </w:r>
      <w:r w:rsidRPr="001E0B5C">
        <w:rPr>
          <w:rFonts w:asciiTheme="majorBidi" w:hAnsiTheme="majorBidi" w:cstheme="majorBidi"/>
          <w:bCs/>
          <w:sz w:val="24"/>
          <w:szCs w:val="24"/>
          <w:lang w:val="id-ID"/>
        </w:rPr>
        <w:t>.</w:t>
      </w:r>
    </w:p>
    <w:p w:rsidR="009C4993" w:rsidRPr="001E0B5C" w:rsidRDefault="009C4993" w:rsidP="001E0B5C">
      <w:pPr>
        <w:spacing w:after="0" w:line="480" w:lineRule="auto"/>
        <w:ind w:left="284"/>
        <w:contextualSpacing/>
        <w:jc w:val="both"/>
        <w:rPr>
          <w:rFonts w:asciiTheme="majorBidi" w:hAnsiTheme="majorBidi" w:cstheme="majorBidi"/>
          <w:bCs/>
          <w:sz w:val="24"/>
          <w:szCs w:val="24"/>
          <w:lang w:val="id-ID"/>
        </w:rPr>
      </w:pPr>
      <w:r w:rsidRPr="001E0B5C">
        <w:rPr>
          <w:rFonts w:asciiTheme="majorBidi" w:hAnsiTheme="majorBidi" w:cstheme="majorBidi"/>
          <w:b/>
          <w:sz w:val="24"/>
          <w:szCs w:val="24"/>
        </w:rPr>
        <w:t>BAB IV: K</w:t>
      </w:r>
      <w:r w:rsidRPr="001E0B5C">
        <w:rPr>
          <w:rFonts w:asciiTheme="majorBidi" w:hAnsiTheme="majorBidi" w:cstheme="majorBidi"/>
          <w:b/>
          <w:sz w:val="24"/>
          <w:szCs w:val="24"/>
          <w:lang w:val="id-ID"/>
        </w:rPr>
        <w:t>ESIMPULAN</w:t>
      </w:r>
      <w:r w:rsidRPr="001E0B5C">
        <w:rPr>
          <w:rFonts w:asciiTheme="majorBidi" w:hAnsiTheme="majorBidi" w:cstheme="majorBidi"/>
          <w:bCs/>
          <w:sz w:val="24"/>
          <w:szCs w:val="24"/>
        </w:rPr>
        <w:t xml:space="preserve"> </w:t>
      </w:r>
    </w:p>
    <w:p w:rsidR="0092544B" w:rsidRPr="001E0B5C" w:rsidRDefault="009C4993" w:rsidP="001E0B5C">
      <w:pPr>
        <w:spacing w:after="0" w:line="480" w:lineRule="auto"/>
        <w:ind w:left="284" w:firstLine="850"/>
        <w:contextualSpacing/>
        <w:jc w:val="both"/>
        <w:rPr>
          <w:rFonts w:asciiTheme="majorBidi" w:hAnsiTheme="majorBidi" w:cstheme="majorBidi"/>
          <w:bCs/>
          <w:sz w:val="24"/>
          <w:szCs w:val="24"/>
          <w:lang w:val="id-ID"/>
        </w:rPr>
      </w:pPr>
      <w:r w:rsidRPr="001E0B5C">
        <w:rPr>
          <w:rFonts w:asciiTheme="majorBidi" w:hAnsiTheme="majorBidi" w:cstheme="majorBidi"/>
          <w:bCs/>
          <w:sz w:val="24"/>
          <w:szCs w:val="24"/>
        </w:rPr>
        <w:t xml:space="preserve">Bab </w:t>
      </w:r>
      <w:r w:rsidRPr="001E0B5C">
        <w:rPr>
          <w:rFonts w:asciiTheme="majorBidi" w:hAnsiTheme="majorBidi" w:cstheme="majorBidi"/>
          <w:bCs/>
          <w:sz w:val="24"/>
          <w:szCs w:val="24"/>
          <w:lang w:val="id-ID"/>
        </w:rPr>
        <w:t xml:space="preserve">terakhir ini menguraikan </w:t>
      </w:r>
      <w:proofErr w:type="gramStart"/>
      <w:r w:rsidRPr="001E0B5C">
        <w:rPr>
          <w:rFonts w:asciiTheme="majorBidi" w:hAnsiTheme="majorBidi" w:cstheme="majorBidi"/>
          <w:bCs/>
          <w:sz w:val="24"/>
          <w:szCs w:val="24"/>
          <w:lang w:val="id-ID"/>
        </w:rPr>
        <w:t xml:space="preserve">tentang </w:t>
      </w:r>
      <w:r w:rsidRPr="001E0B5C">
        <w:rPr>
          <w:rFonts w:asciiTheme="majorBidi" w:hAnsiTheme="majorBidi" w:cstheme="majorBidi"/>
          <w:bCs/>
          <w:sz w:val="24"/>
          <w:szCs w:val="24"/>
        </w:rPr>
        <w:t xml:space="preserve"> kesimpulan</w:t>
      </w:r>
      <w:proofErr w:type="gramEnd"/>
      <w:r w:rsidRPr="001E0B5C">
        <w:rPr>
          <w:rFonts w:asciiTheme="majorBidi" w:hAnsiTheme="majorBidi" w:cstheme="majorBidi"/>
          <w:bCs/>
          <w:sz w:val="24"/>
          <w:szCs w:val="24"/>
        </w:rPr>
        <w:t xml:space="preserve"> p</w:t>
      </w:r>
      <w:r w:rsidRPr="001E0B5C">
        <w:rPr>
          <w:rFonts w:asciiTheme="majorBidi" w:hAnsiTheme="majorBidi" w:cstheme="majorBidi"/>
          <w:bCs/>
          <w:sz w:val="24"/>
          <w:szCs w:val="24"/>
          <w:lang w:val="id-ID"/>
        </w:rPr>
        <w:t>enulisan yang disertai</w:t>
      </w:r>
      <w:r w:rsidRPr="001E0B5C">
        <w:rPr>
          <w:rFonts w:asciiTheme="majorBidi" w:hAnsiTheme="majorBidi" w:cstheme="majorBidi"/>
          <w:bCs/>
          <w:sz w:val="24"/>
          <w:szCs w:val="24"/>
        </w:rPr>
        <w:t xml:space="preserve"> dengan saran</w:t>
      </w:r>
      <w:r w:rsidRPr="001E0B5C">
        <w:rPr>
          <w:rFonts w:asciiTheme="majorBidi" w:hAnsiTheme="majorBidi" w:cstheme="majorBidi"/>
          <w:bCs/>
          <w:sz w:val="24"/>
          <w:szCs w:val="24"/>
          <w:lang w:val="id-ID"/>
        </w:rPr>
        <w:t>-saran</w:t>
      </w:r>
      <w:r w:rsidRPr="001E0B5C">
        <w:rPr>
          <w:rFonts w:asciiTheme="majorBidi" w:hAnsiTheme="majorBidi" w:cstheme="majorBidi"/>
          <w:bCs/>
          <w:sz w:val="24"/>
          <w:szCs w:val="24"/>
        </w:rPr>
        <w:t xml:space="preserve"> </w:t>
      </w:r>
      <w:r w:rsidRPr="001E0B5C">
        <w:rPr>
          <w:rFonts w:asciiTheme="majorBidi" w:hAnsiTheme="majorBidi" w:cstheme="majorBidi"/>
          <w:bCs/>
          <w:sz w:val="24"/>
          <w:szCs w:val="24"/>
          <w:lang w:val="id-ID"/>
        </w:rPr>
        <w:t>menurut</w:t>
      </w:r>
      <w:r w:rsidRPr="001E0B5C">
        <w:rPr>
          <w:rFonts w:asciiTheme="majorBidi" w:hAnsiTheme="majorBidi" w:cstheme="majorBidi"/>
          <w:bCs/>
          <w:sz w:val="24"/>
          <w:szCs w:val="24"/>
        </w:rPr>
        <w:t xml:space="preserve"> temuan pen</w:t>
      </w:r>
      <w:r w:rsidRPr="001E0B5C">
        <w:rPr>
          <w:rFonts w:asciiTheme="majorBidi" w:hAnsiTheme="majorBidi" w:cstheme="majorBidi"/>
          <w:bCs/>
          <w:sz w:val="24"/>
          <w:szCs w:val="24"/>
          <w:lang w:val="id-ID"/>
        </w:rPr>
        <w:t>ulis</w:t>
      </w:r>
      <w:r w:rsidRPr="001E0B5C">
        <w:rPr>
          <w:rFonts w:asciiTheme="majorBidi" w:hAnsiTheme="majorBidi" w:cstheme="majorBidi"/>
          <w:bCs/>
          <w:sz w:val="24"/>
          <w:szCs w:val="24"/>
        </w:rPr>
        <w:t xml:space="preserve">, </w:t>
      </w:r>
      <w:r w:rsidRPr="001E0B5C">
        <w:rPr>
          <w:rFonts w:asciiTheme="majorBidi" w:hAnsiTheme="majorBidi" w:cstheme="majorBidi"/>
          <w:bCs/>
          <w:sz w:val="24"/>
          <w:szCs w:val="24"/>
          <w:lang w:val="id-ID"/>
        </w:rPr>
        <w:t>telaah</w:t>
      </w:r>
      <w:r w:rsidRPr="001E0B5C">
        <w:rPr>
          <w:rFonts w:asciiTheme="majorBidi" w:hAnsiTheme="majorBidi" w:cstheme="majorBidi"/>
          <w:bCs/>
          <w:sz w:val="24"/>
          <w:szCs w:val="24"/>
        </w:rPr>
        <w:t xml:space="preserve"> dan </w:t>
      </w:r>
      <w:r w:rsidRPr="001E0B5C">
        <w:rPr>
          <w:rFonts w:asciiTheme="majorBidi" w:hAnsiTheme="majorBidi" w:cstheme="majorBidi"/>
          <w:bCs/>
          <w:sz w:val="24"/>
          <w:szCs w:val="24"/>
          <w:lang w:val="id-ID"/>
        </w:rPr>
        <w:t>abstrak</w:t>
      </w:r>
      <w:r w:rsidRPr="001E0B5C">
        <w:rPr>
          <w:rFonts w:asciiTheme="majorBidi" w:hAnsiTheme="majorBidi" w:cstheme="majorBidi"/>
          <w:bCs/>
          <w:sz w:val="24"/>
          <w:szCs w:val="24"/>
        </w:rPr>
        <w:t xml:space="preserve"> penelitian</w:t>
      </w:r>
      <w:r w:rsidRPr="001E0B5C">
        <w:rPr>
          <w:rFonts w:asciiTheme="majorBidi" w:hAnsiTheme="majorBidi" w:cstheme="majorBidi"/>
          <w:bCs/>
          <w:sz w:val="24"/>
          <w:szCs w:val="24"/>
          <w:lang w:val="id-ID"/>
        </w:rPr>
        <w:t>.</w:t>
      </w:r>
    </w:p>
    <w:p w:rsidR="00955430" w:rsidRDefault="00955430" w:rsidP="009C4993">
      <w:pPr>
        <w:spacing w:after="80" w:line="480" w:lineRule="auto"/>
        <w:ind w:left="284" w:firstLine="850"/>
        <w:contextualSpacing/>
        <w:jc w:val="both"/>
        <w:rPr>
          <w:rFonts w:asciiTheme="majorBidi" w:hAnsiTheme="majorBidi" w:cstheme="majorBidi"/>
          <w:bCs/>
          <w:sz w:val="24"/>
          <w:szCs w:val="24"/>
          <w:lang w:val="id-ID"/>
        </w:rPr>
        <w:sectPr w:rsidR="00955430" w:rsidSect="009C32FA">
          <w:headerReference w:type="even" r:id="rId24"/>
          <w:headerReference w:type="default" r:id="rId25"/>
          <w:footerReference w:type="even" r:id="rId26"/>
          <w:footerReference w:type="default" r:id="rId27"/>
          <w:footerReference w:type="first" r:id="rId28"/>
          <w:footnotePr>
            <w:numRestart w:val="eachSect"/>
          </w:footnotePr>
          <w:pgSz w:w="11907" w:h="16839" w:code="9"/>
          <w:pgMar w:top="2268" w:right="1701" w:bottom="1701" w:left="2268" w:header="708" w:footer="708" w:gutter="0"/>
          <w:pgNumType w:start="1"/>
          <w:cols w:space="708"/>
          <w:titlePg/>
          <w:docGrid w:linePitch="360"/>
        </w:sectPr>
      </w:pPr>
    </w:p>
    <w:p w:rsidR="004554D1" w:rsidRPr="001E0B5C" w:rsidRDefault="004554D1" w:rsidP="001E0B5C">
      <w:pPr>
        <w:pStyle w:val="Heading1"/>
        <w:spacing w:before="0" w:line="480" w:lineRule="auto"/>
        <w:jc w:val="center"/>
        <w:rPr>
          <w:szCs w:val="24"/>
        </w:rPr>
      </w:pPr>
      <w:bookmarkStart w:id="98" w:name="_Toc179909372"/>
      <w:bookmarkStart w:id="99" w:name="_Toc181761979"/>
      <w:bookmarkStart w:id="100" w:name="_Toc184377355"/>
      <w:bookmarkStart w:id="101" w:name="_Toc185167434"/>
      <w:bookmarkStart w:id="102" w:name="_Toc181761986"/>
      <w:r w:rsidRPr="001E0B5C">
        <w:rPr>
          <w:szCs w:val="24"/>
        </w:rPr>
        <w:lastRenderedPageBreak/>
        <w:t>BAB II</w:t>
      </w:r>
      <w:bookmarkEnd w:id="98"/>
      <w:bookmarkEnd w:id="99"/>
      <w:bookmarkEnd w:id="100"/>
      <w:bookmarkEnd w:id="101"/>
    </w:p>
    <w:p w:rsidR="004554D1" w:rsidRPr="00D4255B" w:rsidRDefault="004554D1" w:rsidP="001E0B5C">
      <w:pPr>
        <w:pStyle w:val="Heading1"/>
        <w:spacing w:before="0" w:line="480" w:lineRule="auto"/>
        <w:jc w:val="center"/>
        <w:rPr>
          <w:szCs w:val="24"/>
          <w:lang w:val="id-ID"/>
        </w:rPr>
      </w:pPr>
      <w:bookmarkStart w:id="103" w:name="_Toc179909373"/>
      <w:bookmarkStart w:id="104" w:name="_Toc181761980"/>
      <w:bookmarkStart w:id="105" w:name="_Toc184377356"/>
      <w:bookmarkStart w:id="106" w:name="_Toc185167435"/>
      <w:r w:rsidRPr="001E0B5C">
        <w:rPr>
          <w:szCs w:val="24"/>
        </w:rPr>
        <w:t>KA</w:t>
      </w:r>
      <w:bookmarkEnd w:id="103"/>
      <w:bookmarkEnd w:id="104"/>
      <w:r w:rsidR="00197A87" w:rsidRPr="001E0B5C">
        <w:rPr>
          <w:szCs w:val="24"/>
        </w:rPr>
        <w:t>JIAN</w:t>
      </w:r>
      <w:r w:rsidR="00F16308" w:rsidRPr="001E0B5C">
        <w:rPr>
          <w:szCs w:val="24"/>
        </w:rPr>
        <w:t xml:space="preserve"> TEORI </w:t>
      </w:r>
      <w:r w:rsidR="00297792" w:rsidRPr="00633624">
        <w:rPr>
          <w:i/>
          <w:iCs/>
          <w:szCs w:val="24"/>
        </w:rPr>
        <w:t>FIQH SIYĀ</w:t>
      </w:r>
      <w:r w:rsidR="00F16308" w:rsidRPr="00633624">
        <w:rPr>
          <w:i/>
          <w:iCs/>
          <w:szCs w:val="24"/>
        </w:rPr>
        <w:t>SAH</w:t>
      </w:r>
      <w:bookmarkEnd w:id="105"/>
      <w:bookmarkEnd w:id="106"/>
      <w:r w:rsidR="00D4255B">
        <w:rPr>
          <w:i/>
          <w:iCs/>
          <w:szCs w:val="24"/>
          <w:lang w:val="id-ID"/>
        </w:rPr>
        <w:t xml:space="preserve"> </w:t>
      </w:r>
    </w:p>
    <w:p w:rsidR="004554D1" w:rsidRPr="001E0B5C" w:rsidRDefault="00297792" w:rsidP="001E0B5C">
      <w:pPr>
        <w:pStyle w:val="Heading2"/>
        <w:numPr>
          <w:ilvl w:val="5"/>
          <w:numId w:val="4"/>
        </w:numPr>
        <w:spacing w:before="0" w:line="480" w:lineRule="auto"/>
        <w:ind w:left="284" w:hanging="284"/>
        <w:rPr>
          <w:szCs w:val="24"/>
          <w:lang w:val="id-ID"/>
        </w:rPr>
      </w:pPr>
      <w:bookmarkStart w:id="107" w:name="_Toc181761981"/>
      <w:bookmarkStart w:id="108" w:name="_Toc184377357"/>
      <w:bookmarkStart w:id="109" w:name="_Toc185167436"/>
      <w:r w:rsidRPr="001E0B5C">
        <w:rPr>
          <w:i/>
          <w:iCs/>
          <w:szCs w:val="24"/>
          <w:lang w:val="id-ID"/>
        </w:rPr>
        <w:t>Fiqh Siyā</w:t>
      </w:r>
      <w:r w:rsidR="004554D1" w:rsidRPr="001E0B5C">
        <w:rPr>
          <w:i/>
          <w:iCs/>
          <w:szCs w:val="24"/>
          <w:lang w:val="id-ID"/>
        </w:rPr>
        <w:t>sah</w:t>
      </w:r>
      <w:bookmarkEnd w:id="107"/>
      <w:bookmarkEnd w:id="108"/>
      <w:bookmarkEnd w:id="109"/>
      <w:r w:rsidR="004554D1" w:rsidRPr="001E0B5C">
        <w:rPr>
          <w:szCs w:val="24"/>
          <w:lang w:val="id-ID"/>
        </w:rPr>
        <w:t xml:space="preserve"> </w:t>
      </w:r>
    </w:p>
    <w:p w:rsidR="00297792" w:rsidRPr="001E0B5C" w:rsidRDefault="001216D1" w:rsidP="001E0B5C">
      <w:pPr>
        <w:spacing w:after="0" w:line="480" w:lineRule="auto"/>
        <w:ind w:left="284" w:firstLine="850"/>
        <w:contextualSpacing/>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Secara </w:t>
      </w:r>
      <w:r w:rsidRPr="001E0B5C">
        <w:rPr>
          <w:rFonts w:asciiTheme="majorBidi" w:eastAsia="Calibri" w:hAnsiTheme="majorBidi" w:cstheme="majorBidi"/>
          <w:i/>
          <w:iCs/>
          <w:sz w:val="24"/>
          <w:szCs w:val="24"/>
          <w:lang w:val="id-ID"/>
        </w:rPr>
        <w:t>harfiah</w:t>
      </w:r>
      <w:r w:rsidRPr="001E0B5C">
        <w:rPr>
          <w:rFonts w:asciiTheme="majorBidi" w:eastAsia="Calibri" w:hAnsiTheme="majorBidi" w:cstheme="majorBidi"/>
          <w:sz w:val="24"/>
          <w:szCs w:val="24"/>
          <w:lang w:val="id-ID"/>
        </w:rPr>
        <w:t xml:space="preserve">, kata </w:t>
      </w:r>
      <w:r w:rsidR="00297792" w:rsidRPr="001E0B5C">
        <w:rPr>
          <w:rFonts w:asciiTheme="majorBidi" w:eastAsia="Calibri" w:hAnsiTheme="majorBidi" w:cstheme="majorBidi"/>
          <w:i/>
          <w:iCs/>
          <w:sz w:val="24"/>
          <w:szCs w:val="24"/>
          <w:lang w:val="id-ID"/>
        </w:rPr>
        <w:t>As-siyā</w:t>
      </w:r>
      <w:r w:rsidR="004554D1" w:rsidRPr="001E0B5C">
        <w:rPr>
          <w:rFonts w:asciiTheme="majorBidi" w:eastAsia="Calibri" w:hAnsiTheme="majorBidi" w:cstheme="majorBidi"/>
          <w:i/>
          <w:iCs/>
          <w:sz w:val="24"/>
          <w:szCs w:val="24"/>
          <w:lang w:val="id-ID"/>
        </w:rPr>
        <w:t>sah</w:t>
      </w:r>
      <w:r w:rsidR="004554D1" w:rsidRPr="001E0B5C">
        <w:rPr>
          <w:rFonts w:asciiTheme="majorBidi" w:eastAsia="Calibri" w:hAnsiTheme="majorBidi" w:cstheme="majorBidi"/>
          <w:sz w:val="24"/>
          <w:szCs w:val="24"/>
          <w:lang w:val="id-ID"/>
        </w:rPr>
        <w:t xml:space="preserve"> memiliki arti pemerintahan, pengambilan keputusan, pembuat aturan, pengawas, pengurus dan lain</w:t>
      </w:r>
      <w:r w:rsidR="00297792" w:rsidRPr="001E0B5C">
        <w:rPr>
          <w:rFonts w:asciiTheme="majorBidi" w:eastAsia="Calibri" w:hAnsiTheme="majorBidi" w:cstheme="majorBidi"/>
          <w:sz w:val="24"/>
          <w:szCs w:val="24"/>
          <w:lang w:val="id-ID"/>
        </w:rPr>
        <w:t xml:space="preserve"> sebagainya. Secara istilah </w:t>
      </w:r>
      <w:r w:rsidR="00297792" w:rsidRPr="001E0B5C">
        <w:rPr>
          <w:rFonts w:asciiTheme="majorBidi" w:eastAsia="Calibri" w:hAnsiTheme="majorBidi" w:cstheme="majorBidi"/>
          <w:i/>
          <w:iCs/>
          <w:sz w:val="24"/>
          <w:szCs w:val="24"/>
          <w:lang w:val="id-ID"/>
        </w:rPr>
        <w:t>fiqh siyā</w:t>
      </w:r>
      <w:r w:rsidR="004554D1" w:rsidRPr="001E0B5C">
        <w:rPr>
          <w:rFonts w:asciiTheme="majorBidi" w:eastAsia="Calibri" w:hAnsiTheme="majorBidi" w:cstheme="majorBidi"/>
          <w:i/>
          <w:iCs/>
          <w:sz w:val="24"/>
          <w:szCs w:val="24"/>
          <w:lang w:val="id-ID"/>
        </w:rPr>
        <w:t>sah</w:t>
      </w:r>
      <w:r w:rsidR="004554D1" w:rsidRPr="001E0B5C">
        <w:rPr>
          <w:rFonts w:asciiTheme="majorBidi" w:eastAsia="Calibri" w:hAnsiTheme="majorBidi" w:cstheme="majorBidi"/>
          <w:sz w:val="24"/>
          <w:szCs w:val="24"/>
          <w:lang w:val="id-ID"/>
        </w:rPr>
        <w:t xml:space="preserve"> adalah cabang ilmu dalam hukum Islam yang membahas tentang masalah</w:t>
      </w:r>
      <w:r w:rsidRPr="001E0B5C">
        <w:rPr>
          <w:rFonts w:asciiTheme="majorBidi" w:eastAsia="Calibri" w:hAnsiTheme="majorBidi" w:cstheme="majorBidi"/>
          <w:sz w:val="24"/>
          <w:szCs w:val="24"/>
          <w:lang w:val="id-ID"/>
        </w:rPr>
        <w:t>-masalah politik, pemerintahan, d</w:t>
      </w:r>
      <w:r w:rsidR="004554D1" w:rsidRPr="001E0B5C">
        <w:rPr>
          <w:rFonts w:asciiTheme="majorBidi" w:eastAsia="Calibri" w:hAnsiTheme="majorBidi" w:cstheme="majorBidi"/>
          <w:sz w:val="24"/>
          <w:szCs w:val="24"/>
          <w:lang w:val="id-ID"/>
        </w:rPr>
        <w:t>an pengelolaan negara sesuai dengan prinsip-prinsip Islam.</w:t>
      </w:r>
      <w:r w:rsidR="004554D1" w:rsidRPr="001E0B5C">
        <w:rPr>
          <w:rFonts w:asciiTheme="majorBidi" w:eastAsia="Calibri" w:hAnsiTheme="majorBidi" w:cstheme="majorBidi"/>
          <w:sz w:val="24"/>
          <w:szCs w:val="24"/>
          <w:vertAlign w:val="superscript"/>
          <w:lang w:val="id-ID"/>
        </w:rPr>
        <w:footnoteReference w:id="27"/>
      </w:r>
      <w:r w:rsidR="004554D1" w:rsidRPr="001E0B5C">
        <w:rPr>
          <w:rFonts w:asciiTheme="majorBidi" w:eastAsia="Calibri" w:hAnsiTheme="majorBidi" w:cstheme="majorBidi"/>
          <w:sz w:val="24"/>
          <w:szCs w:val="24"/>
          <w:lang w:val="id-ID"/>
        </w:rPr>
        <w:t xml:space="preserve"> Istilah ini berasal dari kata </w:t>
      </w:r>
      <w:r w:rsidR="004554D1" w:rsidRPr="001E0B5C">
        <w:rPr>
          <w:rFonts w:asciiTheme="majorBidi" w:eastAsia="Calibri" w:hAnsiTheme="majorBidi" w:cstheme="majorBidi"/>
          <w:i/>
          <w:iCs/>
          <w:sz w:val="24"/>
          <w:szCs w:val="24"/>
          <w:lang w:val="id-ID"/>
        </w:rPr>
        <w:t>Middle easterner "fiqh"</w:t>
      </w:r>
      <w:r w:rsidR="004554D1" w:rsidRPr="001E0B5C">
        <w:rPr>
          <w:rFonts w:asciiTheme="majorBidi" w:eastAsia="Calibri" w:hAnsiTheme="majorBidi" w:cstheme="majorBidi"/>
          <w:sz w:val="24"/>
          <w:szCs w:val="24"/>
          <w:lang w:val="id-ID"/>
        </w:rPr>
        <w:t xml:space="preserve"> yang berarti pemahaman atau pengetahuan yang mendalam, dan </w:t>
      </w:r>
      <w:r w:rsidR="00297792" w:rsidRPr="001E0B5C">
        <w:rPr>
          <w:rFonts w:asciiTheme="majorBidi" w:eastAsia="Calibri" w:hAnsiTheme="majorBidi" w:cstheme="majorBidi"/>
          <w:i/>
          <w:iCs/>
          <w:sz w:val="24"/>
          <w:szCs w:val="24"/>
          <w:lang w:val="id-ID"/>
        </w:rPr>
        <w:t>"siyā</w:t>
      </w:r>
      <w:r w:rsidR="004554D1" w:rsidRPr="001E0B5C">
        <w:rPr>
          <w:rFonts w:asciiTheme="majorBidi" w:eastAsia="Calibri" w:hAnsiTheme="majorBidi" w:cstheme="majorBidi"/>
          <w:i/>
          <w:iCs/>
          <w:sz w:val="24"/>
          <w:szCs w:val="24"/>
          <w:lang w:val="id-ID"/>
        </w:rPr>
        <w:t>sah"</w:t>
      </w:r>
      <w:r w:rsidR="004554D1" w:rsidRPr="001E0B5C">
        <w:rPr>
          <w:rFonts w:asciiTheme="majorBidi" w:eastAsia="Calibri" w:hAnsiTheme="majorBidi" w:cstheme="majorBidi"/>
          <w:sz w:val="24"/>
          <w:szCs w:val="24"/>
          <w:lang w:val="id-ID"/>
        </w:rPr>
        <w:t xml:space="preserve"> yang berarti politik atau administrasi negara. Dengan demikian, </w:t>
      </w:r>
      <w:r w:rsidR="00297792" w:rsidRPr="001E0B5C">
        <w:rPr>
          <w:rFonts w:asciiTheme="majorBidi" w:eastAsia="Calibri" w:hAnsiTheme="majorBidi" w:cstheme="majorBidi"/>
          <w:i/>
          <w:iCs/>
          <w:sz w:val="24"/>
          <w:szCs w:val="24"/>
          <w:lang w:val="id-ID"/>
        </w:rPr>
        <w:t>fiqh siyā</w:t>
      </w:r>
      <w:r w:rsidR="004554D1" w:rsidRPr="001E0B5C">
        <w:rPr>
          <w:rFonts w:asciiTheme="majorBidi" w:eastAsia="Calibri" w:hAnsiTheme="majorBidi" w:cstheme="majorBidi"/>
          <w:i/>
          <w:iCs/>
          <w:sz w:val="24"/>
          <w:szCs w:val="24"/>
          <w:lang w:val="id-ID"/>
        </w:rPr>
        <w:t>sah</w:t>
      </w:r>
      <w:r w:rsidR="004554D1" w:rsidRPr="001E0B5C">
        <w:rPr>
          <w:rFonts w:asciiTheme="majorBidi" w:eastAsia="Calibri" w:hAnsiTheme="majorBidi" w:cstheme="majorBidi"/>
          <w:sz w:val="24"/>
          <w:szCs w:val="24"/>
          <w:lang w:val="id-ID"/>
        </w:rPr>
        <w:t xml:space="preserve"> berkaitan dengan aturan-aturan hukum yang mengatur hubungan antara pemerintah dan rakyat, serta tata cara menjalankan pemerintahan yang adil dan sesuai dengan syariah Islam. </w:t>
      </w:r>
    </w:p>
    <w:p w:rsidR="00486AA1" w:rsidRPr="001E0B5C" w:rsidRDefault="00486AA1" w:rsidP="001E0B5C">
      <w:pPr>
        <w:spacing w:after="0" w:line="480" w:lineRule="auto"/>
        <w:ind w:left="284" w:firstLine="850"/>
        <w:contextualSpacing/>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Landasan teori utama mengenai </w:t>
      </w:r>
      <w:r w:rsidR="00297792" w:rsidRPr="001E0B5C">
        <w:rPr>
          <w:rFonts w:asciiTheme="majorBidi" w:eastAsia="Calibri" w:hAnsiTheme="majorBidi" w:cstheme="majorBidi"/>
          <w:i/>
          <w:iCs/>
          <w:sz w:val="24"/>
          <w:szCs w:val="24"/>
          <w:lang w:val="id-ID"/>
        </w:rPr>
        <w:t>fiqh siyā</w:t>
      </w:r>
      <w:r w:rsidRPr="001E0B5C">
        <w:rPr>
          <w:rFonts w:asciiTheme="majorBidi" w:eastAsia="Calibri" w:hAnsiTheme="majorBidi" w:cstheme="majorBidi"/>
          <w:i/>
          <w:iCs/>
          <w:sz w:val="24"/>
          <w:szCs w:val="24"/>
          <w:lang w:val="id-ID"/>
        </w:rPr>
        <w:t>sah</w:t>
      </w:r>
      <w:r w:rsidRPr="001E0B5C">
        <w:rPr>
          <w:rFonts w:asciiTheme="majorBidi" w:eastAsia="Calibri" w:hAnsiTheme="majorBidi" w:cstheme="majorBidi"/>
          <w:sz w:val="24"/>
          <w:szCs w:val="24"/>
          <w:lang w:val="id-ID"/>
        </w:rPr>
        <w:t xml:space="preserve"> yakni diambil dari </w:t>
      </w:r>
      <w:r w:rsidRPr="001E0B5C">
        <w:rPr>
          <w:rFonts w:asciiTheme="majorBidi" w:eastAsia="Calibri" w:hAnsiTheme="majorBidi" w:cstheme="majorBidi"/>
          <w:i/>
          <w:iCs/>
          <w:sz w:val="24"/>
          <w:szCs w:val="24"/>
          <w:lang w:val="id-ID"/>
        </w:rPr>
        <w:t>Al-Qur’an</w:t>
      </w:r>
      <w:r w:rsidRPr="001E0B5C">
        <w:rPr>
          <w:rFonts w:asciiTheme="majorBidi" w:eastAsia="Calibri" w:hAnsiTheme="majorBidi" w:cstheme="majorBidi"/>
          <w:sz w:val="24"/>
          <w:szCs w:val="24"/>
          <w:lang w:val="id-ID"/>
        </w:rPr>
        <w:t xml:space="preserve"> dan </w:t>
      </w:r>
      <w:r w:rsidRPr="001E0B5C">
        <w:rPr>
          <w:rFonts w:asciiTheme="majorBidi" w:eastAsia="Calibri" w:hAnsiTheme="majorBidi" w:cstheme="majorBidi"/>
          <w:i/>
          <w:iCs/>
          <w:sz w:val="24"/>
          <w:szCs w:val="24"/>
          <w:lang w:val="id-ID"/>
        </w:rPr>
        <w:t>Hadis</w:t>
      </w:r>
      <w:r w:rsidR="00297792" w:rsidRPr="001E0B5C">
        <w:rPr>
          <w:rFonts w:asciiTheme="majorBidi" w:eastAsia="Calibri" w:hAnsiTheme="majorBidi" w:cstheme="majorBidi"/>
          <w:i/>
          <w:iCs/>
          <w:sz w:val="24"/>
          <w:szCs w:val="24"/>
          <w:lang w:val="id-ID"/>
        </w:rPr>
        <w:t>t</w:t>
      </w:r>
      <w:r w:rsidRPr="001E0B5C">
        <w:rPr>
          <w:rFonts w:asciiTheme="majorBidi" w:eastAsia="Calibri" w:hAnsiTheme="majorBidi" w:cstheme="majorBidi"/>
          <w:sz w:val="24"/>
          <w:szCs w:val="24"/>
          <w:lang w:val="id-ID"/>
        </w:rPr>
        <w:t xml:space="preserve">. Jika tidak ada penjelasan di </w:t>
      </w:r>
      <w:r w:rsidRPr="001E0B5C">
        <w:rPr>
          <w:rFonts w:asciiTheme="majorBidi" w:eastAsia="Calibri" w:hAnsiTheme="majorBidi" w:cstheme="majorBidi"/>
          <w:i/>
          <w:iCs/>
          <w:sz w:val="24"/>
          <w:szCs w:val="24"/>
          <w:lang w:val="id-ID"/>
        </w:rPr>
        <w:t>Al-Qur’an</w:t>
      </w:r>
      <w:r w:rsidRPr="001E0B5C">
        <w:rPr>
          <w:rFonts w:asciiTheme="majorBidi" w:eastAsia="Calibri" w:hAnsiTheme="majorBidi" w:cstheme="majorBidi"/>
          <w:sz w:val="24"/>
          <w:szCs w:val="24"/>
          <w:lang w:val="id-ID"/>
        </w:rPr>
        <w:t xml:space="preserve"> dan </w:t>
      </w:r>
      <w:r w:rsidRPr="001E0B5C">
        <w:rPr>
          <w:rFonts w:asciiTheme="majorBidi" w:eastAsia="Calibri" w:hAnsiTheme="majorBidi" w:cstheme="majorBidi"/>
          <w:i/>
          <w:iCs/>
          <w:sz w:val="24"/>
          <w:szCs w:val="24"/>
          <w:lang w:val="id-ID"/>
        </w:rPr>
        <w:t>Hadis</w:t>
      </w:r>
      <w:r w:rsidRPr="001E0B5C">
        <w:rPr>
          <w:rFonts w:asciiTheme="majorBidi" w:eastAsia="Calibri" w:hAnsiTheme="majorBidi" w:cstheme="majorBidi"/>
          <w:sz w:val="24"/>
          <w:szCs w:val="24"/>
          <w:lang w:val="id-ID"/>
        </w:rPr>
        <w:t xml:space="preserve">, </w:t>
      </w:r>
      <w:r w:rsidR="00297792" w:rsidRPr="001E0B5C">
        <w:rPr>
          <w:rFonts w:asciiTheme="majorBidi" w:eastAsia="Calibri" w:hAnsiTheme="majorBidi" w:cstheme="majorBidi"/>
          <w:i/>
          <w:iCs/>
          <w:sz w:val="24"/>
          <w:szCs w:val="24"/>
          <w:lang w:val="id-ID"/>
        </w:rPr>
        <w:t>fiqh siyā</w:t>
      </w:r>
      <w:r w:rsidRPr="001E0B5C">
        <w:rPr>
          <w:rFonts w:asciiTheme="majorBidi" w:eastAsia="Calibri" w:hAnsiTheme="majorBidi" w:cstheme="majorBidi"/>
          <w:i/>
          <w:iCs/>
          <w:sz w:val="24"/>
          <w:szCs w:val="24"/>
          <w:lang w:val="id-ID"/>
        </w:rPr>
        <w:t>sah</w:t>
      </w:r>
      <w:r w:rsidRPr="001E0B5C">
        <w:rPr>
          <w:rFonts w:asciiTheme="majorBidi" w:eastAsia="Calibri" w:hAnsiTheme="majorBidi" w:cstheme="majorBidi"/>
          <w:sz w:val="24"/>
          <w:szCs w:val="24"/>
          <w:lang w:val="id-ID"/>
        </w:rPr>
        <w:t xml:space="preserve"> menggunakan metode-metode lain untuk mempelajarinya ya</w:t>
      </w:r>
      <w:r w:rsidR="00C15A9F" w:rsidRPr="001E0B5C">
        <w:rPr>
          <w:rFonts w:asciiTheme="majorBidi" w:eastAsia="Calibri" w:hAnsiTheme="majorBidi" w:cstheme="majorBidi"/>
          <w:sz w:val="24"/>
          <w:szCs w:val="24"/>
          <w:lang w:val="id-ID"/>
        </w:rPr>
        <w:t>itu dengan cara sebagai berikut:</w:t>
      </w:r>
      <w:r w:rsidR="00C15A9F" w:rsidRPr="001E0B5C">
        <w:rPr>
          <w:rStyle w:val="FootnoteReference"/>
          <w:rFonts w:asciiTheme="majorBidi" w:eastAsia="Calibri" w:hAnsiTheme="majorBidi" w:cstheme="majorBidi"/>
          <w:sz w:val="24"/>
          <w:szCs w:val="24"/>
          <w:lang w:val="id-ID"/>
        </w:rPr>
        <w:footnoteReference w:id="28"/>
      </w:r>
    </w:p>
    <w:p w:rsidR="00486AA1" w:rsidRPr="001E0B5C" w:rsidRDefault="00486AA1" w:rsidP="001E0B5C">
      <w:pPr>
        <w:numPr>
          <w:ilvl w:val="7"/>
          <w:numId w:val="15"/>
        </w:numPr>
        <w:spacing w:after="0" w:line="480" w:lineRule="auto"/>
        <w:ind w:left="567" w:hanging="283"/>
        <w:contextualSpacing/>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t>Al-Qiyas</w:t>
      </w:r>
      <w:r w:rsidRPr="001E0B5C">
        <w:rPr>
          <w:rFonts w:asciiTheme="majorBidi" w:eastAsia="Calibri" w:hAnsiTheme="majorBidi" w:cstheme="majorBidi"/>
          <w:sz w:val="24"/>
          <w:szCs w:val="24"/>
          <w:lang w:val="id-ID"/>
        </w:rPr>
        <w:t xml:space="preserve">, dengan menggunakan metode </w:t>
      </w:r>
      <w:r w:rsidRPr="001E0B5C">
        <w:rPr>
          <w:rFonts w:asciiTheme="majorBidi" w:eastAsia="Calibri" w:hAnsiTheme="majorBidi" w:cstheme="majorBidi"/>
          <w:i/>
          <w:iCs/>
          <w:sz w:val="24"/>
          <w:szCs w:val="24"/>
          <w:lang w:val="id-ID"/>
        </w:rPr>
        <w:t>al-qiyas,</w:t>
      </w:r>
      <w:r w:rsidRPr="001E0B5C">
        <w:rPr>
          <w:rFonts w:asciiTheme="majorBidi" w:eastAsia="Calibri" w:hAnsiTheme="majorBidi" w:cstheme="majorBidi"/>
          <w:sz w:val="24"/>
          <w:szCs w:val="24"/>
          <w:lang w:val="id-ID"/>
        </w:rPr>
        <w:t xml:space="preserve"> hukum dari suatu masalah dapat diterapkan dalam masalah lain pada masa dan tempat yang berbeda.</w:t>
      </w:r>
    </w:p>
    <w:p w:rsidR="00486AA1" w:rsidRPr="001E0B5C" w:rsidRDefault="00297792" w:rsidP="001E0B5C">
      <w:pPr>
        <w:numPr>
          <w:ilvl w:val="7"/>
          <w:numId w:val="15"/>
        </w:numPr>
        <w:spacing w:after="0" w:line="480" w:lineRule="auto"/>
        <w:ind w:left="567" w:hanging="283"/>
        <w:contextualSpacing/>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t>Al-Maṣ</w:t>
      </w:r>
      <w:r w:rsidR="00486AA1" w:rsidRPr="001E0B5C">
        <w:rPr>
          <w:rFonts w:asciiTheme="majorBidi" w:eastAsia="Calibri" w:hAnsiTheme="majorBidi" w:cstheme="majorBidi"/>
          <w:i/>
          <w:iCs/>
          <w:sz w:val="24"/>
          <w:szCs w:val="24"/>
          <w:lang w:val="id-ID"/>
        </w:rPr>
        <w:t>hlahah al-mursalah</w:t>
      </w:r>
      <w:r w:rsidR="00486AA1" w:rsidRPr="001E0B5C">
        <w:rPr>
          <w:rFonts w:asciiTheme="majorBidi" w:eastAsia="Calibri" w:hAnsiTheme="majorBidi" w:cstheme="majorBidi"/>
          <w:sz w:val="24"/>
          <w:szCs w:val="24"/>
          <w:lang w:val="id-ID"/>
        </w:rPr>
        <w:t xml:space="preserve">, dapat digunakan dalam mengatur dan mengendalikan permasalahan ynang tidak diatur oleh syariat Al-Qur’an dan </w:t>
      </w:r>
      <w:r w:rsidR="00486AA1" w:rsidRPr="001E0B5C">
        <w:rPr>
          <w:rFonts w:asciiTheme="majorBidi" w:eastAsia="Calibri" w:hAnsiTheme="majorBidi" w:cstheme="majorBidi"/>
          <w:sz w:val="24"/>
          <w:szCs w:val="24"/>
          <w:lang w:val="id-ID"/>
        </w:rPr>
        <w:lastRenderedPageBreak/>
        <w:t xml:space="preserve">As-sunnah. Dalam penerapannya harus didasarkan pada hasil penelitian yang cermat dan akurat, tanpa penelitian penggunaan </w:t>
      </w:r>
      <w:r w:rsidR="00486AA1" w:rsidRPr="001E0B5C">
        <w:rPr>
          <w:rFonts w:asciiTheme="majorBidi" w:eastAsia="Calibri" w:hAnsiTheme="majorBidi" w:cstheme="majorBidi"/>
          <w:i/>
          <w:iCs/>
          <w:sz w:val="24"/>
          <w:szCs w:val="24"/>
          <w:lang w:val="id-ID"/>
        </w:rPr>
        <w:t>al-maslahah al-mursalah</w:t>
      </w:r>
      <w:r w:rsidR="00486AA1" w:rsidRPr="001E0B5C">
        <w:rPr>
          <w:rFonts w:asciiTheme="majorBidi" w:eastAsia="Calibri" w:hAnsiTheme="majorBidi" w:cstheme="majorBidi"/>
          <w:sz w:val="24"/>
          <w:szCs w:val="24"/>
          <w:lang w:val="id-ID"/>
        </w:rPr>
        <w:t xml:space="preserve"> tidak akan menimbulkan kemaslahatan, tetapi malah sebaliknya mengakibatkan kemafsadatan. </w:t>
      </w:r>
    </w:p>
    <w:p w:rsidR="00486AA1" w:rsidRPr="001E0B5C" w:rsidRDefault="00297792" w:rsidP="001E0B5C">
      <w:pPr>
        <w:numPr>
          <w:ilvl w:val="7"/>
          <w:numId w:val="15"/>
        </w:numPr>
        <w:spacing w:after="0" w:line="480" w:lineRule="auto"/>
        <w:ind w:left="567" w:hanging="283"/>
        <w:contextualSpacing/>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t>Sadd al-dzari</w:t>
      </w:r>
      <w:r w:rsidR="00486AA1" w:rsidRPr="001E0B5C">
        <w:rPr>
          <w:rFonts w:asciiTheme="majorBidi" w:eastAsia="Calibri" w:hAnsiTheme="majorBidi" w:cstheme="majorBidi"/>
          <w:i/>
          <w:iCs/>
          <w:sz w:val="24"/>
          <w:szCs w:val="24"/>
          <w:lang w:val="id-ID"/>
        </w:rPr>
        <w:t xml:space="preserve">’ah </w:t>
      </w:r>
      <w:r w:rsidR="00486AA1" w:rsidRPr="001E0B5C">
        <w:rPr>
          <w:rFonts w:asciiTheme="majorBidi" w:eastAsia="Calibri" w:hAnsiTheme="majorBidi" w:cstheme="majorBidi"/>
          <w:sz w:val="24"/>
          <w:szCs w:val="24"/>
          <w:lang w:val="id-ID"/>
        </w:rPr>
        <w:t>dan</w:t>
      </w:r>
      <w:r w:rsidRPr="001E0B5C">
        <w:rPr>
          <w:rFonts w:asciiTheme="majorBidi" w:eastAsia="Calibri" w:hAnsiTheme="majorBidi" w:cstheme="majorBidi"/>
          <w:i/>
          <w:iCs/>
          <w:sz w:val="24"/>
          <w:szCs w:val="24"/>
          <w:lang w:val="id-ID"/>
        </w:rPr>
        <w:t xml:space="preserve"> Fath al-d</w:t>
      </w:r>
      <w:r w:rsidR="00486AA1" w:rsidRPr="001E0B5C">
        <w:rPr>
          <w:rFonts w:asciiTheme="majorBidi" w:eastAsia="Calibri" w:hAnsiTheme="majorBidi" w:cstheme="majorBidi"/>
          <w:i/>
          <w:iCs/>
          <w:sz w:val="24"/>
          <w:szCs w:val="24"/>
          <w:lang w:val="id-ID"/>
        </w:rPr>
        <w:t>zari’ah,</w:t>
      </w:r>
      <w:r w:rsidRPr="001E0B5C">
        <w:rPr>
          <w:rFonts w:asciiTheme="majorBidi" w:eastAsia="Calibri" w:hAnsiTheme="majorBidi" w:cstheme="majorBidi"/>
          <w:i/>
          <w:iCs/>
          <w:sz w:val="24"/>
          <w:szCs w:val="24"/>
          <w:lang w:val="id-ID"/>
        </w:rPr>
        <w:t xml:space="preserve"> </w:t>
      </w:r>
      <w:r w:rsidR="00486AA1" w:rsidRPr="001E0B5C">
        <w:rPr>
          <w:rFonts w:asciiTheme="majorBidi" w:eastAsia="Calibri" w:hAnsiTheme="majorBidi" w:cstheme="majorBidi"/>
          <w:sz w:val="24"/>
          <w:szCs w:val="24"/>
          <w:lang w:val="id-ID"/>
        </w:rPr>
        <w:t xml:space="preserve">dalam </w:t>
      </w:r>
      <w:r w:rsidR="00486AA1" w:rsidRPr="001E0B5C">
        <w:rPr>
          <w:rFonts w:asciiTheme="majorBidi" w:eastAsia="Calibri" w:hAnsiTheme="majorBidi" w:cstheme="majorBidi"/>
          <w:i/>
          <w:iCs/>
          <w:sz w:val="24"/>
          <w:szCs w:val="24"/>
          <w:lang w:val="id-ID"/>
        </w:rPr>
        <w:t>fi</w:t>
      </w:r>
      <w:r w:rsidRPr="001E0B5C">
        <w:rPr>
          <w:rFonts w:asciiTheme="majorBidi" w:eastAsia="Calibri" w:hAnsiTheme="majorBidi" w:cstheme="majorBidi"/>
          <w:i/>
          <w:iCs/>
          <w:sz w:val="24"/>
          <w:szCs w:val="24"/>
          <w:lang w:val="id-ID"/>
        </w:rPr>
        <w:t>qh siyā</w:t>
      </w:r>
      <w:r w:rsidR="00486AA1" w:rsidRPr="001E0B5C">
        <w:rPr>
          <w:rFonts w:asciiTheme="majorBidi" w:eastAsia="Calibri" w:hAnsiTheme="majorBidi" w:cstheme="majorBidi"/>
          <w:i/>
          <w:iCs/>
          <w:sz w:val="24"/>
          <w:szCs w:val="24"/>
          <w:lang w:val="id-ID"/>
        </w:rPr>
        <w:t>sah</w:t>
      </w:r>
      <w:r w:rsidR="00486AA1" w:rsidRPr="001E0B5C">
        <w:rPr>
          <w:rFonts w:asciiTheme="majorBidi" w:eastAsia="Calibri" w:hAnsiTheme="majorBidi" w:cstheme="majorBidi"/>
          <w:sz w:val="24"/>
          <w:szCs w:val="24"/>
          <w:lang w:val="id-ID"/>
        </w:rPr>
        <w:t>,</w:t>
      </w:r>
      <w:r w:rsidRPr="001E0B5C">
        <w:rPr>
          <w:rFonts w:asciiTheme="majorBidi" w:eastAsia="Calibri" w:hAnsiTheme="majorBidi" w:cstheme="majorBidi"/>
          <w:i/>
          <w:iCs/>
          <w:sz w:val="24"/>
          <w:szCs w:val="24"/>
          <w:lang w:val="id-ID"/>
        </w:rPr>
        <w:t xml:space="preserve">  al-d</w:t>
      </w:r>
      <w:r w:rsidR="00486AA1" w:rsidRPr="001E0B5C">
        <w:rPr>
          <w:rFonts w:asciiTheme="majorBidi" w:eastAsia="Calibri" w:hAnsiTheme="majorBidi" w:cstheme="majorBidi"/>
          <w:i/>
          <w:iCs/>
          <w:sz w:val="24"/>
          <w:szCs w:val="24"/>
          <w:lang w:val="id-ID"/>
        </w:rPr>
        <w:t xml:space="preserve">zari’ah </w:t>
      </w:r>
      <w:r w:rsidR="00486AA1" w:rsidRPr="001E0B5C">
        <w:rPr>
          <w:rFonts w:asciiTheme="majorBidi" w:eastAsia="Calibri" w:hAnsiTheme="majorBidi" w:cstheme="majorBidi"/>
          <w:sz w:val="24"/>
          <w:szCs w:val="24"/>
          <w:lang w:val="id-ID"/>
        </w:rPr>
        <w:t xml:space="preserve">digunakan sebagai upaya pengendalian masyarakat untuk menghindari kemafsadatan. Sebaliknya </w:t>
      </w:r>
      <w:r w:rsidR="00486AA1" w:rsidRPr="001E0B5C">
        <w:rPr>
          <w:rFonts w:asciiTheme="majorBidi" w:eastAsia="Calibri" w:hAnsiTheme="majorBidi" w:cstheme="majorBidi"/>
          <w:i/>
          <w:iCs/>
          <w:sz w:val="24"/>
          <w:szCs w:val="24"/>
          <w:lang w:val="id-ID"/>
        </w:rPr>
        <w:t xml:space="preserve">fath al-Dzari’ah </w:t>
      </w:r>
      <w:r w:rsidR="00486AA1" w:rsidRPr="001E0B5C">
        <w:rPr>
          <w:rFonts w:asciiTheme="majorBidi" w:eastAsia="Calibri" w:hAnsiTheme="majorBidi" w:cstheme="majorBidi"/>
          <w:sz w:val="24"/>
          <w:szCs w:val="24"/>
          <w:lang w:val="id-ID"/>
        </w:rPr>
        <w:t>digunakan sebagai upaya perekayasaan masyarakat untuk mencapai kemaslahatan.</w:t>
      </w:r>
    </w:p>
    <w:p w:rsidR="00486AA1" w:rsidRPr="001E0B5C" w:rsidRDefault="00486AA1" w:rsidP="001E0B5C">
      <w:pPr>
        <w:numPr>
          <w:ilvl w:val="7"/>
          <w:numId w:val="15"/>
        </w:numPr>
        <w:spacing w:after="0" w:line="480" w:lineRule="auto"/>
        <w:ind w:left="567" w:hanging="283"/>
        <w:contextualSpacing/>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t>Al-Adah</w:t>
      </w:r>
      <w:r w:rsidRPr="001E0B5C">
        <w:rPr>
          <w:rFonts w:asciiTheme="majorBidi" w:eastAsia="Calibri" w:hAnsiTheme="majorBidi" w:cstheme="majorBidi"/>
          <w:sz w:val="24"/>
          <w:szCs w:val="24"/>
          <w:lang w:val="id-ID"/>
        </w:rPr>
        <w:t xml:space="preserve">, dalam </w:t>
      </w:r>
      <w:r w:rsidR="00297792" w:rsidRPr="001E0B5C">
        <w:rPr>
          <w:rFonts w:asciiTheme="majorBidi" w:eastAsia="Calibri" w:hAnsiTheme="majorBidi" w:cstheme="majorBidi"/>
          <w:i/>
          <w:iCs/>
          <w:sz w:val="24"/>
          <w:szCs w:val="24"/>
          <w:lang w:val="id-ID"/>
        </w:rPr>
        <w:t>fiqh siyā</w:t>
      </w:r>
      <w:r w:rsidRPr="001E0B5C">
        <w:rPr>
          <w:rFonts w:asciiTheme="majorBidi" w:eastAsia="Calibri" w:hAnsiTheme="majorBidi" w:cstheme="majorBidi"/>
          <w:i/>
          <w:iCs/>
          <w:sz w:val="24"/>
          <w:szCs w:val="24"/>
          <w:lang w:val="id-ID"/>
        </w:rPr>
        <w:t>sah</w:t>
      </w:r>
      <w:r w:rsidRPr="001E0B5C">
        <w:rPr>
          <w:rFonts w:asciiTheme="majorBidi" w:eastAsia="Calibri" w:hAnsiTheme="majorBidi" w:cstheme="majorBidi"/>
          <w:sz w:val="24"/>
          <w:szCs w:val="24"/>
          <w:lang w:val="id-ID"/>
        </w:rPr>
        <w:t xml:space="preserve"> bisa diterapkan jika ada sesuatu hal yang terjadi secara berulang-ulang yang diterima oleh akal sehat dan fitrah manusia.</w:t>
      </w:r>
    </w:p>
    <w:p w:rsidR="00486AA1" w:rsidRPr="001E0B5C" w:rsidRDefault="00486AA1" w:rsidP="001E0B5C">
      <w:pPr>
        <w:numPr>
          <w:ilvl w:val="7"/>
          <w:numId w:val="15"/>
        </w:numPr>
        <w:spacing w:after="0" w:line="480" w:lineRule="auto"/>
        <w:ind w:left="567" w:hanging="283"/>
        <w:contextualSpacing/>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t>Al-Istihsan,</w:t>
      </w:r>
      <w:r w:rsidRPr="001E0B5C">
        <w:rPr>
          <w:rFonts w:asciiTheme="majorBidi" w:eastAsia="Calibri" w:hAnsiTheme="majorBidi" w:cstheme="majorBidi"/>
          <w:sz w:val="24"/>
          <w:szCs w:val="24"/>
          <w:lang w:val="id-ID"/>
        </w:rPr>
        <w:t>diartikan perubahan dalil yang digunakan mujtahid yakni dalam hubungan itu, dari dalil yang satu kedalil yang lain, yang lebih kuat diantara dua dalil.</w:t>
      </w:r>
      <w:r w:rsidRPr="001E0B5C">
        <w:rPr>
          <w:rFonts w:asciiTheme="majorBidi" w:eastAsia="Calibri" w:hAnsiTheme="majorBidi" w:cstheme="majorBidi"/>
          <w:sz w:val="24"/>
          <w:szCs w:val="24"/>
        </w:rPr>
        <w:t xml:space="preserve"> </w:t>
      </w:r>
    </w:p>
    <w:p w:rsidR="00297792" w:rsidRPr="001E0B5C" w:rsidRDefault="00297792" w:rsidP="001E0B5C">
      <w:pPr>
        <w:spacing w:after="0" w:line="480" w:lineRule="auto"/>
        <w:ind w:left="284" w:firstLine="850"/>
        <w:contextualSpacing/>
        <w:jc w:val="both"/>
        <w:rPr>
          <w:rFonts w:asciiTheme="majorBidi" w:eastAsia="Calibri" w:hAnsiTheme="majorBidi" w:cstheme="majorBidi"/>
          <w:b/>
          <w:sz w:val="24"/>
          <w:szCs w:val="24"/>
          <w:lang w:val="id-ID"/>
        </w:rPr>
      </w:pPr>
      <w:r w:rsidRPr="001E0B5C">
        <w:rPr>
          <w:rFonts w:asciiTheme="majorBidi" w:eastAsia="Calibri" w:hAnsiTheme="majorBidi" w:cstheme="majorBidi"/>
          <w:bCs/>
          <w:sz w:val="24"/>
          <w:szCs w:val="24"/>
          <w:lang w:val="id-ID"/>
        </w:rPr>
        <w:t>Prinsip-prinsip hukum Islam yang secara tidak langsung disebutkan dalam AL-Qur’an dan Hadist yaitu sebagai berikut:</w:t>
      </w:r>
      <w:r w:rsidRPr="001E0B5C">
        <w:rPr>
          <w:rFonts w:asciiTheme="majorBidi" w:eastAsia="Calibri" w:hAnsiTheme="majorBidi" w:cstheme="majorBidi"/>
          <w:bCs/>
          <w:sz w:val="24"/>
          <w:szCs w:val="24"/>
          <w:vertAlign w:val="superscript"/>
          <w:lang w:val="id-ID"/>
        </w:rPr>
        <w:footnoteReference w:id="29"/>
      </w:r>
    </w:p>
    <w:p w:rsidR="00297792" w:rsidRPr="001E0B5C" w:rsidRDefault="00297792" w:rsidP="001E0B5C">
      <w:pPr>
        <w:numPr>
          <w:ilvl w:val="0"/>
          <w:numId w:val="7"/>
        </w:numPr>
        <w:spacing w:after="0" w:line="480" w:lineRule="auto"/>
        <w:ind w:left="567" w:hanging="283"/>
        <w:contextualSpacing/>
        <w:jc w:val="both"/>
        <w:rPr>
          <w:rFonts w:asciiTheme="majorBidi" w:eastAsia="Calibri" w:hAnsiTheme="majorBidi" w:cstheme="majorBidi"/>
          <w:bCs/>
          <w:sz w:val="24"/>
          <w:szCs w:val="24"/>
          <w:lang w:val="id-ID"/>
        </w:rPr>
      </w:pPr>
      <w:r w:rsidRPr="001E0B5C">
        <w:rPr>
          <w:rFonts w:asciiTheme="majorBidi" w:eastAsia="Calibri" w:hAnsiTheme="majorBidi" w:cstheme="majorBidi"/>
          <w:bCs/>
          <w:sz w:val="24"/>
          <w:szCs w:val="24"/>
          <w:lang w:val="id-ID"/>
        </w:rPr>
        <w:t xml:space="preserve">Prinsip </w:t>
      </w:r>
      <w:r w:rsidRPr="001E0B5C">
        <w:rPr>
          <w:rFonts w:asciiTheme="majorBidi" w:eastAsia="Calibri" w:hAnsiTheme="majorBidi" w:cstheme="majorBidi"/>
          <w:bCs/>
          <w:i/>
          <w:iCs/>
          <w:sz w:val="24"/>
          <w:szCs w:val="24"/>
          <w:lang w:val="id-ID"/>
        </w:rPr>
        <w:t>Maslahah Mursalah</w:t>
      </w:r>
      <w:r w:rsidRPr="001E0B5C">
        <w:rPr>
          <w:rFonts w:asciiTheme="majorBidi" w:eastAsia="Calibri" w:hAnsiTheme="majorBidi" w:cstheme="majorBidi"/>
          <w:bCs/>
          <w:sz w:val="24"/>
          <w:szCs w:val="24"/>
          <w:lang w:val="id-ID"/>
        </w:rPr>
        <w:t xml:space="preserve">, prinsip ini menekankan bahwa hukum Islam bertujuan untuk mencapai </w:t>
      </w:r>
      <w:r w:rsidRPr="001E0B5C">
        <w:rPr>
          <w:rFonts w:asciiTheme="majorBidi" w:eastAsia="Calibri" w:hAnsiTheme="majorBidi" w:cstheme="majorBidi"/>
          <w:bCs/>
          <w:i/>
          <w:iCs/>
          <w:sz w:val="24"/>
          <w:szCs w:val="24"/>
          <w:lang w:val="id-ID"/>
        </w:rPr>
        <w:t>maslahah</w:t>
      </w:r>
      <w:r w:rsidRPr="001E0B5C">
        <w:rPr>
          <w:rFonts w:asciiTheme="majorBidi" w:eastAsia="Calibri" w:hAnsiTheme="majorBidi" w:cstheme="majorBidi"/>
          <w:bCs/>
          <w:sz w:val="24"/>
          <w:szCs w:val="24"/>
          <w:lang w:val="id-ID"/>
        </w:rPr>
        <w:t xml:space="preserve"> (kemanfaatan) bagi seluruh umat manusia. </w:t>
      </w:r>
    </w:p>
    <w:p w:rsidR="00297792" w:rsidRPr="001E0B5C" w:rsidRDefault="00297792" w:rsidP="001E0B5C">
      <w:pPr>
        <w:numPr>
          <w:ilvl w:val="0"/>
          <w:numId w:val="7"/>
        </w:numPr>
        <w:spacing w:after="0" w:line="480" w:lineRule="auto"/>
        <w:ind w:left="567" w:hanging="283"/>
        <w:contextualSpacing/>
        <w:jc w:val="both"/>
        <w:rPr>
          <w:rFonts w:asciiTheme="majorBidi" w:eastAsia="Calibri" w:hAnsiTheme="majorBidi" w:cstheme="majorBidi"/>
          <w:bCs/>
          <w:sz w:val="24"/>
          <w:szCs w:val="24"/>
          <w:lang w:val="id-ID"/>
        </w:rPr>
      </w:pPr>
      <w:r w:rsidRPr="001E0B5C">
        <w:rPr>
          <w:rFonts w:asciiTheme="majorBidi" w:eastAsia="Calibri" w:hAnsiTheme="majorBidi" w:cstheme="majorBidi"/>
          <w:bCs/>
          <w:sz w:val="24"/>
          <w:szCs w:val="24"/>
          <w:lang w:val="id-ID"/>
        </w:rPr>
        <w:t xml:space="preserve">Prinsip </w:t>
      </w:r>
      <w:r w:rsidRPr="001E0B5C">
        <w:rPr>
          <w:rFonts w:asciiTheme="majorBidi" w:eastAsia="Calibri" w:hAnsiTheme="majorBidi" w:cstheme="majorBidi"/>
          <w:bCs/>
          <w:i/>
          <w:iCs/>
          <w:sz w:val="24"/>
          <w:szCs w:val="24"/>
          <w:lang w:val="id-ID"/>
        </w:rPr>
        <w:t>adil</w:t>
      </w:r>
      <w:r w:rsidRPr="001E0B5C">
        <w:rPr>
          <w:rFonts w:asciiTheme="majorBidi" w:eastAsia="Calibri" w:hAnsiTheme="majorBidi" w:cstheme="majorBidi"/>
          <w:bCs/>
          <w:sz w:val="24"/>
          <w:szCs w:val="24"/>
          <w:lang w:val="id-ID"/>
        </w:rPr>
        <w:t xml:space="preserve"> (keadilan), prinsip ini mengharuskan setiap orang diperlakukan secara adil dan setara dihadapan hukum, tanpa diskriminasi.</w:t>
      </w:r>
    </w:p>
    <w:p w:rsidR="00297792" w:rsidRPr="001E0B5C" w:rsidRDefault="00297792" w:rsidP="001E0B5C">
      <w:pPr>
        <w:numPr>
          <w:ilvl w:val="0"/>
          <w:numId w:val="7"/>
        </w:numPr>
        <w:spacing w:after="0" w:line="480" w:lineRule="auto"/>
        <w:ind w:left="567" w:hanging="283"/>
        <w:contextualSpacing/>
        <w:jc w:val="both"/>
        <w:rPr>
          <w:rFonts w:asciiTheme="majorBidi" w:eastAsia="Calibri" w:hAnsiTheme="majorBidi" w:cstheme="majorBidi"/>
          <w:bCs/>
          <w:sz w:val="24"/>
          <w:szCs w:val="24"/>
          <w:lang w:val="id-ID"/>
        </w:rPr>
      </w:pPr>
      <w:r w:rsidRPr="001E0B5C">
        <w:rPr>
          <w:rFonts w:asciiTheme="majorBidi" w:eastAsia="Calibri" w:hAnsiTheme="majorBidi" w:cstheme="majorBidi"/>
          <w:bCs/>
          <w:sz w:val="24"/>
          <w:szCs w:val="24"/>
          <w:lang w:val="id-ID"/>
        </w:rPr>
        <w:lastRenderedPageBreak/>
        <w:t xml:space="preserve">Prinsip </w:t>
      </w:r>
      <w:r w:rsidRPr="001E0B5C">
        <w:rPr>
          <w:rFonts w:asciiTheme="majorBidi" w:eastAsia="Calibri" w:hAnsiTheme="majorBidi" w:cstheme="majorBidi"/>
          <w:bCs/>
          <w:i/>
          <w:iCs/>
          <w:sz w:val="24"/>
          <w:szCs w:val="24"/>
          <w:lang w:val="id-ID"/>
        </w:rPr>
        <w:t>Amanah</w:t>
      </w:r>
      <w:r w:rsidRPr="001E0B5C">
        <w:rPr>
          <w:rFonts w:asciiTheme="majorBidi" w:eastAsia="Calibri" w:hAnsiTheme="majorBidi" w:cstheme="majorBidi"/>
          <w:bCs/>
          <w:sz w:val="24"/>
          <w:szCs w:val="24"/>
          <w:lang w:val="id-ID"/>
        </w:rPr>
        <w:t xml:space="preserve"> (Kepercayaan), prinsip ini mengharuskan setiap orang untuk menjaga kepercayaan yang diberikan kepadanya. </w:t>
      </w:r>
    </w:p>
    <w:p w:rsidR="00821667" w:rsidRPr="001E0B5C" w:rsidRDefault="004554D1" w:rsidP="001E0B5C">
      <w:pPr>
        <w:spacing w:after="0" w:line="480" w:lineRule="auto"/>
        <w:ind w:left="284" w:firstLine="850"/>
        <w:contextualSpacing/>
        <w:jc w:val="both"/>
        <w:rPr>
          <w:rFonts w:asciiTheme="majorBidi" w:eastAsia="Calibri" w:hAnsiTheme="majorBidi" w:cstheme="majorBidi"/>
          <w:bCs/>
          <w:sz w:val="24"/>
          <w:szCs w:val="24"/>
          <w:lang w:val="id-ID"/>
        </w:rPr>
      </w:pPr>
      <w:r w:rsidRPr="001E0B5C">
        <w:rPr>
          <w:rFonts w:asciiTheme="majorBidi" w:eastAsia="Calibri" w:hAnsiTheme="majorBidi" w:cstheme="majorBidi"/>
          <w:sz w:val="24"/>
          <w:szCs w:val="24"/>
          <w:lang w:val="id-ID"/>
        </w:rPr>
        <w:t xml:space="preserve">Didalam kajian </w:t>
      </w:r>
      <w:r w:rsidR="00297792" w:rsidRPr="001E0B5C">
        <w:rPr>
          <w:rFonts w:asciiTheme="majorBidi" w:eastAsia="Calibri" w:hAnsiTheme="majorBidi" w:cstheme="majorBidi"/>
          <w:i/>
          <w:iCs/>
          <w:sz w:val="24"/>
          <w:szCs w:val="24"/>
          <w:lang w:val="id-ID"/>
        </w:rPr>
        <w:t>fiqh siyā</w:t>
      </w:r>
      <w:r w:rsidRPr="001E0B5C">
        <w:rPr>
          <w:rFonts w:asciiTheme="majorBidi" w:eastAsia="Calibri" w:hAnsiTheme="majorBidi" w:cstheme="majorBidi"/>
          <w:i/>
          <w:iCs/>
          <w:sz w:val="24"/>
          <w:szCs w:val="24"/>
          <w:lang w:val="id-ID"/>
        </w:rPr>
        <w:t>sah</w:t>
      </w:r>
      <w:r w:rsidRPr="001E0B5C">
        <w:rPr>
          <w:rFonts w:asciiTheme="majorBidi" w:eastAsia="Calibri" w:hAnsiTheme="majorBidi" w:cstheme="majorBidi"/>
          <w:sz w:val="24"/>
          <w:szCs w:val="24"/>
          <w:lang w:val="id-ID"/>
        </w:rPr>
        <w:t xml:space="preserve"> ini meliputi aspek pengaturan hubungan antara warga nega</w:t>
      </w:r>
      <w:r w:rsidR="001216D1" w:rsidRPr="001E0B5C">
        <w:rPr>
          <w:rFonts w:asciiTheme="majorBidi" w:eastAsia="Calibri" w:hAnsiTheme="majorBidi" w:cstheme="majorBidi"/>
          <w:sz w:val="24"/>
          <w:szCs w:val="24"/>
          <w:lang w:val="id-ID"/>
        </w:rPr>
        <w:t xml:space="preserve">ra dengan warga negara,hubungan </w:t>
      </w:r>
      <w:r w:rsidRPr="001E0B5C">
        <w:rPr>
          <w:rFonts w:asciiTheme="majorBidi" w:eastAsia="Calibri" w:hAnsiTheme="majorBidi" w:cstheme="majorBidi"/>
          <w:sz w:val="24"/>
          <w:szCs w:val="24"/>
          <w:lang w:val="id-ID"/>
        </w:rPr>
        <w:t>antara warga negara dengan lembaga negara, dan hubungan antara lembaga negara dengan lembaga negara, baik hubungan yang bersifat intern suatu negara maupun hubungan yang bersifat ektern antar negara, dalam berbagai bidang kehidupan.</w:t>
      </w:r>
      <w:r w:rsidR="009E4160" w:rsidRPr="001E0B5C">
        <w:rPr>
          <w:rStyle w:val="FootnoteReference"/>
          <w:rFonts w:asciiTheme="majorBidi" w:eastAsia="Calibri" w:hAnsiTheme="majorBidi" w:cstheme="majorBidi"/>
          <w:sz w:val="24"/>
          <w:szCs w:val="24"/>
          <w:lang w:val="id-ID"/>
        </w:rPr>
        <w:footnoteReference w:id="30"/>
      </w:r>
      <w:r w:rsidR="009E4160" w:rsidRPr="001E0B5C">
        <w:rPr>
          <w:rFonts w:asciiTheme="majorBidi" w:eastAsia="Calibri" w:hAnsiTheme="majorBidi" w:cstheme="majorBidi"/>
          <w:sz w:val="24"/>
          <w:szCs w:val="24"/>
          <w:lang w:val="id-ID"/>
        </w:rPr>
        <w:t xml:space="preserve"> </w:t>
      </w:r>
      <w:r w:rsidR="00604FC8" w:rsidRPr="001E0B5C">
        <w:rPr>
          <w:rFonts w:asciiTheme="majorBidi" w:eastAsia="Calibri" w:hAnsiTheme="majorBidi" w:cstheme="majorBidi"/>
          <w:sz w:val="24"/>
          <w:szCs w:val="24"/>
          <w:lang w:val="id-ID"/>
        </w:rPr>
        <w:t xml:space="preserve">Menurut </w:t>
      </w:r>
      <w:r w:rsidRPr="001E0B5C">
        <w:rPr>
          <w:rFonts w:asciiTheme="majorBidi" w:eastAsia="Calibri" w:hAnsiTheme="majorBidi" w:cstheme="majorBidi"/>
          <w:sz w:val="24"/>
          <w:szCs w:val="24"/>
          <w:lang w:val="id-ID"/>
        </w:rPr>
        <w:t xml:space="preserve">beberapa ulama ruang lingkup </w:t>
      </w:r>
      <w:r w:rsidR="00297792" w:rsidRPr="001E0B5C">
        <w:rPr>
          <w:rFonts w:asciiTheme="majorBidi" w:eastAsia="Calibri" w:hAnsiTheme="majorBidi" w:cstheme="majorBidi"/>
          <w:i/>
          <w:iCs/>
          <w:sz w:val="24"/>
          <w:szCs w:val="24"/>
          <w:lang w:val="id-ID"/>
        </w:rPr>
        <w:t>fiqh siyā</w:t>
      </w:r>
      <w:r w:rsidRPr="001E0B5C">
        <w:rPr>
          <w:rFonts w:asciiTheme="majorBidi" w:eastAsia="Calibri" w:hAnsiTheme="majorBidi" w:cstheme="majorBidi"/>
          <w:i/>
          <w:iCs/>
          <w:sz w:val="24"/>
          <w:szCs w:val="24"/>
          <w:lang w:val="id-ID"/>
        </w:rPr>
        <w:t>sah</w:t>
      </w:r>
      <w:r w:rsidRPr="001E0B5C">
        <w:rPr>
          <w:rFonts w:asciiTheme="majorBidi" w:eastAsia="Calibri" w:hAnsiTheme="majorBidi" w:cstheme="majorBidi"/>
          <w:sz w:val="24"/>
          <w:szCs w:val="24"/>
          <w:lang w:val="id-ID"/>
        </w:rPr>
        <w:t xml:space="preserve"> </w:t>
      </w:r>
      <w:r w:rsidR="00604FC8" w:rsidRPr="001E0B5C">
        <w:rPr>
          <w:rFonts w:asciiTheme="majorBidi" w:eastAsia="Calibri" w:hAnsiTheme="majorBidi" w:cstheme="majorBidi"/>
          <w:sz w:val="24"/>
          <w:szCs w:val="24"/>
          <w:lang w:val="id-ID"/>
        </w:rPr>
        <w:t xml:space="preserve">dibagi </w:t>
      </w:r>
      <w:r w:rsidR="001216D1" w:rsidRPr="001E0B5C">
        <w:rPr>
          <w:rFonts w:asciiTheme="majorBidi" w:eastAsia="Calibri" w:hAnsiTheme="majorBidi" w:cstheme="majorBidi"/>
          <w:sz w:val="24"/>
          <w:szCs w:val="24"/>
          <w:lang w:val="id-ID"/>
        </w:rPr>
        <w:t xml:space="preserve">menjadi lima </w:t>
      </w:r>
      <w:r w:rsidRPr="001E0B5C">
        <w:rPr>
          <w:rFonts w:asciiTheme="majorBidi" w:eastAsia="Calibri" w:hAnsiTheme="majorBidi" w:cstheme="majorBidi"/>
          <w:sz w:val="24"/>
          <w:szCs w:val="24"/>
          <w:lang w:val="id-ID"/>
        </w:rPr>
        <w:t>bidang,  sementar</w:t>
      </w:r>
      <w:r w:rsidR="001216D1" w:rsidRPr="001E0B5C">
        <w:rPr>
          <w:rFonts w:asciiTheme="majorBidi" w:eastAsia="Calibri" w:hAnsiTheme="majorBidi" w:cstheme="majorBidi"/>
          <w:sz w:val="24"/>
          <w:szCs w:val="24"/>
          <w:lang w:val="id-ID"/>
        </w:rPr>
        <w:t xml:space="preserve">a  yang  lain mengidentifikasi empat atau tiga bidang </w:t>
      </w:r>
      <w:r w:rsidR="00EB32C9" w:rsidRPr="001E0B5C">
        <w:rPr>
          <w:rFonts w:asciiTheme="majorBidi" w:eastAsia="Calibri" w:hAnsiTheme="majorBidi" w:cstheme="majorBidi"/>
          <w:sz w:val="24"/>
          <w:szCs w:val="24"/>
          <w:lang w:val="id-ID"/>
        </w:rPr>
        <w:t>pembahasan b</w:t>
      </w:r>
      <w:r w:rsidRPr="001E0B5C">
        <w:rPr>
          <w:rFonts w:asciiTheme="majorBidi" w:eastAsia="Calibri" w:hAnsiTheme="majorBidi" w:cstheme="majorBidi"/>
          <w:sz w:val="24"/>
          <w:szCs w:val="24"/>
          <w:lang w:val="id-ID"/>
        </w:rPr>
        <w:t xml:space="preserve">ahkan, sebagian ulama memecah cakupan kajian </w:t>
      </w:r>
      <w:r w:rsidRPr="001E0B5C">
        <w:rPr>
          <w:rFonts w:asciiTheme="majorBidi" w:eastAsia="Calibri" w:hAnsiTheme="majorBidi" w:cstheme="majorBidi"/>
          <w:i/>
          <w:iCs/>
          <w:sz w:val="24"/>
          <w:szCs w:val="24"/>
          <w:lang w:val="id-ID"/>
        </w:rPr>
        <w:t>fiqh siyāsah</w:t>
      </w:r>
      <w:r w:rsidRPr="001E0B5C">
        <w:rPr>
          <w:rFonts w:asciiTheme="majorBidi" w:eastAsia="Calibri" w:hAnsiTheme="majorBidi" w:cstheme="majorBidi"/>
          <w:sz w:val="24"/>
          <w:szCs w:val="24"/>
          <w:lang w:val="id-ID"/>
        </w:rPr>
        <w:t xml:space="preserve"> menjadi delapan bidang.</w:t>
      </w:r>
      <w:r w:rsidR="00325DD2" w:rsidRPr="001E0B5C">
        <w:rPr>
          <w:rStyle w:val="FootnoteReference"/>
          <w:rFonts w:asciiTheme="majorBidi" w:eastAsia="Calibri" w:hAnsiTheme="majorBidi" w:cstheme="majorBidi"/>
          <w:sz w:val="24"/>
          <w:szCs w:val="24"/>
          <w:lang w:val="id-ID"/>
        </w:rPr>
        <w:footnoteReference w:id="31"/>
      </w:r>
      <w:r w:rsidR="00325DD2" w:rsidRPr="001E0B5C">
        <w:rPr>
          <w:rFonts w:asciiTheme="majorBidi" w:eastAsia="Calibri" w:hAnsiTheme="majorBidi" w:cstheme="majorBidi"/>
          <w:sz w:val="24"/>
          <w:szCs w:val="24"/>
          <w:lang w:val="id-ID"/>
        </w:rPr>
        <w:t xml:space="preserve"> </w:t>
      </w:r>
      <w:r w:rsidRPr="001E0B5C">
        <w:rPr>
          <w:rFonts w:asciiTheme="majorBidi" w:eastAsia="Calibri" w:hAnsiTheme="majorBidi" w:cstheme="majorBidi"/>
          <w:sz w:val="24"/>
          <w:szCs w:val="24"/>
          <w:lang w:val="id-ID"/>
        </w:rPr>
        <w:t xml:space="preserve">Namun,  pandangan  ini  dianggap  kurang  esensial  karena bersifat lebih teknis. </w:t>
      </w:r>
      <w:r w:rsidR="00EB32C9" w:rsidRPr="001E0B5C">
        <w:rPr>
          <w:rFonts w:asciiTheme="majorBidi" w:eastAsia="Calibri" w:hAnsiTheme="majorBidi" w:cstheme="majorBidi"/>
          <w:sz w:val="24"/>
          <w:szCs w:val="24"/>
          <w:lang w:val="id-ID"/>
        </w:rPr>
        <w:t xml:space="preserve">Pembidangan </w:t>
      </w:r>
      <w:r w:rsidR="00297792" w:rsidRPr="001E0B5C">
        <w:rPr>
          <w:rFonts w:asciiTheme="majorBidi" w:eastAsia="Calibri" w:hAnsiTheme="majorBidi" w:cstheme="majorBidi"/>
          <w:i/>
          <w:iCs/>
          <w:sz w:val="24"/>
          <w:szCs w:val="24"/>
          <w:lang w:val="id-ID"/>
        </w:rPr>
        <w:t>fiqh siyā</w:t>
      </w:r>
      <w:r w:rsidR="00EB32C9" w:rsidRPr="001E0B5C">
        <w:rPr>
          <w:rFonts w:asciiTheme="majorBidi" w:eastAsia="Calibri" w:hAnsiTheme="majorBidi" w:cstheme="majorBidi"/>
          <w:i/>
          <w:iCs/>
          <w:sz w:val="24"/>
          <w:szCs w:val="24"/>
          <w:lang w:val="id-ID"/>
        </w:rPr>
        <w:t>sah</w:t>
      </w:r>
      <w:r w:rsidR="00EB32C9" w:rsidRPr="001E0B5C">
        <w:rPr>
          <w:rFonts w:asciiTheme="majorBidi" w:eastAsia="Calibri" w:hAnsiTheme="majorBidi" w:cstheme="majorBidi"/>
          <w:sz w:val="24"/>
          <w:szCs w:val="24"/>
          <w:lang w:val="id-ID"/>
        </w:rPr>
        <w:t xml:space="preserve"> akan berubah sesuai dengan pola hubungan antarmanusia serta bidang kehidupan manusi yang membutuhkan pengaturan siyasah. Menurut Prof. H.A Djazuli, berkenaan dengan pola hubungan antar manusia menurut pengaturan siyasah dibagi menjadi tiga bagian objek kajian</w:t>
      </w:r>
      <w:r w:rsidR="00AF6726" w:rsidRPr="001E0B5C">
        <w:rPr>
          <w:rFonts w:asciiTheme="majorBidi" w:eastAsia="Calibri" w:hAnsiTheme="majorBidi" w:cstheme="majorBidi"/>
          <w:sz w:val="24"/>
          <w:szCs w:val="24"/>
          <w:lang w:val="id-ID"/>
        </w:rPr>
        <w:t xml:space="preserve"> diantaranya:</w:t>
      </w:r>
      <w:r w:rsidR="00325DD2" w:rsidRPr="001E0B5C">
        <w:rPr>
          <w:rStyle w:val="FootnoteReference"/>
          <w:rFonts w:asciiTheme="majorBidi" w:eastAsia="Calibri" w:hAnsiTheme="majorBidi" w:cstheme="majorBidi"/>
          <w:sz w:val="24"/>
          <w:szCs w:val="24"/>
          <w:lang w:val="id-ID"/>
        </w:rPr>
        <w:footnoteReference w:id="32"/>
      </w:r>
    </w:p>
    <w:p w:rsidR="00AF6726" w:rsidRPr="001E0B5C" w:rsidRDefault="00297792" w:rsidP="001E0B5C">
      <w:pPr>
        <w:pStyle w:val="ListParagraph"/>
        <w:numPr>
          <w:ilvl w:val="0"/>
          <w:numId w:val="32"/>
        </w:numPr>
        <w:spacing w:after="0" w:line="480" w:lineRule="auto"/>
        <w:ind w:left="567" w:hanging="283"/>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t>Fiqh siyāsah Dustūriyya</w:t>
      </w:r>
      <w:r w:rsidR="00AF6726" w:rsidRPr="001E0B5C">
        <w:rPr>
          <w:rFonts w:asciiTheme="majorBidi" w:eastAsia="Calibri" w:hAnsiTheme="majorBidi" w:cstheme="majorBidi"/>
          <w:i/>
          <w:iCs/>
          <w:sz w:val="24"/>
          <w:szCs w:val="24"/>
          <w:lang w:val="id-ID"/>
        </w:rPr>
        <w:t>h</w:t>
      </w:r>
      <w:r w:rsidR="00AF6726" w:rsidRPr="001E0B5C">
        <w:rPr>
          <w:rFonts w:asciiTheme="majorBidi" w:eastAsia="Calibri" w:hAnsiTheme="majorBidi" w:cstheme="majorBidi"/>
          <w:sz w:val="24"/>
          <w:szCs w:val="24"/>
          <w:lang w:val="id-ID"/>
        </w:rPr>
        <w:t>, yang mengatur hubungan antara warga negara dengan lembaga negara dalam batas-batas administratif suatu negara.</w:t>
      </w:r>
    </w:p>
    <w:p w:rsidR="00A6555C" w:rsidRPr="001E0B5C" w:rsidRDefault="00297792" w:rsidP="001E0B5C">
      <w:pPr>
        <w:pStyle w:val="ListParagraph"/>
        <w:numPr>
          <w:ilvl w:val="0"/>
          <w:numId w:val="32"/>
        </w:numPr>
        <w:spacing w:after="0" w:line="480" w:lineRule="auto"/>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lastRenderedPageBreak/>
        <w:t>Fiqh siyāsah dau</w:t>
      </w:r>
      <w:r w:rsidR="00AF6726" w:rsidRPr="001E0B5C">
        <w:rPr>
          <w:rFonts w:asciiTheme="majorBidi" w:eastAsia="Calibri" w:hAnsiTheme="majorBidi" w:cstheme="majorBidi"/>
          <w:i/>
          <w:iCs/>
          <w:sz w:val="24"/>
          <w:szCs w:val="24"/>
          <w:lang w:val="id-ID"/>
        </w:rPr>
        <w:t>liyyah</w:t>
      </w:r>
      <w:r w:rsidR="00AF6726" w:rsidRPr="001E0B5C">
        <w:rPr>
          <w:rFonts w:asciiTheme="majorBidi" w:eastAsia="Calibri" w:hAnsiTheme="majorBidi" w:cstheme="majorBidi"/>
          <w:sz w:val="24"/>
          <w:szCs w:val="24"/>
          <w:lang w:val="id-ID"/>
        </w:rPr>
        <w:t>, yang mengatur antara warga negara dengan lembaga negara dari negara yang satu dengan warga negara dan lembaga negara dari negara lain.</w:t>
      </w:r>
    </w:p>
    <w:p w:rsidR="00AF6726" w:rsidRPr="001E0B5C" w:rsidRDefault="00AF6726" w:rsidP="001E0B5C">
      <w:pPr>
        <w:pStyle w:val="ListParagraph"/>
        <w:numPr>
          <w:ilvl w:val="0"/>
          <w:numId w:val="32"/>
        </w:numPr>
        <w:spacing w:after="0" w:line="480" w:lineRule="auto"/>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t xml:space="preserve">Fiqh </w:t>
      </w:r>
      <w:r w:rsidR="00297792" w:rsidRPr="001E0B5C">
        <w:rPr>
          <w:rFonts w:asciiTheme="majorBidi" w:eastAsia="Calibri" w:hAnsiTheme="majorBidi" w:cstheme="majorBidi"/>
          <w:i/>
          <w:iCs/>
          <w:sz w:val="24"/>
          <w:szCs w:val="24"/>
          <w:lang w:val="id-ID"/>
        </w:rPr>
        <w:t>siyāsah mā</w:t>
      </w:r>
      <w:r w:rsidR="00F86CC6" w:rsidRPr="001E0B5C">
        <w:rPr>
          <w:rFonts w:asciiTheme="majorBidi" w:eastAsia="Calibri" w:hAnsiTheme="majorBidi" w:cstheme="majorBidi"/>
          <w:i/>
          <w:iCs/>
          <w:sz w:val="24"/>
          <w:szCs w:val="24"/>
          <w:lang w:val="id-ID"/>
        </w:rPr>
        <w:t>liyyah</w:t>
      </w:r>
      <w:r w:rsidR="00F86CC6" w:rsidRPr="001E0B5C">
        <w:rPr>
          <w:rFonts w:asciiTheme="majorBidi" w:eastAsia="Calibri" w:hAnsiTheme="majorBidi" w:cstheme="majorBidi"/>
          <w:sz w:val="24"/>
          <w:szCs w:val="24"/>
          <w:lang w:val="id-ID"/>
        </w:rPr>
        <w:t>, yang mengatur tentang pemasukan, pengelolaan, dan pengeluaran uang milik negara.</w:t>
      </w:r>
    </w:p>
    <w:p w:rsidR="00FF601A" w:rsidRPr="001E0B5C" w:rsidRDefault="00297792" w:rsidP="001E0B5C">
      <w:pPr>
        <w:pStyle w:val="Heading2"/>
        <w:numPr>
          <w:ilvl w:val="0"/>
          <w:numId w:val="15"/>
        </w:numPr>
        <w:spacing w:before="0" w:line="480" w:lineRule="auto"/>
        <w:ind w:left="284" w:hanging="284"/>
        <w:rPr>
          <w:i/>
          <w:iCs/>
          <w:szCs w:val="24"/>
        </w:rPr>
      </w:pPr>
      <w:bookmarkStart w:id="110" w:name="_Toc184377358"/>
      <w:bookmarkStart w:id="111" w:name="_Toc185167437"/>
      <w:r w:rsidRPr="001E0B5C">
        <w:rPr>
          <w:i/>
          <w:iCs/>
          <w:szCs w:val="24"/>
        </w:rPr>
        <w:t>Siyāsah Dustū</w:t>
      </w:r>
      <w:r w:rsidR="002C01C6" w:rsidRPr="001E0B5C">
        <w:rPr>
          <w:i/>
          <w:iCs/>
          <w:szCs w:val="24"/>
        </w:rPr>
        <w:t>riy</w:t>
      </w:r>
      <w:r w:rsidRPr="001E0B5C">
        <w:rPr>
          <w:i/>
          <w:iCs/>
          <w:szCs w:val="24"/>
        </w:rPr>
        <w:t>y</w:t>
      </w:r>
      <w:r w:rsidR="00821667" w:rsidRPr="001E0B5C">
        <w:rPr>
          <w:i/>
          <w:iCs/>
          <w:szCs w:val="24"/>
        </w:rPr>
        <w:t>ah</w:t>
      </w:r>
      <w:bookmarkEnd w:id="110"/>
      <w:bookmarkEnd w:id="111"/>
    </w:p>
    <w:p w:rsidR="00FF601A" w:rsidRPr="001E0B5C" w:rsidRDefault="00297792" w:rsidP="001E0B5C">
      <w:pPr>
        <w:pStyle w:val="ListParagraph"/>
        <w:spacing w:after="0" w:line="480" w:lineRule="auto"/>
        <w:ind w:left="284" w:firstLine="850"/>
        <w:jc w:val="both"/>
        <w:rPr>
          <w:rFonts w:asciiTheme="majorBidi" w:eastAsia="Times New Roman" w:hAnsiTheme="majorBidi" w:cstheme="majorBidi"/>
          <w:sz w:val="24"/>
          <w:szCs w:val="24"/>
          <w:lang w:val="id-ID"/>
        </w:rPr>
      </w:pPr>
      <w:r w:rsidRPr="001E0B5C">
        <w:rPr>
          <w:rFonts w:asciiTheme="majorBidi" w:eastAsia="Times New Roman" w:hAnsiTheme="majorBidi" w:cstheme="majorBidi"/>
          <w:i/>
          <w:iCs/>
          <w:sz w:val="24"/>
          <w:szCs w:val="24"/>
          <w:lang w:val="id-ID"/>
        </w:rPr>
        <w:t>Siyāsah dustū</w:t>
      </w:r>
      <w:r w:rsidR="00FF601A" w:rsidRPr="001E0B5C">
        <w:rPr>
          <w:rFonts w:asciiTheme="majorBidi" w:eastAsia="Times New Roman" w:hAnsiTheme="majorBidi" w:cstheme="majorBidi"/>
          <w:i/>
          <w:iCs/>
          <w:sz w:val="24"/>
          <w:szCs w:val="24"/>
          <w:lang w:val="id-ID"/>
        </w:rPr>
        <w:t>riy</w:t>
      </w:r>
      <w:r w:rsidRPr="001E0B5C">
        <w:rPr>
          <w:rFonts w:asciiTheme="majorBidi" w:eastAsia="Times New Roman" w:hAnsiTheme="majorBidi" w:cstheme="majorBidi"/>
          <w:i/>
          <w:iCs/>
          <w:sz w:val="24"/>
          <w:szCs w:val="24"/>
          <w:lang w:val="id-ID"/>
        </w:rPr>
        <w:t>y</w:t>
      </w:r>
      <w:r w:rsidR="00FF601A" w:rsidRPr="001E0B5C">
        <w:rPr>
          <w:rFonts w:asciiTheme="majorBidi" w:eastAsia="Times New Roman" w:hAnsiTheme="majorBidi" w:cstheme="majorBidi"/>
          <w:i/>
          <w:iCs/>
          <w:sz w:val="24"/>
          <w:szCs w:val="24"/>
          <w:lang w:val="id-ID"/>
        </w:rPr>
        <w:t>ah</w:t>
      </w:r>
      <w:r w:rsidR="00FF601A" w:rsidRPr="001E0B5C">
        <w:rPr>
          <w:rFonts w:asciiTheme="majorBidi" w:eastAsia="Times New Roman" w:hAnsiTheme="majorBidi" w:cstheme="majorBidi"/>
          <w:sz w:val="24"/>
          <w:szCs w:val="24"/>
          <w:lang w:val="id-ID"/>
        </w:rPr>
        <w:t xml:space="preserve"> secara bahasa terdiri dari dua kata, yaitu </w:t>
      </w:r>
      <w:r w:rsidRPr="001E0B5C">
        <w:rPr>
          <w:rFonts w:asciiTheme="majorBidi" w:eastAsia="Times New Roman" w:hAnsiTheme="majorBidi" w:cstheme="majorBidi"/>
          <w:i/>
          <w:iCs/>
          <w:sz w:val="24"/>
          <w:szCs w:val="24"/>
          <w:lang w:val="id-ID"/>
        </w:rPr>
        <w:t>siyā</w:t>
      </w:r>
      <w:r w:rsidR="00FF601A" w:rsidRPr="001E0B5C">
        <w:rPr>
          <w:rFonts w:asciiTheme="majorBidi" w:eastAsia="Times New Roman" w:hAnsiTheme="majorBidi" w:cstheme="majorBidi"/>
          <w:i/>
          <w:iCs/>
          <w:sz w:val="24"/>
          <w:szCs w:val="24"/>
          <w:lang w:val="id-ID"/>
        </w:rPr>
        <w:t>sah</w:t>
      </w:r>
      <w:r w:rsidR="00FF601A" w:rsidRPr="001E0B5C">
        <w:rPr>
          <w:rFonts w:asciiTheme="majorBidi" w:eastAsia="Times New Roman" w:hAnsiTheme="majorBidi" w:cstheme="majorBidi"/>
          <w:sz w:val="24"/>
          <w:szCs w:val="24"/>
          <w:lang w:val="id-ID"/>
        </w:rPr>
        <w:t xml:space="preserve"> dan </w:t>
      </w:r>
      <w:r w:rsidRPr="001E0B5C">
        <w:rPr>
          <w:rFonts w:asciiTheme="majorBidi" w:eastAsia="Times New Roman" w:hAnsiTheme="majorBidi" w:cstheme="majorBidi"/>
          <w:i/>
          <w:iCs/>
          <w:sz w:val="24"/>
          <w:szCs w:val="24"/>
          <w:lang w:val="id-ID"/>
        </w:rPr>
        <w:t>dustū</w:t>
      </w:r>
      <w:r w:rsidR="00FF601A" w:rsidRPr="001E0B5C">
        <w:rPr>
          <w:rFonts w:asciiTheme="majorBidi" w:eastAsia="Times New Roman" w:hAnsiTheme="majorBidi" w:cstheme="majorBidi"/>
          <w:i/>
          <w:iCs/>
          <w:sz w:val="24"/>
          <w:szCs w:val="24"/>
          <w:lang w:val="id-ID"/>
        </w:rPr>
        <w:t>riy</w:t>
      </w:r>
      <w:r w:rsidRPr="001E0B5C">
        <w:rPr>
          <w:rFonts w:asciiTheme="majorBidi" w:eastAsia="Times New Roman" w:hAnsiTheme="majorBidi" w:cstheme="majorBidi"/>
          <w:i/>
          <w:iCs/>
          <w:sz w:val="24"/>
          <w:szCs w:val="24"/>
          <w:lang w:val="id-ID"/>
        </w:rPr>
        <w:t>y</w:t>
      </w:r>
      <w:r w:rsidR="00FF601A" w:rsidRPr="001E0B5C">
        <w:rPr>
          <w:rFonts w:asciiTheme="majorBidi" w:eastAsia="Times New Roman" w:hAnsiTheme="majorBidi" w:cstheme="majorBidi"/>
          <w:i/>
          <w:iCs/>
          <w:sz w:val="24"/>
          <w:szCs w:val="24"/>
          <w:lang w:val="id-ID"/>
        </w:rPr>
        <w:t>ah</w:t>
      </w:r>
      <w:r w:rsidR="00FF601A" w:rsidRPr="001E0B5C">
        <w:rPr>
          <w:rFonts w:asciiTheme="majorBidi" w:eastAsia="Times New Roman" w:hAnsiTheme="majorBidi" w:cstheme="majorBidi"/>
          <w:sz w:val="24"/>
          <w:szCs w:val="24"/>
          <w:lang w:val="id-ID"/>
        </w:rPr>
        <w:t xml:space="preserve">. </w:t>
      </w:r>
      <w:proofErr w:type="gramStart"/>
      <w:r w:rsidR="00FF601A" w:rsidRPr="001E0B5C">
        <w:rPr>
          <w:rFonts w:asciiTheme="majorBidi" w:eastAsia="Times New Roman" w:hAnsiTheme="majorBidi" w:cstheme="majorBidi"/>
          <w:sz w:val="24"/>
          <w:szCs w:val="24"/>
        </w:rPr>
        <w:t xml:space="preserve">Kata </w:t>
      </w:r>
      <w:r w:rsidRPr="001E0B5C">
        <w:rPr>
          <w:rFonts w:asciiTheme="majorBidi" w:eastAsia="Times New Roman" w:hAnsiTheme="majorBidi" w:cstheme="majorBidi"/>
          <w:i/>
          <w:iCs/>
          <w:sz w:val="24"/>
          <w:szCs w:val="24"/>
        </w:rPr>
        <w:t>siyā</w:t>
      </w:r>
      <w:r w:rsidR="00FF601A" w:rsidRPr="001E0B5C">
        <w:rPr>
          <w:rFonts w:asciiTheme="majorBidi" w:eastAsia="Times New Roman" w:hAnsiTheme="majorBidi" w:cstheme="majorBidi"/>
          <w:i/>
          <w:iCs/>
          <w:sz w:val="24"/>
          <w:szCs w:val="24"/>
        </w:rPr>
        <w:t>sah</w:t>
      </w:r>
      <w:r w:rsidR="00FF601A" w:rsidRPr="001E0B5C">
        <w:rPr>
          <w:rFonts w:asciiTheme="majorBidi" w:eastAsia="Times New Roman" w:hAnsiTheme="majorBidi" w:cstheme="majorBidi"/>
          <w:sz w:val="24"/>
          <w:szCs w:val="24"/>
        </w:rPr>
        <w:t xml:space="preserve"> memiliki makna pemerintahan, pengambilan keputusan, pembuatan kebijakan, pengelolaan, dan pengawasan.</w:t>
      </w:r>
      <w:proofErr w:type="gramEnd"/>
      <w:r w:rsidR="00FF601A" w:rsidRPr="001E0B5C">
        <w:rPr>
          <w:rFonts w:asciiTheme="majorBidi" w:eastAsia="Times New Roman" w:hAnsiTheme="majorBidi" w:cstheme="majorBidi"/>
          <w:sz w:val="24"/>
          <w:szCs w:val="24"/>
        </w:rPr>
        <w:t xml:space="preserve"> </w:t>
      </w:r>
      <w:proofErr w:type="gramStart"/>
      <w:r w:rsidR="00FF601A" w:rsidRPr="001E0B5C">
        <w:rPr>
          <w:rFonts w:asciiTheme="majorBidi" w:eastAsia="Times New Roman" w:hAnsiTheme="majorBidi" w:cstheme="majorBidi"/>
          <w:sz w:val="24"/>
          <w:szCs w:val="24"/>
        </w:rPr>
        <w:t xml:space="preserve">Sementara itu, </w:t>
      </w:r>
      <w:r w:rsidRPr="001E0B5C">
        <w:rPr>
          <w:rFonts w:asciiTheme="majorBidi" w:eastAsia="Times New Roman" w:hAnsiTheme="majorBidi" w:cstheme="majorBidi"/>
          <w:i/>
          <w:iCs/>
          <w:sz w:val="24"/>
          <w:szCs w:val="24"/>
        </w:rPr>
        <w:t>dustū</w:t>
      </w:r>
      <w:r w:rsidR="00FF601A" w:rsidRPr="001E0B5C">
        <w:rPr>
          <w:rFonts w:asciiTheme="majorBidi" w:eastAsia="Times New Roman" w:hAnsiTheme="majorBidi" w:cstheme="majorBidi"/>
          <w:i/>
          <w:iCs/>
          <w:sz w:val="24"/>
          <w:szCs w:val="24"/>
        </w:rPr>
        <w:t>riy</w:t>
      </w:r>
      <w:r w:rsidRPr="001E0B5C">
        <w:rPr>
          <w:rFonts w:asciiTheme="majorBidi" w:eastAsia="Times New Roman" w:hAnsiTheme="majorBidi" w:cstheme="majorBidi"/>
          <w:i/>
          <w:iCs/>
          <w:sz w:val="24"/>
          <w:szCs w:val="24"/>
          <w:lang w:val="id-ID"/>
        </w:rPr>
        <w:t>y</w:t>
      </w:r>
      <w:r w:rsidR="00FF601A" w:rsidRPr="001E0B5C">
        <w:rPr>
          <w:rFonts w:asciiTheme="majorBidi" w:eastAsia="Times New Roman" w:hAnsiTheme="majorBidi" w:cstheme="majorBidi"/>
          <w:i/>
          <w:iCs/>
          <w:sz w:val="24"/>
          <w:szCs w:val="24"/>
        </w:rPr>
        <w:t>ah</w:t>
      </w:r>
      <w:r w:rsidR="00FF601A" w:rsidRPr="001E0B5C">
        <w:rPr>
          <w:rFonts w:asciiTheme="majorBidi" w:eastAsia="Times New Roman" w:hAnsiTheme="majorBidi" w:cstheme="majorBidi"/>
          <w:sz w:val="24"/>
          <w:szCs w:val="24"/>
        </w:rPr>
        <w:t xml:space="preserve"> berarti undang-undang a</w:t>
      </w:r>
      <w:r w:rsidRPr="001E0B5C">
        <w:rPr>
          <w:rFonts w:asciiTheme="majorBidi" w:eastAsia="Times New Roman" w:hAnsiTheme="majorBidi" w:cstheme="majorBidi"/>
          <w:sz w:val="24"/>
          <w:szCs w:val="24"/>
        </w:rPr>
        <w:t>tau peraturan.</w:t>
      </w:r>
      <w:proofErr w:type="gramEnd"/>
      <w:r w:rsidRPr="001E0B5C">
        <w:rPr>
          <w:rFonts w:asciiTheme="majorBidi" w:eastAsia="Times New Roman" w:hAnsiTheme="majorBidi" w:cstheme="majorBidi"/>
          <w:sz w:val="24"/>
          <w:szCs w:val="24"/>
        </w:rPr>
        <w:t xml:space="preserve"> </w:t>
      </w:r>
      <w:proofErr w:type="gramStart"/>
      <w:r w:rsidRPr="001E0B5C">
        <w:rPr>
          <w:rFonts w:asciiTheme="majorBidi" w:eastAsia="Times New Roman" w:hAnsiTheme="majorBidi" w:cstheme="majorBidi"/>
          <w:sz w:val="24"/>
          <w:szCs w:val="24"/>
        </w:rPr>
        <w:t xml:space="preserve">Secara umum, </w:t>
      </w:r>
      <w:r w:rsidRPr="001E0B5C">
        <w:rPr>
          <w:rFonts w:asciiTheme="majorBidi" w:eastAsia="Times New Roman" w:hAnsiTheme="majorBidi" w:cstheme="majorBidi"/>
          <w:i/>
          <w:iCs/>
          <w:sz w:val="24"/>
          <w:szCs w:val="24"/>
        </w:rPr>
        <w:t>siyāsah dustū</w:t>
      </w:r>
      <w:r w:rsidR="00FF601A" w:rsidRPr="001E0B5C">
        <w:rPr>
          <w:rFonts w:asciiTheme="majorBidi" w:eastAsia="Times New Roman" w:hAnsiTheme="majorBidi" w:cstheme="majorBidi"/>
          <w:i/>
          <w:iCs/>
          <w:sz w:val="24"/>
          <w:szCs w:val="24"/>
        </w:rPr>
        <w:t xml:space="preserve">riyah </w:t>
      </w:r>
      <w:r w:rsidR="00FF601A" w:rsidRPr="001E0B5C">
        <w:rPr>
          <w:rFonts w:asciiTheme="majorBidi" w:eastAsia="Times New Roman" w:hAnsiTheme="majorBidi" w:cstheme="majorBidi"/>
          <w:sz w:val="24"/>
          <w:szCs w:val="24"/>
        </w:rPr>
        <w:t>merujuk pada tindakan kepala negara dalam menetapkan keputusan atau peraturan demi kemaslahat</w:t>
      </w:r>
      <w:r w:rsidRPr="001E0B5C">
        <w:rPr>
          <w:rFonts w:asciiTheme="majorBidi" w:eastAsia="Times New Roman" w:hAnsiTheme="majorBidi" w:cstheme="majorBidi"/>
          <w:sz w:val="24"/>
          <w:szCs w:val="24"/>
        </w:rPr>
        <w:t>an umat.</w:t>
      </w:r>
      <w:proofErr w:type="gramEnd"/>
      <w:r w:rsidRPr="001E0B5C">
        <w:rPr>
          <w:rFonts w:asciiTheme="majorBidi" w:eastAsia="Times New Roman" w:hAnsiTheme="majorBidi" w:cstheme="majorBidi"/>
          <w:sz w:val="24"/>
          <w:szCs w:val="24"/>
        </w:rPr>
        <w:t xml:space="preserve"> </w:t>
      </w:r>
      <w:proofErr w:type="gramStart"/>
      <w:r w:rsidRPr="001E0B5C">
        <w:rPr>
          <w:rFonts w:asciiTheme="majorBidi" w:eastAsia="Times New Roman" w:hAnsiTheme="majorBidi" w:cstheme="majorBidi"/>
          <w:sz w:val="24"/>
          <w:szCs w:val="24"/>
        </w:rPr>
        <w:t xml:space="preserve">Menurut para ahli, </w:t>
      </w:r>
      <w:r w:rsidRPr="001E0B5C">
        <w:rPr>
          <w:rFonts w:asciiTheme="majorBidi" w:eastAsia="Times New Roman" w:hAnsiTheme="majorBidi" w:cstheme="majorBidi"/>
          <w:i/>
          <w:iCs/>
          <w:sz w:val="24"/>
          <w:szCs w:val="24"/>
        </w:rPr>
        <w:t>siyāsah dustū</w:t>
      </w:r>
      <w:r w:rsidR="00FF601A" w:rsidRPr="001E0B5C">
        <w:rPr>
          <w:rFonts w:asciiTheme="majorBidi" w:eastAsia="Times New Roman" w:hAnsiTheme="majorBidi" w:cstheme="majorBidi"/>
          <w:i/>
          <w:iCs/>
          <w:sz w:val="24"/>
          <w:szCs w:val="24"/>
        </w:rPr>
        <w:t>riyah</w:t>
      </w:r>
      <w:r w:rsidR="00FF601A" w:rsidRPr="001E0B5C">
        <w:rPr>
          <w:rFonts w:asciiTheme="majorBidi" w:eastAsia="Times New Roman" w:hAnsiTheme="majorBidi" w:cstheme="majorBidi"/>
          <w:sz w:val="24"/>
          <w:szCs w:val="24"/>
        </w:rPr>
        <w:t xml:space="preserve"> adalah kebijakan atau aturan yang dibuat oleh kepala negara untuk mengatur rakyatnya.</w:t>
      </w:r>
      <w:proofErr w:type="gramEnd"/>
      <w:r w:rsidR="00CC3B79" w:rsidRPr="001E0B5C">
        <w:rPr>
          <w:rStyle w:val="FootnoteReference"/>
          <w:rFonts w:asciiTheme="majorBidi" w:eastAsia="Times New Roman" w:hAnsiTheme="majorBidi" w:cstheme="majorBidi"/>
          <w:sz w:val="24"/>
          <w:szCs w:val="24"/>
          <w:lang w:val="id-ID"/>
        </w:rPr>
        <w:footnoteReference w:id="33"/>
      </w:r>
    </w:p>
    <w:p w:rsidR="000E02C9" w:rsidRPr="001E0B5C" w:rsidRDefault="00297792" w:rsidP="001E0B5C">
      <w:pPr>
        <w:pStyle w:val="ListParagraph"/>
        <w:spacing w:after="0" w:line="480" w:lineRule="auto"/>
        <w:ind w:left="284" w:firstLine="850"/>
        <w:jc w:val="both"/>
        <w:rPr>
          <w:rFonts w:asciiTheme="majorBidi" w:eastAsia="Times New Roman" w:hAnsiTheme="majorBidi" w:cstheme="majorBidi"/>
          <w:sz w:val="24"/>
          <w:szCs w:val="24"/>
          <w:lang w:val="id-ID"/>
        </w:rPr>
      </w:pPr>
      <w:r w:rsidRPr="001E0B5C">
        <w:rPr>
          <w:rFonts w:asciiTheme="majorBidi" w:eastAsia="Times New Roman" w:hAnsiTheme="majorBidi" w:cstheme="majorBidi"/>
          <w:sz w:val="24"/>
          <w:szCs w:val="24"/>
          <w:lang w:val="id-ID"/>
        </w:rPr>
        <w:t xml:space="preserve">Persoalan </w:t>
      </w:r>
      <w:r w:rsidRPr="00F42036">
        <w:rPr>
          <w:rFonts w:asciiTheme="majorBidi" w:eastAsia="Times New Roman" w:hAnsiTheme="majorBidi" w:cstheme="majorBidi"/>
          <w:i/>
          <w:iCs/>
          <w:sz w:val="24"/>
          <w:szCs w:val="24"/>
          <w:lang w:val="id-ID"/>
        </w:rPr>
        <w:t>fiqh siyā</w:t>
      </w:r>
      <w:r w:rsidR="00F42036">
        <w:rPr>
          <w:rFonts w:asciiTheme="majorBidi" w:eastAsia="Times New Roman" w:hAnsiTheme="majorBidi" w:cstheme="majorBidi"/>
          <w:i/>
          <w:iCs/>
          <w:sz w:val="24"/>
          <w:szCs w:val="24"/>
          <w:lang w:val="id-ID"/>
        </w:rPr>
        <w:t>sah dustū</w:t>
      </w:r>
      <w:r w:rsidR="000E02C9" w:rsidRPr="00F42036">
        <w:rPr>
          <w:rFonts w:asciiTheme="majorBidi" w:eastAsia="Times New Roman" w:hAnsiTheme="majorBidi" w:cstheme="majorBidi"/>
          <w:i/>
          <w:iCs/>
          <w:sz w:val="24"/>
          <w:szCs w:val="24"/>
          <w:lang w:val="id-ID"/>
        </w:rPr>
        <w:t>riyah</w:t>
      </w:r>
      <w:r w:rsidR="000E02C9" w:rsidRPr="001E0B5C">
        <w:rPr>
          <w:rFonts w:asciiTheme="majorBidi" w:eastAsia="Times New Roman" w:hAnsiTheme="majorBidi" w:cstheme="majorBidi"/>
          <w:sz w:val="24"/>
          <w:szCs w:val="24"/>
          <w:lang w:val="id-ID"/>
        </w:rPr>
        <w:t xml:space="preserve"> umumnya tidak dapat dilepaskan dari dua hal pokok diantaranya:</w:t>
      </w:r>
      <w:r w:rsidR="00AC3A93" w:rsidRPr="001E0B5C">
        <w:rPr>
          <w:rStyle w:val="FootnoteReference"/>
          <w:rFonts w:asciiTheme="majorBidi" w:eastAsia="Times New Roman" w:hAnsiTheme="majorBidi" w:cstheme="majorBidi"/>
          <w:sz w:val="24"/>
          <w:szCs w:val="24"/>
          <w:lang w:val="id-ID"/>
        </w:rPr>
        <w:footnoteReference w:id="34"/>
      </w:r>
    </w:p>
    <w:p w:rsidR="000E02C9" w:rsidRPr="001E0B5C" w:rsidRDefault="000E02C9" w:rsidP="001E0B5C">
      <w:pPr>
        <w:pStyle w:val="ListParagraph"/>
        <w:numPr>
          <w:ilvl w:val="0"/>
          <w:numId w:val="17"/>
        </w:numPr>
        <w:spacing w:after="0" w:line="480" w:lineRule="auto"/>
        <w:ind w:left="567"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Dalil-dalil </w:t>
      </w:r>
      <w:r w:rsidRPr="001E0B5C">
        <w:rPr>
          <w:rFonts w:asciiTheme="majorBidi" w:eastAsia="Calibri" w:hAnsiTheme="majorBidi" w:cstheme="majorBidi"/>
          <w:i/>
          <w:iCs/>
          <w:sz w:val="24"/>
          <w:szCs w:val="24"/>
          <w:lang w:val="id-ID"/>
        </w:rPr>
        <w:t>kully</w:t>
      </w:r>
      <w:r w:rsidRPr="001E0B5C">
        <w:rPr>
          <w:rFonts w:asciiTheme="majorBidi" w:eastAsia="Calibri" w:hAnsiTheme="majorBidi" w:cstheme="majorBidi"/>
          <w:sz w:val="24"/>
          <w:szCs w:val="24"/>
          <w:lang w:val="id-ID"/>
        </w:rPr>
        <w:t xml:space="preserve">, meliputi ayat-ayat </w:t>
      </w:r>
      <w:r w:rsidRPr="001E0B5C">
        <w:rPr>
          <w:rFonts w:asciiTheme="majorBidi" w:eastAsia="Calibri" w:hAnsiTheme="majorBidi" w:cstheme="majorBidi"/>
          <w:i/>
          <w:iCs/>
          <w:sz w:val="24"/>
          <w:szCs w:val="24"/>
          <w:lang w:val="id-ID"/>
        </w:rPr>
        <w:t>Al-Qur’an</w:t>
      </w:r>
      <w:r w:rsidRPr="001E0B5C">
        <w:rPr>
          <w:rFonts w:asciiTheme="majorBidi" w:eastAsia="Calibri" w:hAnsiTheme="majorBidi" w:cstheme="majorBidi"/>
          <w:sz w:val="24"/>
          <w:szCs w:val="24"/>
          <w:lang w:val="id-ID"/>
        </w:rPr>
        <w:t xml:space="preserve"> mupun </w:t>
      </w:r>
      <w:r w:rsidRPr="001E0B5C">
        <w:rPr>
          <w:rFonts w:asciiTheme="majorBidi" w:eastAsia="Calibri" w:hAnsiTheme="majorBidi" w:cstheme="majorBidi"/>
          <w:i/>
          <w:iCs/>
          <w:sz w:val="24"/>
          <w:szCs w:val="24"/>
          <w:lang w:val="id-ID"/>
        </w:rPr>
        <w:t>hadist</w:t>
      </w:r>
      <w:r w:rsidRPr="001E0B5C">
        <w:rPr>
          <w:rFonts w:asciiTheme="majorBidi" w:eastAsia="Calibri" w:hAnsiTheme="majorBidi" w:cstheme="majorBidi"/>
          <w:sz w:val="24"/>
          <w:szCs w:val="24"/>
          <w:lang w:val="id-ID"/>
        </w:rPr>
        <w:t xml:space="preserve">, </w:t>
      </w:r>
      <w:r w:rsidRPr="001E0B5C">
        <w:rPr>
          <w:rFonts w:asciiTheme="majorBidi" w:eastAsia="Calibri" w:hAnsiTheme="majorBidi" w:cstheme="majorBidi"/>
          <w:i/>
          <w:iCs/>
          <w:sz w:val="24"/>
          <w:szCs w:val="24"/>
          <w:lang w:val="id-ID"/>
        </w:rPr>
        <w:t>maqosidu syariah</w:t>
      </w:r>
      <w:r w:rsidRPr="001E0B5C">
        <w:rPr>
          <w:rFonts w:asciiTheme="majorBidi" w:eastAsia="Calibri" w:hAnsiTheme="majorBidi" w:cstheme="majorBidi"/>
          <w:sz w:val="24"/>
          <w:szCs w:val="24"/>
          <w:lang w:val="id-ID"/>
        </w:rPr>
        <w:t xml:space="preserve">, dan semangat ajaran Islam di dalam mengatur masyarakat, yang tidak akan berubah bagaimanapun perubahan masyarakat. Karena dalil-dalil </w:t>
      </w:r>
      <w:r w:rsidRPr="001E0B5C">
        <w:rPr>
          <w:rFonts w:asciiTheme="majorBidi" w:eastAsia="Calibri" w:hAnsiTheme="majorBidi" w:cstheme="majorBidi"/>
          <w:i/>
          <w:iCs/>
          <w:sz w:val="24"/>
          <w:szCs w:val="24"/>
          <w:lang w:val="id-ID"/>
        </w:rPr>
        <w:t>kully</w:t>
      </w:r>
      <w:r w:rsidRPr="001E0B5C">
        <w:rPr>
          <w:rFonts w:asciiTheme="majorBidi" w:eastAsia="Calibri" w:hAnsiTheme="majorBidi" w:cstheme="majorBidi"/>
          <w:sz w:val="24"/>
          <w:szCs w:val="24"/>
          <w:lang w:val="id-ID"/>
        </w:rPr>
        <w:t xml:space="preserve"> tersebut</w:t>
      </w:r>
      <w:r w:rsidR="00B11E18" w:rsidRPr="001E0B5C">
        <w:rPr>
          <w:rFonts w:asciiTheme="majorBidi" w:eastAsia="Calibri" w:hAnsiTheme="majorBidi" w:cstheme="majorBidi"/>
          <w:sz w:val="24"/>
          <w:szCs w:val="24"/>
          <w:lang w:val="id-ID"/>
        </w:rPr>
        <w:t xml:space="preserve"> menjadi unsur dinamisator di dalam mengubah masyarakat.</w:t>
      </w:r>
    </w:p>
    <w:p w:rsidR="00B11E18" w:rsidRPr="001E0B5C" w:rsidRDefault="00B11E18" w:rsidP="001E0B5C">
      <w:pPr>
        <w:pStyle w:val="ListParagraph"/>
        <w:numPr>
          <w:ilvl w:val="0"/>
          <w:numId w:val="17"/>
        </w:numPr>
        <w:spacing w:after="0" w:line="480" w:lineRule="auto"/>
        <w:ind w:left="567"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lastRenderedPageBreak/>
        <w:t>Aturan-aturan yang dapat berubah karena perubahan situasi dan kondisi, termasuk di dalamnya hasil ijtihad para ulama, meskipun tidak seluruhnya.</w:t>
      </w:r>
    </w:p>
    <w:p w:rsidR="000B29B2" w:rsidRPr="001E0B5C" w:rsidRDefault="000B29B2" w:rsidP="001E0B5C">
      <w:pPr>
        <w:pStyle w:val="ListParagraph"/>
        <w:spacing w:after="0" w:line="480" w:lineRule="auto"/>
        <w:ind w:left="284" w:firstLine="850"/>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Dari dalil-dalil</w:t>
      </w:r>
      <w:r w:rsidRPr="001E0B5C">
        <w:rPr>
          <w:rFonts w:asciiTheme="majorBidi" w:eastAsia="Calibri" w:hAnsiTheme="majorBidi" w:cstheme="majorBidi"/>
          <w:i/>
          <w:iCs/>
          <w:sz w:val="24"/>
          <w:szCs w:val="24"/>
          <w:lang w:val="id-ID"/>
        </w:rPr>
        <w:t xml:space="preserve"> kully</w:t>
      </w:r>
      <w:r w:rsidRPr="001E0B5C">
        <w:rPr>
          <w:rFonts w:asciiTheme="majorBidi" w:eastAsia="Calibri" w:hAnsiTheme="majorBidi" w:cstheme="majorBidi"/>
          <w:sz w:val="24"/>
          <w:szCs w:val="24"/>
          <w:lang w:val="id-ID"/>
        </w:rPr>
        <w:t xml:space="preserve"> dan aturan-aturan yang dapat berubah, </w:t>
      </w:r>
      <w:r w:rsidR="00297792" w:rsidRPr="001E0B5C">
        <w:rPr>
          <w:rFonts w:asciiTheme="majorBidi" w:eastAsia="Calibri" w:hAnsiTheme="majorBidi" w:cstheme="majorBidi"/>
          <w:i/>
          <w:iCs/>
          <w:sz w:val="24"/>
          <w:szCs w:val="24"/>
          <w:lang w:val="id-ID"/>
        </w:rPr>
        <w:t>fiqh siyāsah dustū</w:t>
      </w:r>
      <w:r w:rsidRPr="001E0B5C">
        <w:rPr>
          <w:rFonts w:asciiTheme="majorBidi" w:eastAsia="Calibri" w:hAnsiTheme="majorBidi" w:cstheme="majorBidi"/>
          <w:i/>
          <w:iCs/>
          <w:sz w:val="24"/>
          <w:szCs w:val="24"/>
          <w:lang w:val="id-ID"/>
        </w:rPr>
        <w:t>ri</w:t>
      </w:r>
      <w:r w:rsidR="00297792" w:rsidRPr="001E0B5C">
        <w:rPr>
          <w:rFonts w:asciiTheme="majorBidi" w:eastAsia="Calibri" w:hAnsiTheme="majorBidi" w:cstheme="majorBidi"/>
          <w:i/>
          <w:iCs/>
          <w:sz w:val="24"/>
          <w:szCs w:val="24"/>
          <w:lang w:val="id-ID"/>
        </w:rPr>
        <w:t>y</w:t>
      </w:r>
      <w:r w:rsidRPr="001E0B5C">
        <w:rPr>
          <w:rFonts w:asciiTheme="majorBidi" w:eastAsia="Calibri" w:hAnsiTheme="majorBidi" w:cstheme="majorBidi"/>
          <w:i/>
          <w:iCs/>
          <w:sz w:val="24"/>
          <w:szCs w:val="24"/>
          <w:lang w:val="id-ID"/>
        </w:rPr>
        <w:t>yah</w:t>
      </w:r>
      <w:r w:rsidRPr="001E0B5C">
        <w:rPr>
          <w:rFonts w:asciiTheme="majorBidi" w:eastAsia="Calibri" w:hAnsiTheme="majorBidi" w:cstheme="majorBidi"/>
          <w:sz w:val="24"/>
          <w:szCs w:val="24"/>
          <w:lang w:val="id-ID"/>
        </w:rPr>
        <w:t xml:space="preserve"> dapat dibagi menjadi empat bidang kajian</w:t>
      </w:r>
      <w:r w:rsidR="00297792" w:rsidRPr="001E0B5C">
        <w:rPr>
          <w:rFonts w:asciiTheme="majorBidi" w:eastAsia="Calibri" w:hAnsiTheme="majorBidi" w:cstheme="majorBidi"/>
          <w:sz w:val="24"/>
          <w:szCs w:val="24"/>
          <w:lang w:val="id-ID"/>
        </w:rPr>
        <w:t xml:space="preserve"> diantaranya bidang </w:t>
      </w:r>
      <w:r w:rsidR="00297792" w:rsidRPr="001E0B5C">
        <w:rPr>
          <w:rFonts w:asciiTheme="majorBidi" w:eastAsia="Calibri" w:hAnsiTheme="majorBidi" w:cstheme="majorBidi"/>
          <w:i/>
          <w:iCs/>
          <w:sz w:val="24"/>
          <w:szCs w:val="24"/>
          <w:lang w:val="id-ID"/>
        </w:rPr>
        <w:t>siyāsah tasyri’iyyah</w:t>
      </w:r>
      <w:r w:rsidR="00C57F4E" w:rsidRPr="001E0B5C">
        <w:rPr>
          <w:rFonts w:asciiTheme="majorBidi" w:eastAsia="Calibri" w:hAnsiTheme="majorBidi" w:cstheme="majorBidi"/>
          <w:i/>
          <w:iCs/>
          <w:sz w:val="24"/>
          <w:szCs w:val="24"/>
          <w:lang w:val="id-ID"/>
        </w:rPr>
        <w:t>, s</w:t>
      </w:r>
      <w:r w:rsidR="00297792" w:rsidRPr="001E0B5C">
        <w:rPr>
          <w:rFonts w:asciiTheme="majorBidi" w:eastAsia="Calibri" w:hAnsiTheme="majorBidi" w:cstheme="majorBidi"/>
          <w:i/>
          <w:iCs/>
          <w:sz w:val="24"/>
          <w:szCs w:val="24"/>
          <w:lang w:val="id-ID"/>
        </w:rPr>
        <w:t>iyāsah tanfiẓiyyah, siyāsah qadhā</w:t>
      </w:r>
      <w:r w:rsidR="00C57F4E" w:rsidRPr="001E0B5C">
        <w:rPr>
          <w:rFonts w:asciiTheme="majorBidi" w:eastAsia="Calibri" w:hAnsiTheme="majorBidi" w:cstheme="majorBidi"/>
          <w:i/>
          <w:iCs/>
          <w:sz w:val="24"/>
          <w:szCs w:val="24"/>
          <w:lang w:val="id-ID"/>
        </w:rPr>
        <w:t>’iyyah,</w:t>
      </w:r>
      <w:r w:rsidR="00C57F4E" w:rsidRPr="001E0B5C">
        <w:rPr>
          <w:rFonts w:asciiTheme="majorBidi" w:eastAsia="Calibri" w:hAnsiTheme="majorBidi" w:cstheme="majorBidi"/>
          <w:sz w:val="24"/>
          <w:szCs w:val="24"/>
          <w:lang w:val="id-ID"/>
        </w:rPr>
        <w:t xml:space="preserve"> dan </w:t>
      </w:r>
      <w:r w:rsidR="00297792" w:rsidRPr="001E0B5C">
        <w:rPr>
          <w:rFonts w:asciiTheme="majorBidi" w:eastAsia="Calibri" w:hAnsiTheme="majorBidi" w:cstheme="majorBidi"/>
          <w:i/>
          <w:iCs/>
          <w:sz w:val="24"/>
          <w:szCs w:val="24"/>
          <w:lang w:val="id-ID"/>
        </w:rPr>
        <w:t>siyāsah idā</w:t>
      </w:r>
      <w:r w:rsidR="00C57F4E" w:rsidRPr="001E0B5C">
        <w:rPr>
          <w:rFonts w:asciiTheme="majorBidi" w:eastAsia="Calibri" w:hAnsiTheme="majorBidi" w:cstheme="majorBidi"/>
          <w:i/>
          <w:iCs/>
          <w:sz w:val="24"/>
          <w:szCs w:val="24"/>
          <w:lang w:val="id-ID"/>
        </w:rPr>
        <w:t>riyyah</w:t>
      </w:r>
      <w:r w:rsidR="00C57F4E" w:rsidRPr="001E0B5C">
        <w:rPr>
          <w:rFonts w:asciiTheme="majorBidi" w:eastAsia="Calibri" w:hAnsiTheme="majorBidi" w:cstheme="majorBidi"/>
          <w:sz w:val="24"/>
          <w:szCs w:val="24"/>
          <w:lang w:val="id-ID"/>
        </w:rPr>
        <w:t>.</w:t>
      </w:r>
      <w:r w:rsidR="00C57F4E" w:rsidRPr="001E0B5C">
        <w:rPr>
          <w:rStyle w:val="FootnoteReference"/>
          <w:rFonts w:asciiTheme="majorBidi" w:eastAsia="Calibri" w:hAnsiTheme="majorBidi" w:cstheme="majorBidi"/>
          <w:sz w:val="24"/>
          <w:szCs w:val="24"/>
          <w:lang w:val="id-ID"/>
        </w:rPr>
        <w:footnoteReference w:id="35"/>
      </w:r>
      <w:r w:rsidR="00297792" w:rsidRPr="001E0B5C">
        <w:rPr>
          <w:rFonts w:asciiTheme="majorBidi" w:eastAsia="Calibri" w:hAnsiTheme="majorBidi" w:cstheme="majorBidi"/>
          <w:sz w:val="24"/>
          <w:szCs w:val="24"/>
          <w:lang w:val="id-ID"/>
        </w:rPr>
        <w:t xml:space="preserve"> Berikut penjelasannya:</w:t>
      </w:r>
    </w:p>
    <w:p w:rsidR="00856611" w:rsidRPr="001E0B5C" w:rsidRDefault="000B29B2" w:rsidP="001E0B5C">
      <w:pPr>
        <w:pStyle w:val="ListParagraph"/>
        <w:numPr>
          <w:ilvl w:val="0"/>
          <w:numId w:val="18"/>
        </w:numPr>
        <w:spacing w:after="0" w:line="480" w:lineRule="auto"/>
        <w:ind w:left="567"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Bidang </w:t>
      </w:r>
      <w:r w:rsidR="00297792" w:rsidRPr="001E0B5C">
        <w:rPr>
          <w:rFonts w:asciiTheme="majorBidi" w:eastAsia="Calibri" w:hAnsiTheme="majorBidi" w:cstheme="majorBidi"/>
          <w:i/>
          <w:iCs/>
          <w:sz w:val="24"/>
          <w:szCs w:val="24"/>
          <w:lang w:val="id-ID"/>
        </w:rPr>
        <w:t>siyā</w:t>
      </w:r>
      <w:r w:rsidRPr="001E0B5C">
        <w:rPr>
          <w:rFonts w:asciiTheme="majorBidi" w:eastAsia="Calibri" w:hAnsiTheme="majorBidi" w:cstheme="majorBidi"/>
          <w:i/>
          <w:iCs/>
          <w:sz w:val="24"/>
          <w:szCs w:val="24"/>
          <w:lang w:val="id-ID"/>
        </w:rPr>
        <w:t>sah tas</w:t>
      </w:r>
      <w:r w:rsidR="00E41152" w:rsidRPr="001E0B5C">
        <w:rPr>
          <w:rFonts w:asciiTheme="majorBidi" w:eastAsia="Calibri" w:hAnsiTheme="majorBidi" w:cstheme="majorBidi"/>
          <w:i/>
          <w:iCs/>
          <w:sz w:val="24"/>
          <w:szCs w:val="24"/>
          <w:lang w:val="id-ID"/>
        </w:rPr>
        <w:t>y</w:t>
      </w:r>
      <w:r w:rsidRPr="001E0B5C">
        <w:rPr>
          <w:rFonts w:asciiTheme="majorBidi" w:eastAsia="Calibri" w:hAnsiTheme="majorBidi" w:cstheme="majorBidi"/>
          <w:i/>
          <w:iCs/>
          <w:sz w:val="24"/>
          <w:szCs w:val="24"/>
          <w:lang w:val="id-ID"/>
        </w:rPr>
        <w:t>ri’i</w:t>
      </w:r>
      <w:r w:rsidR="00297792" w:rsidRPr="001E0B5C">
        <w:rPr>
          <w:rFonts w:asciiTheme="majorBidi" w:eastAsia="Calibri" w:hAnsiTheme="majorBidi" w:cstheme="majorBidi"/>
          <w:i/>
          <w:iCs/>
          <w:sz w:val="24"/>
          <w:szCs w:val="24"/>
          <w:lang w:val="id-ID"/>
        </w:rPr>
        <w:t>y</w:t>
      </w:r>
      <w:r w:rsidRPr="001E0B5C">
        <w:rPr>
          <w:rFonts w:asciiTheme="majorBidi" w:eastAsia="Calibri" w:hAnsiTheme="majorBidi" w:cstheme="majorBidi"/>
          <w:i/>
          <w:iCs/>
          <w:sz w:val="24"/>
          <w:szCs w:val="24"/>
          <w:lang w:val="id-ID"/>
        </w:rPr>
        <w:t>yah</w:t>
      </w:r>
    </w:p>
    <w:p w:rsidR="004D14D8" w:rsidRPr="001E0B5C" w:rsidRDefault="00856611" w:rsidP="001E0B5C">
      <w:pPr>
        <w:pStyle w:val="ListParagraph"/>
        <w:spacing w:after="0" w:line="480" w:lineRule="auto"/>
        <w:ind w:left="567" w:firstLine="720"/>
        <w:jc w:val="both"/>
        <w:rPr>
          <w:rFonts w:asciiTheme="majorBidi" w:eastAsia="Calibri" w:hAnsiTheme="majorBidi" w:cstheme="majorBidi"/>
          <w:sz w:val="24"/>
          <w:szCs w:val="24"/>
          <w:lang w:val="id-ID"/>
        </w:rPr>
      </w:pPr>
      <w:r w:rsidRPr="001E0B5C">
        <w:rPr>
          <w:rFonts w:asciiTheme="majorBidi" w:eastAsia="Times New Roman" w:hAnsiTheme="majorBidi" w:cstheme="majorBidi"/>
          <w:sz w:val="24"/>
          <w:szCs w:val="24"/>
          <w:lang w:val="id-ID"/>
        </w:rPr>
        <w:t xml:space="preserve">Dalam </w:t>
      </w:r>
      <w:r w:rsidR="00297792" w:rsidRPr="001E0B5C">
        <w:rPr>
          <w:rFonts w:asciiTheme="majorBidi" w:eastAsia="Times New Roman" w:hAnsiTheme="majorBidi" w:cstheme="majorBidi"/>
          <w:i/>
          <w:iCs/>
          <w:sz w:val="24"/>
          <w:szCs w:val="24"/>
          <w:lang w:val="id-ID"/>
        </w:rPr>
        <w:t>fiqh siyā</w:t>
      </w:r>
      <w:r w:rsidRPr="001E0B5C">
        <w:rPr>
          <w:rFonts w:asciiTheme="majorBidi" w:eastAsia="Times New Roman" w:hAnsiTheme="majorBidi" w:cstheme="majorBidi"/>
          <w:i/>
          <w:iCs/>
          <w:sz w:val="24"/>
          <w:szCs w:val="24"/>
          <w:lang w:val="id-ID"/>
        </w:rPr>
        <w:t>sah</w:t>
      </w:r>
      <w:r w:rsidRPr="001E0B5C">
        <w:rPr>
          <w:rFonts w:asciiTheme="majorBidi" w:eastAsia="Times New Roman" w:hAnsiTheme="majorBidi" w:cstheme="majorBidi"/>
          <w:sz w:val="24"/>
          <w:szCs w:val="24"/>
          <w:lang w:val="id-ID"/>
        </w:rPr>
        <w:t xml:space="preserve">, kekuasaan legislasi atau dikenal sebagai </w:t>
      </w:r>
      <w:r w:rsidRPr="001E0B5C">
        <w:rPr>
          <w:rFonts w:asciiTheme="majorBidi" w:eastAsia="Times New Roman" w:hAnsiTheme="majorBidi" w:cstheme="majorBidi"/>
          <w:i/>
          <w:iCs/>
          <w:sz w:val="24"/>
          <w:szCs w:val="24"/>
          <w:lang w:val="id-ID"/>
        </w:rPr>
        <w:t>al-sulṭah al-tasyri’i</w:t>
      </w:r>
      <w:r w:rsidR="00297792" w:rsidRPr="001E0B5C">
        <w:rPr>
          <w:rFonts w:asciiTheme="majorBidi" w:eastAsia="Times New Roman" w:hAnsiTheme="majorBidi" w:cstheme="majorBidi"/>
          <w:i/>
          <w:iCs/>
          <w:sz w:val="24"/>
          <w:szCs w:val="24"/>
          <w:lang w:val="id-ID"/>
        </w:rPr>
        <w:t>y</w:t>
      </w:r>
      <w:r w:rsidRPr="001E0B5C">
        <w:rPr>
          <w:rFonts w:asciiTheme="majorBidi" w:eastAsia="Times New Roman" w:hAnsiTheme="majorBidi" w:cstheme="majorBidi"/>
          <w:i/>
          <w:iCs/>
          <w:sz w:val="24"/>
          <w:szCs w:val="24"/>
          <w:lang w:val="id-ID"/>
        </w:rPr>
        <w:t>yah</w:t>
      </w:r>
      <w:r w:rsidRPr="001E0B5C">
        <w:rPr>
          <w:rFonts w:asciiTheme="majorBidi" w:eastAsia="Times New Roman" w:hAnsiTheme="majorBidi" w:cstheme="majorBidi"/>
          <w:sz w:val="24"/>
          <w:szCs w:val="24"/>
          <w:lang w:val="id-ID"/>
        </w:rPr>
        <w:t xml:space="preserve"> merujuk pada wewenang pemerintah Islam dalam merumuskan dan menetapkan hukum. </w:t>
      </w:r>
      <w:r w:rsidRPr="001E0B5C">
        <w:rPr>
          <w:rFonts w:asciiTheme="majorBidi" w:eastAsia="Times New Roman" w:hAnsiTheme="majorBidi" w:cstheme="majorBidi"/>
          <w:sz w:val="24"/>
          <w:szCs w:val="24"/>
        </w:rPr>
        <w:t xml:space="preserve">Menurut ajaran Islam, tidak ada individu yang berhak membuat hukum yang </w:t>
      </w:r>
      <w:proofErr w:type="gramStart"/>
      <w:r w:rsidRPr="001E0B5C">
        <w:rPr>
          <w:rFonts w:asciiTheme="majorBidi" w:eastAsia="Times New Roman" w:hAnsiTheme="majorBidi" w:cstheme="majorBidi"/>
          <w:sz w:val="24"/>
          <w:szCs w:val="24"/>
        </w:rPr>
        <w:t>akan</w:t>
      </w:r>
      <w:proofErr w:type="gramEnd"/>
      <w:r w:rsidRPr="001E0B5C">
        <w:rPr>
          <w:rFonts w:asciiTheme="majorBidi" w:eastAsia="Times New Roman" w:hAnsiTheme="majorBidi" w:cstheme="majorBidi"/>
          <w:sz w:val="24"/>
          <w:szCs w:val="24"/>
        </w:rPr>
        <w:t xml:space="preserve"> diterapkan kepada umat Islam. </w:t>
      </w:r>
      <w:proofErr w:type="gramStart"/>
      <w:r w:rsidRPr="001E0B5C">
        <w:rPr>
          <w:rFonts w:asciiTheme="majorBidi" w:eastAsia="Times New Roman" w:hAnsiTheme="majorBidi" w:cstheme="majorBidi"/>
          <w:sz w:val="24"/>
          <w:szCs w:val="24"/>
        </w:rPr>
        <w:t xml:space="preserve">Dalam konteks </w:t>
      </w:r>
      <w:r w:rsidR="00297792" w:rsidRPr="001E0B5C">
        <w:rPr>
          <w:rFonts w:asciiTheme="majorBidi" w:eastAsia="Times New Roman" w:hAnsiTheme="majorBidi" w:cstheme="majorBidi"/>
          <w:i/>
          <w:iCs/>
          <w:sz w:val="24"/>
          <w:szCs w:val="24"/>
        </w:rPr>
        <w:t>fiqh siyā</w:t>
      </w:r>
      <w:r w:rsidRPr="001E0B5C">
        <w:rPr>
          <w:rFonts w:asciiTheme="majorBidi" w:eastAsia="Times New Roman" w:hAnsiTheme="majorBidi" w:cstheme="majorBidi"/>
          <w:i/>
          <w:iCs/>
          <w:sz w:val="24"/>
          <w:szCs w:val="24"/>
        </w:rPr>
        <w:t>sah</w:t>
      </w:r>
      <w:r w:rsidRPr="001E0B5C">
        <w:rPr>
          <w:rFonts w:asciiTheme="majorBidi" w:eastAsia="Times New Roman" w:hAnsiTheme="majorBidi" w:cstheme="majorBidi"/>
          <w:sz w:val="24"/>
          <w:szCs w:val="24"/>
        </w:rPr>
        <w:t xml:space="preserve">, </w:t>
      </w:r>
      <w:r w:rsidR="00297792" w:rsidRPr="001E0B5C">
        <w:rPr>
          <w:rFonts w:asciiTheme="majorBidi" w:eastAsia="Times New Roman" w:hAnsiTheme="majorBidi" w:cstheme="majorBidi"/>
          <w:i/>
          <w:iCs/>
          <w:sz w:val="24"/>
          <w:szCs w:val="24"/>
        </w:rPr>
        <w:t>al-sulṭ</w:t>
      </w:r>
      <w:r w:rsidRPr="001E0B5C">
        <w:rPr>
          <w:rFonts w:asciiTheme="majorBidi" w:eastAsia="Times New Roman" w:hAnsiTheme="majorBidi" w:cstheme="majorBidi"/>
          <w:i/>
          <w:iCs/>
          <w:sz w:val="24"/>
          <w:szCs w:val="24"/>
        </w:rPr>
        <w:t>ah al-tasyri’iyah</w:t>
      </w:r>
      <w:r w:rsidRPr="001E0B5C">
        <w:rPr>
          <w:rFonts w:asciiTheme="majorBidi" w:eastAsia="Times New Roman" w:hAnsiTheme="majorBidi" w:cstheme="majorBidi"/>
          <w:sz w:val="24"/>
          <w:szCs w:val="24"/>
        </w:rPr>
        <w:t xml:space="preserve"> adalah salah satu bentuk kekuasaan negara yang bertugas mengatur urusan kenegaraan, selain kekuasaan eksekutif (</w:t>
      </w:r>
      <w:r w:rsidR="00297792" w:rsidRPr="001E0B5C">
        <w:rPr>
          <w:rFonts w:asciiTheme="majorBidi" w:eastAsia="Times New Roman" w:hAnsiTheme="majorBidi" w:cstheme="majorBidi"/>
          <w:i/>
          <w:iCs/>
          <w:sz w:val="24"/>
          <w:szCs w:val="24"/>
        </w:rPr>
        <w:t>al-sulṭ</w:t>
      </w:r>
      <w:r w:rsidRPr="001E0B5C">
        <w:rPr>
          <w:rFonts w:asciiTheme="majorBidi" w:eastAsia="Times New Roman" w:hAnsiTheme="majorBidi" w:cstheme="majorBidi"/>
          <w:i/>
          <w:iCs/>
          <w:sz w:val="24"/>
          <w:szCs w:val="24"/>
        </w:rPr>
        <w:t>ah al-tanfiẓiyyah</w:t>
      </w:r>
      <w:r w:rsidRPr="001E0B5C">
        <w:rPr>
          <w:rFonts w:asciiTheme="majorBidi" w:eastAsia="Times New Roman" w:hAnsiTheme="majorBidi" w:cstheme="majorBidi"/>
          <w:sz w:val="24"/>
          <w:szCs w:val="24"/>
        </w:rPr>
        <w:t>) dan kekuasaan yudikatif (</w:t>
      </w:r>
      <w:r w:rsidRPr="001E0B5C">
        <w:rPr>
          <w:rFonts w:asciiTheme="majorBidi" w:eastAsia="Times New Roman" w:hAnsiTheme="majorBidi" w:cstheme="majorBidi"/>
          <w:i/>
          <w:iCs/>
          <w:sz w:val="24"/>
          <w:szCs w:val="24"/>
        </w:rPr>
        <w:t>al-sulṭah al-qaḍ</w:t>
      </w:r>
      <w:r w:rsidR="00297792" w:rsidRPr="001E0B5C">
        <w:rPr>
          <w:rFonts w:asciiTheme="majorBidi" w:eastAsia="Times New Roman" w:hAnsiTheme="majorBidi" w:cstheme="majorBidi"/>
          <w:i/>
          <w:iCs/>
          <w:sz w:val="24"/>
          <w:szCs w:val="24"/>
          <w:lang w:val="id-ID"/>
        </w:rPr>
        <w:t>h</w:t>
      </w:r>
      <w:r w:rsidR="00297792" w:rsidRPr="001E0B5C">
        <w:rPr>
          <w:rFonts w:asciiTheme="majorBidi" w:eastAsia="Times New Roman" w:hAnsiTheme="majorBidi" w:cstheme="majorBidi"/>
          <w:i/>
          <w:iCs/>
          <w:sz w:val="24"/>
          <w:szCs w:val="24"/>
        </w:rPr>
        <w:t>ā</w:t>
      </w:r>
      <w:r w:rsidRPr="001E0B5C">
        <w:rPr>
          <w:rFonts w:asciiTheme="majorBidi" w:eastAsia="Times New Roman" w:hAnsiTheme="majorBidi" w:cstheme="majorBidi"/>
          <w:i/>
          <w:iCs/>
          <w:sz w:val="24"/>
          <w:szCs w:val="24"/>
        </w:rPr>
        <w:t>'iyah</w:t>
      </w:r>
      <w:r w:rsidRPr="001E0B5C">
        <w:rPr>
          <w:rFonts w:asciiTheme="majorBidi" w:eastAsia="Times New Roman" w:hAnsiTheme="majorBidi" w:cstheme="majorBidi"/>
          <w:sz w:val="24"/>
          <w:szCs w:val="24"/>
        </w:rPr>
        <w:t>).</w:t>
      </w:r>
      <w:proofErr w:type="gramEnd"/>
      <w:r w:rsidR="00CD692D" w:rsidRPr="001E0B5C">
        <w:rPr>
          <w:rStyle w:val="FootnoteReference"/>
          <w:rFonts w:asciiTheme="majorBidi" w:eastAsia="Times New Roman" w:hAnsiTheme="majorBidi" w:cstheme="majorBidi"/>
          <w:sz w:val="24"/>
          <w:szCs w:val="24"/>
          <w:lang w:val="id-ID"/>
        </w:rPr>
        <w:footnoteReference w:id="36"/>
      </w:r>
      <w:r w:rsidR="003D09FB" w:rsidRPr="001E0B5C">
        <w:rPr>
          <w:rFonts w:asciiTheme="majorBidi" w:eastAsia="Times New Roman" w:hAnsiTheme="majorBidi" w:cstheme="majorBidi"/>
          <w:sz w:val="24"/>
          <w:szCs w:val="24"/>
          <w:lang w:val="id-ID"/>
        </w:rPr>
        <w:t xml:space="preserve"> </w:t>
      </w:r>
      <w:proofErr w:type="gramStart"/>
      <w:r w:rsidRPr="001E0B5C">
        <w:rPr>
          <w:rFonts w:asciiTheme="majorBidi" w:eastAsia="Times New Roman" w:hAnsiTheme="majorBidi" w:cstheme="majorBidi"/>
          <w:sz w:val="24"/>
          <w:szCs w:val="24"/>
        </w:rPr>
        <w:t>Kekuasaan ini mencakup berbagai aspek, seperti representasi rakyat (</w:t>
      </w:r>
      <w:r w:rsidRPr="001E0B5C">
        <w:rPr>
          <w:rFonts w:asciiTheme="majorBidi" w:eastAsia="Times New Roman" w:hAnsiTheme="majorBidi" w:cstheme="majorBidi"/>
          <w:i/>
          <w:iCs/>
          <w:sz w:val="24"/>
          <w:szCs w:val="24"/>
        </w:rPr>
        <w:t>ahlu hali wal aqdi</w:t>
      </w:r>
      <w:r w:rsidRPr="001E0B5C">
        <w:rPr>
          <w:rFonts w:asciiTheme="majorBidi" w:eastAsia="Times New Roman" w:hAnsiTheme="majorBidi" w:cstheme="majorBidi"/>
          <w:sz w:val="24"/>
          <w:szCs w:val="24"/>
        </w:rPr>
        <w:t>), hubungan antara Muslim dan non-Muslim dalam satu negara, serta penyusunan konstitusi, undang-undang, peraturan pelaksanaan, dan peraturan daerah.</w:t>
      </w:r>
      <w:proofErr w:type="gramEnd"/>
      <w:r w:rsidR="00CD692D" w:rsidRPr="001E0B5C">
        <w:rPr>
          <w:rStyle w:val="FootnoteReference"/>
          <w:rFonts w:asciiTheme="majorBidi" w:eastAsia="Times New Roman" w:hAnsiTheme="majorBidi" w:cstheme="majorBidi"/>
          <w:sz w:val="24"/>
          <w:szCs w:val="24"/>
        </w:rPr>
        <w:footnoteReference w:id="37"/>
      </w:r>
      <w:r w:rsidR="00CD692D" w:rsidRPr="001E0B5C">
        <w:rPr>
          <w:rFonts w:asciiTheme="majorBidi" w:eastAsia="Times New Roman" w:hAnsiTheme="majorBidi" w:cstheme="majorBidi"/>
          <w:sz w:val="24"/>
          <w:szCs w:val="24"/>
        </w:rPr>
        <w:t xml:space="preserve"> </w:t>
      </w:r>
      <w:r w:rsidRPr="001E0B5C">
        <w:rPr>
          <w:rFonts w:asciiTheme="majorBidi" w:eastAsia="Times New Roman" w:hAnsiTheme="majorBidi" w:cstheme="majorBidi"/>
          <w:sz w:val="24"/>
          <w:szCs w:val="24"/>
        </w:rPr>
        <w:t xml:space="preserve">Dalam hal ini, </w:t>
      </w:r>
      <w:r w:rsidRPr="001E0B5C">
        <w:rPr>
          <w:rFonts w:asciiTheme="majorBidi" w:eastAsia="Times New Roman" w:hAnsiTheme="majorBidi" w:cstheme="majorBidi"/>
          <w:i/>
          <w:iCs/>
          <w:sz w:val="24"/>
          <w:szCs w:val="24"/>
        </w:rPr>
        <w:t>al-sulṭah al-tasyri’iyah</w:t>
      </w:r>
      <w:r w:rsidRPr="001E0B5C">
        <w:rPr>
          <w:rFonts w:asciiTheme="majorBidi" w:eastAsia="Times New Roman" w:hAnsiTheme="majorBidi" w:cstheme="majorBidi"/>
          <w:sz w:val="24"/>
          <w:szCs w:val="24"/>
        </w:rPr>
        <w:t xml:space="preserve"> mengacu pada kewenangan pemerintah Islam untuk menetapkan hukum yang </w:t>
      </w:r>
      <w:proofErr w:type="gramStart"/>
      <w:r w:rsidRPr="001E0B5C">
        <w:rPr>
          <w:rFonts w:asciiTheme="majorBidi" w:eastAsia="Times New Roman" w:hAnsiTheme="majorBidi" w:cstheme="majorBidi"/>
          <w:sz w:val="24"/>
          <w:szCs w:val="24"/>
        </w:rPr>
        <w:t>akan</w:t>
      </w:r>
      <w:proofErr w:type="gramEnd"/>
      <w:r w:rsidRPr="001E0B5C">
        <w:rPr>
          <w:rFonts w:asciiTheme="majorBidi" w:eastAsia="Times New Roman" w:hAnsiTheme="majorBidi" w:cstheme="majorBidi"/>
          <w:sz w:val="24"/>
          <w:szCs w:val="24"/>
        </w:rPr>
        <w:t xml:space="preserve"> diberlakukan berdasarkan syariat Allah SWT. Dengan kata </w:t>
      </w:r>
      <w:proofErr w:type="gramStart"/>
      <w:r w:rsidRPr="001E0B5C">
        <w:rPr>
          <w:rFonts w:asciiTheme="majorBidi" w:eastAsia="Times New Roman" w:hAnsiTheme="majorBidi" w:cstheme="majorBidi"/>
          <w:sz w:val="24"/>
          <w:szCs w:val="24"/>
        </w:rPr>
        <w:t>lain</w:t>
      </w:r>
      <w:proofErr w:type="gramEnd"/>
      <w:r w:rsidRPr="001E0B5C">
        <w:rPr>
          <w:rFonts w:asciiTheme="majorBidi" w:eastAsia="Times New Roman" w:hAnsiTheme="majorBidi" w:cstheme="majorBidi"/>
          <w:sz w:val="24"/>
          <w:szCs w:val="24"/>
        </w:rPr>
        <w:t xml:space="preserve">, kekuasaan ini merupakan bagian dari tugas </w:t>
      </w:r>
      <w:r w:rsidR="00297792" w:rsidRPr="001E0B5C">
        <w:rPr>
          <w:rFonts w:asciiTheme="majorBidi" w:eastAsia="Times New Roman" w:hAnsiTheme="majorBidi" w:cstheme="majorBidi"/>
          <w:i/>
          <w:iCs/>
          <w:sz w:val="24"/>
          <w:szCs w:val="24"/>
        </w:rPr>
        <w:t>siyā</w:t>
      </w:r>
      <w:r w:rsidRPr="001E0B5C">
        <w:rPr>
          <w:rFonts w:asciiTheme="majorBidi" w:eastAsia="Times New Roman" w:hAnsiTheme="majorBidi" w:cstheme="majorBidi"/>
          <w:i/>
          <w:iCs/>
          <w:sz w:val="24"/>
          <w:szCs w:val="24"/>
        </w:rPr>
        <w:t>sah syar’iyah</w:t>
      </w:r>
      <w:r w:rsidRPr="001E0B5C">
        <w:rPr>
          <w:rFonts w:asciiTheme="majorBidi" w:eastAsia="Times New Roman" w:hAnsiTheme="majorBidi" w:cstheme="majorBidi"/>
          <w:sz w:val="24"/>
          <w:szCs w:val="24"/>
        </w:rPr>
        <w:t xml:space="preserve"> </w:t>
      </w:r>
      <w:r w:rsidRPr="001E0B5C">
        <w:rPr>
          <w:rFonts w:asciiTheme="majorBidi" w:eastAsia="Times New Roman" w:hAnsiTheme="majorBidi" w:cstheme="majorBidi"/>
          <w:sz w:val="24"/>
          <w:szCs w:val="24"/>
        </w:rPr>
        <w:lastRenderedPageBreak/>
        <w:t>untuk merumuskan hukum demi kemaslahatan umat, selaras dengan ajaran Islam.</w:t>
      </w:r>
    </w:p>
    <w:p w:rsidR="004D14D8" w:rsidRPr="001E0B5C" w:rsidRDefault="003D09FB" w:rsidP="001E0B5C">
      <w:pPr>
        <w:pStyle w:val="ListParagraph"/>
        <w:spacing w:after="0" w:line="480" w:lineRule="auto"/>
        <w:ind w:left="567" w:firstLine="720"/>
        <w:jc w:val="both"/>
        <w:rPr>
          <w:rFonts w:asciiTheme="majorBidi" w:eastAsia="Calibri" w:hAnsiTheme="majorBidi" w:cstheme="majorBidi"/>
          <w:sz w:val="24"/>
          <w:szCs w:val="24"/>
          <w:lang w:val="id-ID"/>
        </w:rPr>
      </w:pPr>
      <w:proofErr w:type="gramStart"/>
      <w:r w:rsidRPr="001E0B5C">
        <w:rPr>
          <w:rFonts w:asciiTheme="majorBidi" w:eastAsia="Calibri" w:hAnsiTheme="majorBidi" w:cstheme="majorBidi"/>
          <w:sz w:val="24"/>
          <w:szCs w:val="24"/>
        </w:rPr>
        <w:t>Kewenangan dan tugas kekuasaan legislatif merupakan elemen utama dalam pemerintahan Islam.</w:t>
      </w:r>
      <w:proofErr w:type="gramEnd"/>
      <w:r w:rsidRPr="001E0B5C">
        <w:rPr>
          <w:rFonts w:asciiTheme="majorBidi" w:eastAsia="Calibri" w:hAnsiTheme="majorBidi" w:cstheme="majorBidi"/>
          <w:sz w:val="24"/>
          <w:szCs w:val="24"/>
        </w:rPr>
        <w:t xml:space="preserve"> Hal ini dikarenakan keputusan dan kebijakan yang dihasilkan oleh lembaga legislatif </w:t>
      </w:r>
      <w:proofErr w:type="gramStart"/>
      <w:r w:rsidRPr="001E0B5C">
        <w:rPr>
          <w:rFonts w:asciiTheme="majorBidi" w:eastAsia="Calibri" w:hAnsiTheme="majorBidi" w:cstheme="majorBidi"/>
          <w:sz w:val="24"/>
          <w:szCs w:val="24"/>
        </w:rPr>
        <w:t>akan</w:t>
      </w:r>
      <w:proofErr w:type="gramEnd"/>
      <w:r w:rsidRPr="001E0B5C">
        <w:rPr>
          <w:rFonts w:asciiTheme="majorBidi" w:eastAsia="Calibri" w:hAnsiTheme="majorBidi" w:cstheme="majorBidi"/>
          <w:sz w:val="24"/>
          <w:szCs w:val="24"/>
        </w:rPr>
        <w:t xml:space="preserve"> dijalankan secara efektif oleh lembaga eksekutif serta dijaga dan ditegakkan oleh lembaga yudikatif dan peradilan. </w:t>
      </w:r>
      <w:proofErr w:type="gramStart"/>
      <w:r w:rsidRPr="001E0B5C">
        <w:rPr>
          <w:rFonts w:asciiTheme="majorBidi" w:eastAsia="Calibri" w:hAnsiTheme="majorBidi" w:cstheme="majorBidi"/>
          <w:sz w:val="24"/>
          <w:szCs w:val="24"/>
        </w:rPr>
        <w:t>Anggota lembaga legislatif ini terdiri dari para mujtahid, ahli fatwa (mufti), dan pakar dalam berbagai disiplin ilmu.</w:t>
      </w:r>
      <w:proofErr w:type="gramEnd"/>
      <w:r w:rsidR="00C57F4E" w:rsidRPr="001E0B5C">
        <w:rPr>
          <w:rStyle w:val="FootnoteReference"/>
          <w:rFonts w:asciiTheme="majorBidi" w:eastAsia="Calibri" w:hAnsiTheme="majorBidi" w:cstheme="majorBidi"/>
          <w:sz w:val="24"/>
          <w:szCs w:val="24"/>
        </w:rPr>
        <w:footnoteReference w:id="38"/>
      </w:r>
    </w:p>
    <w:p w:rsidR="004D14D8" w:rsidRPr="001E0B5C" w:rsidRDefault="003D09FB" w:rsidP="001E0B5C">
      <w:pPr>
        <w:pStyle w:val="ListParagraph"/>
        <w:spacing w:after="0" w:line="480" w:lineRule="auto"/>
        <w:ind w:left="567" w:firstLine="720"/>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 xml:space="preserve">Karena otoritas penetapan syariat sepenuhnya adalah hak Allah, maka peran dan tugas lembaga legislatif terbatas pada upaya menggali dan memahami sumber-sumber utama syariat Islam, yaitu </w:t>
      </w:r>
      <w:r w:rsidRPr="001E0B5C">
        <w:rPr>
          <w:rFonts w:asciiTheme="majorBidi" w:eastAsia="Calibri" w:hAnsiTheme="majorBidi" w:cstheme="majorBidi"/>
          <w:i/>
          <w:iCs/>
          <w:sz w:val="24"/>
          <w:szCs w:val="24"/>
        </w:rPr>
        <w:t>Al-Qur'an</w:t>
      </w:r>
      <w:r w:rsidRPr="001E0B5C">
        <w:rPr>
          <w:rFonts w:asciiTheme="majorBidi" w:eastAsia="Calibri" w:hAnsiTheme="majorBidi" w:cstheme="majorBidi"/>
          <w:sz w:val="24"/>
          <w:szCs w:val="24"/>
        </w:rPr>
        <w:t xml:space="preserve"> dan </w:t>
      </w:r>
      <w:r w:rsidRPr="001E0B5C">
        <w:rPr>
          <w:rFonts w:asciiTheme="majorBidi" w:eastAsia="Calibri" w:hAnsiTheme="majorBidi" w:cstheme="majorBidi"/>
          <w:i/>
          <w:iCs/>
          <w:sz w:val="24"/>
          <w:szCs w:val="24"/>
        </w:rPr>
        <w:t>Sunnah</w:t>
      </w:r>
      <w:r w:rsidRPr="001E0B5C">
        <w:rPr>
          <w:rFonts w:asciiTheme="majorBidi" w:eastAsia="Calibri" w:hAnsiTheme="majorBidi" w:cstheme="majorBidi"/>
          <w:sz w:val="24"/>
          <w:szCs w:val="24"/>
        </w:rPr>
        <w:t xml:space="preserve"> Nabi, serta menjelaskan hukum-hukum yang terkandung di dalamnya. </w:t>
      </w:r>
      <w:proofErr w:type="gramStart"/>
      <w:r w:rsidRPr="001E0B5C">
        <w:rPr>
          <w:rFonts w:asciiTheme="majorBidi" w:eastAsia="Calibri" w:hAnsiTheme="majorBidi" w:cstheme="majorBidi"/>
          <w:sz w:val="24"/>
          <w:szCs w:val="24"/>
        </w:rPr>
        <w:t>Setiap undang-undang dan peraturan yang disusun oleh lembaga legislatif harus sejalan dengan ketentuan-ketentuan yang telah ditetapkan oleh kedua sumber syariat tersebut.</w:t>
      </w:r>
      <w:proofErr w:type="gramEnd"/>
      <w:r w:rsidR="00F12700" w:rsidRPr="001E0B5C">
        <w:rPr>
          <w:rStyle w:val="FootnoteReference"/>
          <w:rFonts w:asciiTheme="majorBidi" w:eastAsia="Calibri" w:hAnsiTheme="majorBidi" w:cstheme="majorBidi"/>
          <w:sz w:val="24"/>
          <w:szCs w:val="24"/>
          <w:lang w:val="id-ID"/>
        </w:rPr>
        <w:footnoteReference w:id="39"/>
      </w:r>
    </w:p>
    <w:p w:rsidR="00486AA1" w:rsidRPr="001E0B5C" w:rsidRDefault="003D09FB" w:rsidP="001E0B5C">
      <w:pPr>
        <w:pStyle w:val="ListParagraph"/>
        <w:spacing w:after="0" w:line="480" w:lineRule="auto"/>
        <w:ind w:left="567" w:firstLine="720"/>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Oleh karena itu, </w:t>
      </w:r>
      <w:r w:rsidRPr="001E0B5C">
        <w:rPr>
          <w:rFonts w:asciiTheme="majorBidi" w:eastAsia="Calibri" w:hAnsiTheme="majorBidi" w:cstheme="majorBidi"/>
          <w:i/>
          <w:iCs/>
          <w:sz w:val="24"/>
          <w:szCs w:val="24"/>
          <w:lang w:val="id-ID"/>
        </w:rPr>
        <w:t>al-sulṭah al-tasyri’iyah</w:t>
      </w:r>
      <w:r w:rsidRPr="001E0B5C">
        <w:rPr>
          <w:rFonts w:asciiTheme="majorBidi" w:eastAsia="Calibri" w:hAnsiTheme="majorBidi" w:cstheme="majorBidi"/>
          <w:sz w:val="24"/>
          <w:szCs w:val="24"/>
          <w:lang w:val="id-ID"/>
        </w:rPr>
        <w:t xml:space="preserve"> perlu diisi oleh para mujtahid dan ahli fatwa sebagaimana telah dijelaskan sebelumnya. </w:t>
      </w:r>
      <w:proofErr w:type="gramStart"/>
      <w:r w:rsidRPr="001E0B5C">
        <w:rPr>
          <w:rFonts w:asciiTheme="majorBidi" w:eastAsia="Calibri" w:hAnsiTheme="majorBidi" w:cstheme="majorBidi"/>
          <w:sz w:val="24"/>
          <w:szCs w:val="24"/>
        </w:rPr>
        <w:t>Selain tugas utamanya, lembaga legislatif juga memiliki kewenangan dalam bidang keuangan negara.</w:t>
      </w:r>
      <w:proofErr w:type="gramEnd"/>
      <w:r w:rsidRPr="001E0B5C">
        <w:rPr>
          <w:rFonts w:asciiTheme="majorBidi" w:eastAsia="Calibri" w:hAnsiTheme="majorBidi" w:cstheme="majorBidi"/>
          <w:sz w:val="24"/>
          <w:szCs w:val="24"/>
        </w:rPr>
        <w:t xml:space="preserve"> Dalam hal ini, lembaga legislatif berhak melakukan pengawasan terhadap perbendaharaan negara, sumber devisa, serta anggaran pendapatan dan belanja negara yang dikelola oleh kepala negara sebagai </w:t>
      </w:r>
      <w:r w:rsidRPr="001E0B5C">
        <w:rPr>
          <w:rFonts w:asciiTheme="majorBidi" w:eastAsia="Calibri" w:hAnsiTheme="majorBidi" w:cstheme="majorBidi"/>
          <w:sz w:val="24"/>
          <w:szCs w:val="24"/>
        </w:rPr>
        <w:lastRenderedPageBreak/>
        <w:t xml:space="preserve">pelaksana pemerintahan. </w:t>
      </w:r>
      <w:proofErr w:type="gramStart"/>
      <w:r w:rsidRPr="001E0B5C">
        <w:rPr>
          <w:rFonts w:asciiTheme="majorBidi" w:eastAsia="Calibri" w:hAnsiTheme="majorBidi" w:cstheme="majorBidi"/>
          <w:sz w:val="24"/>
          <w:szCs w:val="24"/>
        </w:rPr>
        <w:t>Lembaga legislatif juga memiliki hak untuk mengontrol kinerja lembaga eksekutif, mengajukan pertanyaan dan meminta penjelasan terkait berbagai isu, menyampaikan pandangan untuk didiskusikan, serta meninjau dan memeriksa birokrasi.</w:t>
      </w:r>
      <w:proofErr w:type="gramEnd"/>
      <w:r w:rsidR="00AD2B4B" w:rsidRPr="001E0B5C">
        <w:rPr>
          <w:rStyle w:val="FootnoteReference"/>
          <w:rFonts w:asciiTheme="majorBidi" w:eastAsia="Calibri" w:hAnsiTheme="majorBidi" w:cstheme="majorBidi"/>
          <w:sz w:val="24"/>
          <w:szCs w:val="24"/>
          <w:lang w:val="id-ID"/>
        </w:rPr>
        <w:footnoteReference w:id="40"/>
      </w:r>
    </w:p>
    <w:p w:rsidR="00E41152" w:rsidRPr="001E0B5C" w:rsidRDefault="000B29B2" w:rsidP="001E0B5C">
      <w:pPr>
        <w:pStyle w:val="ListParagraph"/>
        <w:numPr>
          <w:ilvl w:val="0"/>
          <w:numId w:val="18"/>
        </w:numPr>
        <w:spacing w:after="0" w:line="480" w:lineRule="auto"/>
        <w:ind w:left="567"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Bidang </w:t>
      </w:r>
      <w:r w:rsidR="00297792" w:rsidRPr="001E0B5C">
        <w:rPr>
          <w:rFonts w:asciiTheme="majorBidi" w:eastAsia="Calibri" w:hAnsiTheme="majorBidi" w:cstheme="majorBidi"/>
          <w:i/>
          <w:iCs/>
          <w:sz w:val="24"/>
          <w:szCs w:val="24"/>
          <w:lang w:val="id-ID"/>
        </w:rPr>
        <w:t>siyāsah tanfiẓ</w:t>
      </w:r>
      <w:r w:rsidR="00E41152" w:rsidRPr="001E0B5C">
        <w:rPr>
          <w:rFonts w:asciiTheme="majorBidi" w:eastAsia="Calibri" w:hAnsiTheme="majorBidi" w:cstheme="majorBidi"/>
          <w:i/>
          <w:iCs/>
          <w:sz w:val="24"/>
          <w:szCs w:val="24"/>
          <w:lang w:val="id-ID"/>
        </w:rPr>
        <w:t>iyyah</w:t>
      </w:r>
    </w:p>
    <w:p w:rsidR="002A1395" w:rsidRPr="001E0B5C" w:rsidRDefault="00E41152" w:rsidP="001E0B5C">
      <w:pPr>
        <w:pStyle w:val="ListParagraph"/>
        <w:spacing w:after="0" w:line="480" w:lineRule="auto"/>
        <w:ind w:left="567" w:firstLine="87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Dalam </w:t>
      </w:r>
      <w:r w:rsidR="00297792" w:rsidRPr="001E0B5C">
        <w:rPr>
          <w:rFonts w:asciiTheme="majorBidi" w:eastAsia="Calibri" w:hAnsiTheme="majorBidi" w:cstheme="majorBidi"/>
          <w:i/>
          <w:iCs/>
          <w:sz w:val="24"/>
          <w:szCs w:val="24"/>
          <w:lang w:val="id-ID"/>
        </w:rPr>
        <w:t>fiqh siyā</w:t>
      </w:r>
      <w:r w:rsidRPr="001E0B5C">
        <w:rPr>
          <w:rFonts w:asciiTheme="majorBidi" w:eastAsia="Calibri" w:hAnsiTheme="majorBidi" w:cstheme="majorBidi"/>
          <w:i/>
          <w:iCs/>
          <w:sz w:val="24"/>
          <w:szCs w:val="24"/>
          <w:lang w:val="id-ID"/>
        </w:rPr>
        <w:t>sah</w:t>
      </w:r>
      <w:r w:rsidRPr="001E0B5C">
        <w:rPr>
          <w:rFonts w:asciiTheme="majorBidi" w:eastAsia="Calibri" w:hAnsiTheme="majorBidi" w:cstheme="majorBidi"/>
          <w:sz w:val="24"/>
          <w:szCs w:val="24"/>
          <w:lang w:val="id-ID"/>
        </w:rPr>
        <w:t xml:space="preserve"> Kekuasaan eksekutif disebut dengan </w:t>
      </w:r>
      <w:r w:rsidRPr="001E0B5C">
        <w:rPr>
          <w:rFonts w:asciiTheme="majorBidi" w:eastAsia="Calibri" w:hAnsiTheme="majorBidi" w:cstheme="majorBidi"/>
          <w:i/>
          <w:iCs/>
          <w:sz w:val="24"/>
          <w:szCs w:val="24"/>
          <w:lang w:val="id-ID"/>
        </w:rPr>
        <w:t>Al-Sulṭah al-Tanfiẓiyyah</w:t>
      </w:r>
      <w:r w:rsidRPr="001E0B5C">
        <w:rPr>
          <w:rFonts w:asciiTheme="majorBidi" w:eastAsia="Calibri" w:hAnsiTheme="majorBidi" w:cstheme="majorBidi"/>
          <w:sz w:val="24"/>
          <w:szCs w:val="24"/>
          <w:lang w:val="id-ID"/>
        </w:rPr>
        <w:t xml:space="preserve"> yaitu lembaga yang menjalankan undang-undang.</w:t>
      </w:r>
      <w:r w:rsidRPr="001E0B5C">
        <w:rPr>
          <w:rFonts w:asciiTheme="majorBidi" w:eastAsia="Calibri" w:hAnsiTheme="majorBidi" w:cstheme="majorBidi"/>
          <w:i/>
          <w:iCs/>
          <w:sz w:val="24"/>
          <w:szCs w:val="24"/>
          <w:lang w:val="id-ID"/>
        </w:rPr>
        <w:t xml:space="preserve"> </w:t>
      </w:r>
      <w:r w:rsidRPr="001E0B5C">
        <w:rPr>
          <w:rFonts w:asciiTheme="majorBidi" w:eastAsia="Calibri" w:hAnsiTheme="majorBidi" w:cstheme="majorBidi"/>
          <w:sz w:val="24"/>
          <w:szCs w:val="24"/>
          <w:lang w:val="id-ID"/>
        </w:rPr>
        <w:t xml:space="preserve">Dibidang </w:t>
      </w:r>
      <w:r w:rsidR="00297792" w:rsidRPr="001E0B5C">
        <w:rPr>
          <w:rFonts w:asciiTheme="majorBidi" w:eastAsia="Calibri" w:hAnsiTheme="majorBidi" w:cstheme="majorBidi"/>
          <w:i/>
          <w:iCs/>
          <w:sz w:val="24"/>
          <w:szCs w:val="24"/>
          <w:lang w:val="id-ID"/>
        </w:rPr>
        <w:t>siyāsah tanfiẓ</w:t>
      </w:r>
      <w:r w:rsidRPr="001E0B5C">
        <w:rPr>
          <w:rFonts w:asciiTheme="majorBidi" w:eastAsia="Calibri" w:hAnsiTheme="majorBidi" w:cstheme="majorBidi"/>
          <w:i/>
          <w:iCs/>
          <w:sz w:val="24"/>
          <w:szCs w:val="24"/>
          <w:lang w:val="id-ID"/>
        </w:rPr>
        <w:t>iyyah</w:t>
      </w:r>
      <w:r w:rsidRPr="001E0B5C">
        <w:rPr>
          <w:rFonts w:asciiTheme="majorBidi" w:eastAsia="Calibri" w:hAnsiTheme="majorBidi" w:cstheme="majorBidi"/>
          <w:sz w:val="24"/>
          <w:szCs w:val="24"/>
          <w:lang w:val="id-ID"/>
        </w:rPr>
        <w:t xml:space="preserve"> ini terdapat beberapa bentuk kekuasaan eksekutif yaitu konsep </w:t>
      </w:r>
      <w:r w:rsidR="00297792" w:rsidRPr="001E0B5C">
        <w:rPr>
          <w:rFonts w:asciiTheme="majorBidi" w:eastAsia="Calibri" w:hAnsiTheme="majorBidi" w:cstheme="majorBidi"/>
          <w:i/>
          <w:iCs/>
          <w:sz w:val="24"/>
          <w:szCs w:val="24"/>
          <w:lang w:val="id-ID"/>
        </w:rPr>
        <w:t>imamah/imam, khilafah/khalī</w:t>
      </w:r>
      <w:r w:rsidRPr="001E0B5C">
        <w:rPr>
          <w:rFonts w:asciiTheme="majorBidi" w:eastAsia="Calibri" w:hAnsiTheme="majorBidi" w:cstheme="majorBidi"/>
          <w:i/>
          <w:iCs/>
          <w:sz w:val="24"/>
          <w:szCs w:val="24"/>
          <w:lang w:val="id-ID"/>
        </w:rPr>
        <w:t xml:space="preserve">fah, imarah/’āmir,’ </w:t>
      </w:r>
      <w:r w:rsidR="00297792" w:rsidRPr="001E0B5C">
        <w:rPr>
          <w:rFonts w:asciiTheme="majorBidi" w:eastAsia="Calibri" w:hAnsiTheme="majorBidi" w:cstheme="majorBidi"/>
          <w:i/>
          <w:iCs/>
          <w:sz w:val="24"/>
          <w:szCs w:val="24"/>
          <w:lang w:val="id-ID"/>
        </w:rPr>
        <w:t>dan wizā</w:t>
      </w:r>
      <w:r w:rsidRPr="001E0B5C">
        <w:rPr>
          <w:rFonts w:asciiTheme="majorBidi" w:eastAsia="Calibri" w:hAnsiTheme="majorBidi" w:cstheme="majorBidi"/>
          <w:i/>
          <w:iCs/>
          <w:sz w:val="24"/>
          <w:szCs w:val="24"/>
          <w:lang w:val="id-ID"/>
        </w:rPr>
        <w:t xml:space="preserve">rah/wāzir. </w:t>
      </w:r>
      <w:r w:rsidRPr="001E0B5C">
        <w:rPr>
          <w:rFonts w:asciiTheme="majorBidi" w:eastAsia="Calibri" w:hAnsiTheme="majorBidi" w:cstheme="majorBidi"/>
          <w:sz w:val="24"/>
          <w:szCs w:val="24"/>
          <w:lang w:val="id-ID"/>
        </w:rPr>
        <w:t>berikut penjelasan mengenai bentuk kekuasaan eksekutif:</w:t>
      </w:r>
    </w:p>
    <w:p w:rsidR="00E41152" w:rsidRPr="001E0B5C" w:rsidRDefault="00E41152" w:rsidP="00CC7ECD">
      <w:pPr>
        <w:pStyle w:val="ListParagraph"/>
        <w:numPr>
          <w:ilvl w:val="1"/>
          <w:numId w:val="37"/>
        </w:numPr>
        <w:spacing w:after="0" w:line="480" w:lineRule="auto"/>
        <w:ind w:left="851" w:hanging="284"/>
        <w:rPr>
          <w:rFonts w:asciiTheme="majorBidi" w:eastAsia="Calibri" w:hAnsiTheme="majorBidi" w:cstheme="majorBidi"/>
          <w:i/>
          <w:iCs/>
          <w:sz w:val="24"/>
          <w:szCs w:val="24"/>
          <w:lang w:val="id-ID"/>
        </w:rPr>
      </w:pPr>
      <w:r w:rsidRPr="001E0B5C">
        <w:rPr>
          <w:rFonts w:asciiTheme="majorBidi" w:eastAsia="Calibri" w:hAnsiTheme="majorBidi" w:cstheme="majorBidi"/>
          <w:i/>
          <w:iCs/>
          <w:sz w:val="24"/>
          <w:szCs w:val="24"/>
          <w:lang w:val="id-ID"/>
        </w:rPr>
        <w:t>Imamah/ imam</w:t>
      </w:r>
      <w:r w:rsidR="00297792" w:rsidRPr="001E0B5C">
        <w:rPr>
          <w:rFonts w:asciiTheme="majorBidi" w:eastAsia="Calibri" w:hAnsiTheme="majorBidi" w:cstheme="majorBidi"/>
          <w:i/>
          <w:iCs/>
          <w:sz w:val="24"/>
          <w:szCs w:val="24"/>
          <w:lang w:val="id-ID"/>
        </w:rPr>
        <w:t>, khalī</w:t>
      </w:r>
      <w:r w:rsidR="00AB0EE9" w:rsidRPr="001E0B5C">
        <w:rPr>
          <w:rFonts w:asciiTheme="majorBidi" w:eastAsia="Calibri" w:hAnsiTheme="majorBidi" w:cstheme="majorBidi"/>
          <w:i/>
          <w:iCs/>
          <w:sz w:val="24"/>
          <w:szCs w:val="24"/>
          <w:lang w:val="id-ID"/>
        </w:rPr>
        <w:t>fah, dan imarah</w:t>
      </w:r>
    </w:p>
    <w:p w:rsidR="00EB0A6A" w:rsidRPr="001E0B5C" w:rsidRDefault="000C6832" w:rsidP="001E0B5C">
      <w:pPr>
        <w:pStyle w:val="ListParagraph"/>
        <w:spacing w:after="0" w:line="480" w:lineRule="auto"/>
        <w:ind w:left="851" w:firstLine="589"/>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 xml:space="preserve">Menurut Al-Mawardi, </w:t>
      </w:r>
      <w:r w:rsidRPr="001E0B5C">
        <w:rPr>
          <w:rFonts w:asciiTheme="majorBidi" w:eastAsia="Calibri" w:hAnsiTheme="majorBidi" w:cstheme="majorBidi"/>
          <w:i/>
          <w:iCs/>
          <w:sz w:val="24"/>
          <w:szCs w:val="24"/>
        </w:rPr>
        <w:t>Imamah</w:t>
      </w:r>
      <w:r w:rsidRPr="001E0B5C">
        <w:rPr>
          <w:rFonts w:asciiTheme="majorBidi" w:eastAsia="Calibri" w:hAnsiTheme="majorBidi" w:cstheme="majorBidi"/>
          <w:sz w:val="24"/>
          <w:szCs w:val="24"/>
        </w:rPr>
        <w:t xml:space="preserve"> adalah suatu posisi atau jabatan yang dibentuk untuk menggantikan tugas kenabian dalam menjaga keberlangsungan agama dan mengatur urusan dunia</w:t>
      </w:r>
      <w:r w:rsidR="00A9054B" w:rsidRPr="001E0B5C">
        <w:rPr>
          <w:rFonts w:asciiTheme="majorBidi" w:eastAsia="Calibri" w:hAnsiTheme="majorBidi" w:cstheme="majorBidi"/>
          <w:sz w:val="24"/>
          <w:szCs w:val="24"/>
          <w:lang w:val="id-ID"/>
        </w:rPr>
        <w:t>.</w:t>
      </w:r>
      <w:r w:rsidR="00033656" w:rsidRPr="001E0B5C">
        <w:rPr>
          <w:rStyle w:val="FootnoteReference"/>
          <w:rFonts w:asciiTheme="majorBidi" w:eastAsia="Calibri" w:hAnsiTheme="majorBidi" w:cstheme="majorBidi"/>
          <w:sz w:val="24"/>
          <w:szCs w:val="24"/>
          <w:lang w:val="id-ID"/>
        </w:rPr>
        <w:footnoteReference w:id="41"/>
      </w:r>
      <w:r w:rsidRPr="001E0B5C">
        <w:rPr>
          <w:rFonts w:asciiTheme="majorBidi" w:eastAsia="Calibri" w:hAnsiTheme="majorBidi" w:cstheme="majorBidi"/>
          <w:sz w:val="24"/>
          <w:szCs w:val="24"/>
          <w:lang w:val="id-ID"/>
        </w:rPr>
        <w:t xml:space="preserve"> </w:t>
      </w:r>
      <w:proofErr w:type="gramStart"/>
      <w:r w:rsidR="00943AA6" w:rsidRPr="001E0B5C">
        <w:rPr>
          <w:rFonts w:asciiTheme="majorBidi" w:eastAsia="Calibri" w:hAnsiTheme="majorBidi" w:cstheme="majorBidi"/>
          <w:i/>
          <w:iCs/>
          <w:sz w:val="24"/>
          <w:szCs w:val="24"/>
        </w:rPr>
        <w:t>Khilafah</w:t>
      </w:r>
      <w:r w:rsidR="00943AA6" w:rsidRPr="001E0B5C">
        <w:rPr>
          <w:rFonts w:asciiTheme="majorBidi" w:eastAsia="Calibri" w:hAnsiTheme="majorBidi" w:cstheme="majorBidi"/>
          <w:sz w:val="24"/>
          <w:szCs w:val="24"/>
        </w:rPr>
        <w:t xml:space="preserve"> merujuk pada jabatan imam selama masa pemerintahan seorang </w:t>
      </w:r>
      <w:r w:rsidR="00297792" w:rsidRPr="001E0B5C">
        <w:rPr>
          <w:rFonts w:asciiTheme="majorBidi" w:eastAsia="Calibri" w:hAnsiTheme="majorBidi" w:cstheme="majorBidi"/>
          <w:i/>
          <w:iCs/>
          <w:sz w:val="24"/>
          <w:szCs w:val="24"/>
        </w:rPr>
        <w:t>khalī</w:t>
      </w:r>
      <w:r w:rsidR="00943AA6" w:rsidRPr="001E0B5C">
        <w:rPr>
          <w:rFonts w:asciiTheme="majorBidi" w:eastAsia="Calibri" w:hAnsiTheme="majorBidi" w:cstheme="majorBidi"/>
          <w:i/>
          <w:iCs/>
          <w:sz w:val="24"/>
          <w:szCs w:val="24"/>
        </w:rPr>
        <w:t>fah</w:t>
      </w:r>
      <w:r w:rsidR="00943AA6" w:rsidRPr="001E0B5C">
        <w:rPr>
          <w:rFonts w:asciiTheme="majorBidi" w:eastAsia="Calibri" w:hAnsiTheme="majorBidi" w:cstheme="majorBidi"/>
          <w:sz w:val="24"/>
          <w:szCs w:val="24"/>
        </w:rPr>
        <w:t xml:space="preserve"> dan merupakan lembaga pemerintahan dalam Islam.</w:t>
      </w:r>
      <w:proofErr w:type="gramEnd"/>
      <w:r w:rsidR="00943AA6" w:rsidRPr="001E0B5C">
        <w:rPr>
          <w:rFonts w:asciiTheme="majorBidi" w:eastAsia="Calibri" w:hAnsiTheme="majorBidi" w:cstheme="majorBidi"/>
          <w:sz w:val="24"/>
          <w:szCs w:val="24"/>
        </w:rPr>
        <w:t xml:space="preserve"> </w:t>
      </w:r>
      <w:proofErr w:type="gramStart"/>
      <w:r w:rsidR="00943AA6" w:rsidRPr="001E0B5C">
        <w:rPr>
          <w:rFonts w:asciiTheme="majorBidi" w:eastAsia="Calibri" w:hAnsiTheme="majorBidi" w:cstheme="majorBidi"/>
          <w:sz w:val="24"/>
          <w:szCs w:val="24"/>
        </w:rPr>
        <w:t xml:space="preserve">Secara etimologis, </w:t>
      </w:r>
      <w:r w:rsidR="00943AA6" w:rsidRPr="001E0B5C">
        <w:rPr>
          <w:rFonts w:asciiTheme="majorBidi" w:eastAsia="Calibri" w:hAnsiTheme="majorBidi" w:cstheme="majorBidi"/>
          <w:i/>
          <w:iCs/>
          <w:sz w:val="24"/>
          <w:szCs w:val="24"/>
        </w:rPr>
        <w:t>khilafah</w:t>
      </w:r>
      <w:r w:rsidR="00943AA6" w:rsidRPr="001E0B5C">
        <w:rPr>
          <w:rFonts w:asciiTheme="majorBidi" w:eastAsia="Calibri" w:hAnsiTheme="majorBidi" w:cstheme="majorBidi"/>
          <w:sz w:val="24"/>
          <w:szCs w:val="24"/>
        </w:rPr>
        <w:t xml:space="preserve"> berasal dari kata Arab </w:t>
      </w:r>
      <w:r w:rsidR="00943AA6" w:rsidRPr="001E0B5C">
        <w:rPr>
          <w:rFonts w:asciiTheme="majorBidi" w:eastAsia="Calibri" w:hAnsiTheme="majorBidi" w:cstheme="majorBidi"/>
          <w:i/>
          <w:iCs/>
          <w:sz w:val="24"/>
          <w:szCs w:val="24"/>
        </w:rPr>
        <w:t>khalf</w:t>
      </w:r>
      <w:r w:rsidR="00943AA6" w:rsidRPr="001E0B5C">
        <w:rPr>
          <w:rFonts w:asciiTheme="majorBidi" w:eastAsia="Calibri" w:hAnsiTheme="majorBidi" w:cstheme="majorBidi"/>
          <w:sz w:val="24"/>
          <w:szCs w:val="24"/>
        </w:rPr>
        <w:t>, yang berarti perwakilan, pengganti, atau pemimpin.</w:t>
      </w:r>
      <w:proofErr w:type="gramEnd"/>
      <w:r w:rsidR="00943AA6" w:rsidRPr="001E0B5C">
        <w:rPr>
          <w:rFonts w:asciiTheme="majorBidi" w:eastAsia="Calibri" w:hAnsiTheme="majorBidi" w:cstheme="majorBidi"/>
          <w:sz w:val="24"/>
          <w:szCs w:val="24"/>
        </w:rPr>
        <w:t xml:space="preserve"> </w:t>
      </w:r>
      <w:proofErr w:type="gramStart"/>
      <w:r w:rsidR="00943AA6" w:rsidRPr="001E0B5C">
        <w:rPr>
          <w:rFonts w:asciiTheme="majorBidi" w:eastAsia="Calibri" w:hAnsiTheme="majorBidi" w:cstheme="majorBidi"/>
          <w:sz w:val="24"/>
          <w:szCs w:val="24"/>
        </w:rPr>
        <w:t xml:space="preserve">Istilah ini digunakan dalam sejarah pemerintahan Islam sebagai institusi politik yang identik dengan </w:t>
      </w:r>
      <w:r w:rsidR="00943AA6" w:rsidRPr="001E0B5C">
        <w:rPr>
          <w:rFonts w:asciiTheme="majorBidi" w:eastAsia="Calibri" w:hAnsiTheme="majorBidi" w:cstheme="majorBidi"/>
          <w:i/>
          <w:iCs/>
          <w:sz w:val="24"/>
          <w:szCs w:val="24"/>
        </w:rPr>
        <w:t>imamah</w:t>
      </w:r>
      <w:r w:rsidR="00943AA6" w:rsidRPr="001E0B5C">
        <w:rPr>
          <w:rFonts w:asciiTheme="majorBidi" w:eastAsia="Calibri" w:hAnsiTheme="majorBidi" w:cstheme="majorBidi"/>
          <w:sz w:val="24"/>
          <w:szCs w:val="24"/>
        </w:rPr>
        <w:t>, yang berarti kepemimpinan atau pemerintahan.</w:t>
      </w:r>
      <w:proofErr w:type="gramEnd"/>
      <w:r w:rsidR="00943AA6" w:rsidRPr="001E0B5C">
        <w:rPr>
          <w:rFonts w:asciiTheme="majorBidi" w:eastAsia="Calibri" w:hAnsiTheme="majorBidi" w:cstheme="majorBidi"/>
          <w:sz w:val="24"/>
          <w:szCs w:val="24"/>
        </w:rPr>
        <w:t xml:space="preserve"> Dalam sejarah, </w:t>
      </w:r>
      <w:r w:rsidR="00943AA6" w:rsidRPr="001E0B5C">
        <w:rPr>
          <w:rFonts w:asciiTheme="majorBidi" w:eastAsia="Calibri" w:hAnsiTheme="majorBidi" w:cstheme="majorBidi"/>
          <w:i/>
          <w:iCs/>
          <w:sz w:val="24"/>
          <w:szCs w:val="24"/>
        </w:rPr>
        <w:t>khilafah</w:t>
      </w:r>
      <w:r w:rsidR="00943AA6" w:rsidRPr="001E0B5C">
        <w:rPr>
          <w:rFonts w:asciiTheme="majorBidi" w:eastAsia="Calibri" w:hAnsiTheme="majorBidi" w:cstheme="majorBidi"/>
          <w:sz w:val="24"/>
          <w:szCs w:val="24"/>
        </w:rPr>
        <w:t xml:space="preserve"> mengacu pada pemerintahan yang dijalankan oleh para </w:t>
      </w:r>
      <w:r w:rsidR="00FC61FC" w:rsidRPr="001E0B5C">
        <w:rPr>
          <w:rFonts w:asciiTheme="majorBidi" w:eastAsia="Calibri" w:hAnsiTheme="majorBidi" w:cstheme="majorBidi"/>
          <w:i/>
          <w:iCs/>
          <w:sz w:val="24"/>
          <w:szCs w:val="24"/>
        </w:rPr>
        <w:t>khalī</w:t>
      </w:r>
      <w:r w:rsidR="00943AA6" w:rsidRPr="001E0B5C">
        <w:rPr>
          <w:rFonts w:asciiTheme="majorBidi" w:eastAsia="Calibri" w:hAnsiTheme="majorBidi" w:cstheme="majorBidi"/>
          <w:i/>
          <w:iCs/>
          <w:sz w:val="24"/>
          <w:szCs w:val="24"/>
        </w:rPr>
        <w:t>fah</w:t>
      </w:r>
      <w:r w:rsidR="00943AA6" w:rsidRPr="001E0B5C">
        <w:rPr>
          <w:rFonts w:asciiTheme="majorBidi" w:eastAsia="Calibri" w:hAnsiTheme="majorBidi" w:cstheme="majorBidi"/>
          <w:sz w:val="24"/>
          <w:szCs w:val="24"/>
        </w:rPr>
        <w:t xml:space="preserve">, seperti </w:t>
      </w:r>
      <w:r w:rsidR="00FC61FC" w:rsidRPr="001E0B5C">
        <w:rPr>
          <w:rFonts w:asciiTheme="majorBidi" w:eastAsia="Calibri" w:hAnsiTheme="majorBidi" w:cstheme="majorBidi"/>
          <w:i/>
          <w:iCs/>
          <w:sz w:val="24"/>
          <w:szCs w:val="24"/>
        </w:rPr>
        <w:t>Khalī</w:t>
      </w:r>
      <w:r w:rsidR="00943AA6" w:rsidRPr="001E0B5C">
        <w:rPr>
          <w:rFonts w:asciiTheme="majorBidi" w:eastAsia="Calibri" w:hAnsiTheme="majorBidi" w:cstheme="majorBidi"/>
          <w:i/>
          <w:iCs/>
          <w:sz w:val="24"/>
          <w:szCs w:val="24"/>
        </w:rPr>
        <w:t>fah</w:t>
      </w:r>
      <w:r w:rsidR="00943AA6" w:rsidRPr="001E0B5C">
        <w:rPr>
          <w:rFonts w:asciiTheme="majorBidi" w:eastAsia="Calibri" w:hAnsiTheme="majorBidi" w:cstheme="majorBidi"/>
          <w:sz w:val="24"/>
          <w:szCs w:val="24"/>
        </w:rPr>
        <w:t xml:space="preserve"> </w:t>
      </w:r>
      <w:r w:rsidR="00943AA6" w:rsidRPr="001E0B5C">
        <w:rPr>
          <w:rFonts w:asciiTheme="majorBidi" w:eastAsia="Calibri" w:hAnsiTheme="majorBidi" w:cstheme="majorBidi"/>
          <w:sz w:val="24"/>
          <w:szCs w:val="24"/>
        </w:rPr>
        <w:lastRenderedPageBreak/>
        <w:t xml:space="preserve">Abu Bakar, Umar bin Khattab, dan lainnya, untuk menjalankan </w:t>
      </w:r>
      <w:r w:rsidR="00943AA6" w:rsidRPr="001E0B5C">
        <w:rPr>
          <w:rFonts w:asciiTheme="majorBidi" w:eastAsia="Calibri" w:hAnsiTheme="majorBidi" w:cstheme="majorBidi"/>
          <w:i/>
          <w:iCs/>
          <w:sz w:val="24"/>
          <w:szCs w:val="24"/>
        </w:rPr>
        <w:t>amanah</w:t>
      </w:r>
      <w:r w:rsidR="00943AA6" w:rsidRPr="001E0B5C">
        <w:rPr>
          <w:rFonts w:asciiTheme="majorBidi" w:eastAsia="Calibri" w:hAnsiTheme="majorBidi" w:cstheme="majorBidi"/>
          <w:sz w:val="24"/>
          <w:szCs w:val="24"/>
        </w:rPr>
        <w:t xml:space="preserve"> kepemimpinan yang diberikan kepada mereka. </w:t>
      </w:r>
      <w:proofErr w:type="gramStart"/>
      <w:r w:rsidR="00943AA6" w:rsidRPr="001E0B5C">
        <w:rPr>
          <w:rFonts w:asciiTheme="majorBidi" w:eastAsia="Calibri" w:hAnsiTheme="majorBidi" w:cstheme="majorBidi"/>
          <w:sz w:val="24"/>
          <w:szCs w:val="24"/>
        </w:rPr>
        <w:t xml:space="preserve">Dalam konteks ini, </w:t>
      </w:r>
      <w:r w:rsidR="00943AA6" w:rsidRPr="001E0B5C">
        <w:rPr>
          <w:rFonts w:asciiTheme="majorBidi" w:eastAsia="Calibri" w:hAnsiTheme="majorBidi" w:cstheme="majorBidi"/>
          <w:i/>
          <w:iCs/>
          <w:sz w:val="24"/>
          <w:szCs w:val="24"/>
        </w:rPr>
        <w:t>khilafah</w:t>
      </w:r>
      <w:r w:rsidR="00943AA6" w:rsidRPr="001E0B5C">
        <w:rPr>
          <w:rFonts w:asciiTheme="majorBidi" w:eastAsia="Calibri" w:hAnsiTheme="majorBidi" w:cstheme="majorBidi"/>
          <w:sz w:val="24"/>
          <w:szCs w:val="24"/>
        </w:rPr>
        <w:t xml:space="preserve"> dapat bermakna pemerintahan atau institusi politik dalam sejarah Islam, baik dalam arti khusus maupun umum.</w:t>
      </w:r>
      <w:proofErr w:type="gramEnd"/>
      <w:r w:rsidR="00F30EFD" w:rsidRPr="001E0B5C">
        <w:rPr>
          <w:rStyle w:val="FootnoteReference"/>
          <w:rFonts w:asciiTheme="majorBidi" w:eastAsia="Calibri" w:hAnsiTheme="majorBidi" w:cstheme="majorBidi"/>
          <w:sz w:val="24"/>
          <w:szCs w:val="24"/>
          <w:lang w:val="id-ID"/>
        </w:rPr>
        <w:footnoteReference w:id="42"/>
      </w:r>
    </w:p>
    <w:p w:rsidR="00AB0EE9" w:rsidRPr="001E0B5C" w:rsidRDefault="00EB0A6A" w:rsidP="001E0B5C">
      <w:pPr>
        <w:pStyle w:val="ListParagraph"/>
        <w:spacing w:after="0" w:line="480" w:lineRule="auto"/>
        <w:ind w:left="851" w:firstLine="589"/>
        <w:jc w:val="both"/>
        <w:rPr>
          <w:rFonts w:asciiTheme="majorBidi" w:eastAsia="Calibri" w:hAnsiTheme="majorBidi" w:cstheme="majorBidi"/>
          <w:sz w:val="24"/>
          <w:szCs w:val="24"/>
          <w:lang w:val="id-ID"/>
        </w:rPr>
      </w:pPr>
      <w:r w:rsidRPr="001E0B5C">
        <w:rPr>
          <w:rFonts w:asciiTheme="majorBidi" w:eastAsia="Times New Roman" w:hAnsiTheme="majorBidi" w:cstheme="majorBidi"/>
          <w:sz w:val="24"/>
          <w:szCs w:val="24"/>
          <w:lang w:val="id-ID"/>
        </w:rPr>
        <w:t>Sementara</w:t>
      </w:r>
      <w:r w:rsidRPr="001E0B5C">
        <w:rPr>
          <w:rFonts w:asciiTheme="majorBidi" w:eastAsia="Times New Roman" w:hAnsiTheme="majorBidi" w:cstheme="majorBidi"/>
          <w:i/>
          <w:iCs/>
          <w:sz w:val="24"/>
          <w:szCs w:val="24"/>
          <w:lang w:val="id-ID"/>
        </w:rPr>
        <w:t xml:space="preserve"> </w:t>
      </w:r>
      <w:r w:rsidRPr="001E0B5C">
        <w:rPr>
          <w:rFonts w:asciiTheme="majorBidi" w:eastAsia="Times New Roman" w:hAnsiTheme="majorBidi" w:cstheme="majorBidi"/>
          <w:i/>
          <w:iCs/>
          <w:sz w:val="24"/>
          <w:szCs w:val="24"/>
        </w:rPr>
        <w:t>Imarah</w:t>
      </w:r>
      <w:r w:rsidRPr="001E0B5C">
        <w:rPr>
          <w:rFonts w:asciiTheme="majorBidi" w:eastAsia="Times New Roman" w:hAnsiTheme="majorBidi" w:cstheme="majorBidi"/>
          <w:sz w:val="24"/>
          <w:szCs w:val="24"/>
        </w:rPr>
        <w:t xml:space="preserve"> berasal dari kata </w:t>
      </w:r>
      <w:r w:rsidRPr="001E0B5C">
        <w:rPr>
          <w:rFonts w:asciiTheme="majorBidi" w:eastAsia="Times New Roman" w:hAnsiTheme="majorBidi" w:cstheme="majorBidi"/>
          <w:i/>
          <w:iCs/>
          <w:sz w:val="24"/>
          <w:szCs w:val="24"/>
        </w:rPr>
        <w:t>amr</w:t>
      </w:r>
      <w:r w:rsidRPr="001E0B5C">
        <w:rPr>
          <w:rFonts w:asciiTheme="majorBidi" w:eastAsia="Times New Roman" w:hAnsiTheme="majorBidi" w:cstheme="majorBidi"/>
          <w:sz w:val="24"/>
          <w:szCs w:val="24"/>
        </w:rPr>
        <w:t xml:space="preserve">, yang berarti perintah, persoalan, urusan, atau dapat pula diartikan sebagai kekuasaan. Amir </w:t>
      </w:r>
      <w:proofErr w:type="gramStart"/>
      <w:r w:rsidRPr="001E0B5C">
        <w:rPr>
          <w:rFonts w:asciiTheme="majorBidi" w:eastAsia="Times New Roman" w:hAnsiTheme="majorBidi" w:cstheme="majorBidi"/>
          <w:sz w:val="24"/>
          <w:szCs w:val="24"/>
        </w:rPr>
        <w:t>merujuk</w:t>
      </w:r>
      <w:proofErr w:type="gramEnd"/>
      <w:r w:rsidRPr="001E0B5C">
        <w:rPr>
          <w:rFonts w:asciiTheme="majorBidi" w:eastAsia="Times New Roman" w:hAnsiTheme="majorBidi" w:cstheme="majorBidi"/>
          <w:sz w:val="24"/>
          <w:szCs w:val="24"/>
        </w:rPr>
        <w:t xml:space="preserve"> kepada individu yang memerintah, menangani persoalan, mengurus, atau menjadi penguasa. </w:t>
      </w:r>
      <w:proofErr w:type="gramStart"/>
      <w:r w:rsidRPr="001E0B5C">
        <w:rPr>
          <w:rFonts w:asciiTheme="majorBidi" w:eastAsia="Times New Roman" w:hAnsiTheme="majorBidi" w:cstheme="majorBidi"/>
          <w:sz w:val="24"/>
          <w:szCs w:val="24"/>
        </w:rPr>
        <w:t xml:space="preserve">Oleh karena itu, muncul istilah </w:t>
      </w:r>
      <w:r w:rsidR="00297792" w:rsidRPr="001E0B5C">
        <w:rPr>
          <w:rFonts w:asciiTheme="majorBidi" w:eastAsia="Times New Roman" w:hAnsiTheme="majorBidi" w:cstheme="majorBidi"/>
          <w:i/>
          <w:iCs/>
          <w:sz w:val="24"/>
          <w:szCs w:val="24"/>
        </w:rPr>
        <w:t>ulama dan umarā</w:t>
      </w:r>
      <w:r w:rsidRPr="001E0B5C">
        <w:rPr>
          <w:rFonts w:asciiTheme="majorBidi" w:eastAsia="Times New Roman" w:hAnsiTheme="majorBidi" w:cstheme="majorBidi"/>
          <w:i/>
          <w:iCs/>
          <w:sz w:val="24"/>
          <w:szCs w:val="24"/>
        </w:rPr>
        <w:t>'</w:t>
      </w:r>
      <w:r w:rsidRPr="001E0B5C">
        <w:rPr>
          <w:rFonts w:asciiTheme="majorBidi" w:eastAsia="Times New Roman" w:hAnsiTheme="majorBidi" w:cstheme="majorBidi"/>
          <w:sz w:val="24"/>
          <w:szCs w:val="24"/>
        </w:rPr>
        <w:t xml:space="preserve">, di mana </w:t>
      </w:r>
      <w:r w:rsidR="00297792" w:rsidRPr="001E0B5C">
        <w:rPr>
          <w:rFonts w:asciiTheme="majorBidi" w:eastAsia="Times New Roman" w:hAnsiTheme="majorBidi" w:cstheme="majorBidi"/>
          <w:i/>
          <w:iCs/>
          <w:sz w:val="24"/>
          <w:szCs w:val="24"/>
        </w:rPr>
        <w:t>umarā</w:t>
      </w:r>
      <w:r w:rsidRPr="001E0B5C">
        <w:rPr>
          <w:rFonts w:asciiTheme="majorBidi" w:eastAsia="Times New Roman" w:hAnsiTheme="majorBidi" w:cstheme="majorBidi"/>
          <w:i/>
          <w:iCs/>
          <w:sz w:val="24"/>
          <w:szCs w:val="24"/>
        </w:rPr>
        <w:t>'</w:t>
      </w:r>
      <w:r w:rsidRPr="001E0B5C">
        <w:rPr>
          <w:rFonts w:asciiTheme="majorBidi" w:eastAsia="Times New Roman" w:hAnsiTheme="majorBidi" w:cstheme="majorBidi"/>
          <w:sz w:val="24"/>
          <w:szCs w:val="24"/>
        </w:rPr>
        <w:t xml:space="preserve"> digunakan untuk menyebut para pemimpin yang memiliki kedudukan legal-formal dalam sebuah negara atau komunitas.</w:t>
      </w:r>
      <w:proofErr w:type="gramEnd"/>
      <w:r w:rsidRPr="001E0B5C">
        <w:rPr>
          <w:rFonts w:asciiTheme="majorBidi" w:eastAsia="Times New Roman" w:hAnsiTheme="majorBidi" w:cstheme="majorBidi"/>
          <w:sz w:val="24"/>
          <w:szCs w:val="24"/>
          <w:lang w:val="id-ID"/>
        </w:rPr>
        <w:t xml:space="preserve"> </w:t>
      </w:r>
      <w:r w:rsidRPr="001E0B5C">
        <w:rPr>
          <w:rFonts w:asciiTheme="majorBidi" w:eastAsia="Times New Roman" w:hAnsiTheme="majorBidi" w:cstheme="majorBidi"/>
          <w:sz w:val="24"/>
          <w:szCs w:val="24"/>
        </w:rPr>
        <w:t xml:space="preserve">Secara harfiah, </w:t>
      </w:r>
      <w:r w:rsidRPr="001E0B5C">
        <w:rPr>
          <w:rFonts w:asciiTheme="majorBidi" w:eastAsia="Times New Roman" w:hAnsiTheme="majorBidi" w:cstheme="majorBidi"/>
          <w:i/>
          <w:iCs/>
          <w:sz w:val="24"/>
          <w:szCs w:val="24"/>
        </w:rPr>
        <w:t>imarah</w:t>
      </w:r>
      <w:r w:rsidRPr="001E0B5C">
        <w:rPr>
          <w:rFonts w:asciiTheme="majorBidi" w:eastAsia="Times New Roman" w:hAnsiTheme="majorBidi" w:cstheme="majorBidi"/>
          <w:sz w:val="24"/>
          <w:szCs w:val="24"/>
        </w:rPr>
        <w:t xml:space="preserve"> diartikan sebagai lembaga yang memiliki kewenangan untuk memberi perintah kepada orang lain. Dalam pengertian istilah, </w:t>
      </w:r>
      <w:r w:rsidRPr="001E0B5C">
        <w:rPr>
          <w:rFonts w:asciiTheme="majorBidi" w:eastAsia="Times New Roman" w:hAnsiTheme="majorBidi" w:cstheme="majorBidi"/>
          <w:i/>
          <w:iCs/>
          <w:sz w:val="24"/>
          <w:szCs w:val="24"/>
        </w:rPr>
        <w:t>imarah</w:t>
      </w:r>
      <w:r w:rsidRPr="001E0B5C">
        <w:rPr>
          <w:rFonts w:asciiTheme="majorBidi" w:eastAsia="Times New Roman" w:hAnsiTheme="majorBidi" w:cstheme="majorBidi"/>
          <w:sz w:val="24"/>
          <w:szCs w:val="24"/>
        </w:rPr>
        <w:t xml:space="preserve"> memiliki makna yang </w:t>
      </w:r>
      <w:proofErr w:type="gramStart"/>
      <w:r w:rsidRPr="001E0B5C">
        <w:rPr>
          <w:rFonts w:asciiTheme="majorBidi" w:eastAsia="Times New Roman" w:hAnsiTheme="majorBidi" w:cstheme="majorBidi"/>
          <w:sz w:val="24"/>
          <w:szCs w:val="24"/>
        </w:rPr>
        <w:t>sama</w:t>
      </w:r>
      <w:proofErr w:type="gramEnd"/>
      <w:r w:rsidRPr="001E0B5C">
        <w:rPr>
          <w:rFonts w:asciiTheme="majorBidi" w:eastAsia="Times New Roman" w:hAnsiTheme="majorBidi" w:cstheme="majorBidi"/>
          <w:sz w:val="24"/>
          <w:szCs w:val="24"/>
        </w:rPr>
        <w:t xml:space="preserve"> dengan </w:t>
      </w:r>
      <w:r w:rsidRPr="001E0B5C">
        <w:rPr>
          <w:rFonts w:asciiTheme="majorBidi" w:eastAsia="Times New Roman" w:hAnsiTheme="majorBidi" w:cstheme="majorBidi"/>
          <w:i/>
          <w:iCs/>
          <w:sz w:val="24"/>
          <w:szCs w:val="24"/>
        </w:rPr>
        <w:t>imamah</w:t>
      </w:r>
      <w:r w:rsidRPr="001E0B5C">
        <w:rPr>
          <w:rFonts w:asciiTheme="majorBidi" w:eastAsia="Times New Roman" w:hAnsiTheme="majorBidi" w:cstheme="majorBidi"/>
          <w:sz w:val="24"/>
          <w:szCs w:val="24"/>
        </w:rPr>
        <w:t xml:space="preserve"> dan </w:t>
      </w:r>
      <w:r w:rsidRPr="001E0B5C">
        <w:rPr>
          <w:rFonts w:asciiTheme="majorBidi" w:eastAsia="Times New Roman" w:hAnsiTheme="majorBidi" w:cstheme="majorBidi"/>
          <w:i/>
          <w:iCs/>
          <w:sz w:val="24"/>
          <w:szCs w:val="24"/>
        </w:rPr>
        <w:t>khilafah</w:t>
      </w:r>
      <w:r w:rsidRPr="001E0B5C">
        <w:rPr>
          <w:rFonts w:asciiTheme="majorBidi" w:eastAsia="Times New Roman" w:hAnsiTheme="majorBidi" w:cstheme="majorBidi"/>
          <w:sz w:val="24"/>
          <w:szCs w:val="24"/>
        </w:rPr>
        <w:t xml:space="preserve">. </w:t>
      </w:r>
      <w:proofErr w:type="gramStart"/>
      <w:r w:rsidRPr="001E0B5C">
        <w:rPr>
          <w:rFonts w:asciiTheme="majorBidi" w:eastAsia="Times New Roman" w:hAnsiTheme="majorBidi" w:cstheme="majorBidi"/>
          <w:sz w:val="24"/>
          <w:szCs w:val="24"/>
        </w:rPr>
        <w:t xml:space="preserve">Orang yang menjabat sebagai pemegang </w:t>
      </w:r>
      <w:r w:rsidRPr="001E0B5C">
        <w:rPr>
          <w:rFonts w:asciiTheme="majorBidi" w:eastAsia="Times New Roman" w:hAnsiTheme="majorBidi" w:cstheme="majorBidi"/>
          <w:i/>
          <w:iCs/>
          <w:sz w:val="24"/>
          <w:szCs w:val="24"/>
        </w:rPr>
        <w:t>imarah</w:t>
      </w:r>
      <w:r w:rsidRPr="001E0B5C">
        <w:rPr>
          <w:rFonts w:asciiTheme="majorBidi" w:eastAsia="Times New Roman" w:hAnsiTheme="majorBidi" w:cstheme="majorBidi"/>
          <w:sz w:val="24"/>
          <w:szCs w:val="24"/>
        </w:rPr>
        <w:t xml:space="preserve"> disebut </w:t>
      </w:r>
      <w:r w:rsidRPr="001E0B5C">
        <w:rPr>
          <w:rFonts w:asciiTheme="majorBidi" w:eastAsia="Times New Roman" w:hAnsiTheme="majorBidi" w:cstheme="majorBidi"/>
          <w:i/>
          <w:iCs/>
          <w:sz w:val="24"/>
          <w:szCs w:val="24"/>
        </w:rPr>
        <w:t>amir</w:t>
      </w:r>
      <w:r w:rsidRPr="001E0B5C">
        <w:rPr>
          <w:rFonts w:asciiTheme="majorBidi" w:eastAsia="Times New Roman" w:hAnsiTheme="majorBidi" w:cstheme="majorBidi"/>
          <w:sz w:val="24"/>
          <w:szCs w:val="24"/>
        </w:rPr>
        <w:t>.</w:t>
      </w:r>
      <w:proofErr w:type="gramEnd"/>
      <w:r w:rsidRPr="001E0B5C">
        <w:rPr>
          <w:rFonts w:asciiTheme="majorBidi" w:eastAsia="Times New Roman" w:hAnsiTheme="majorBidi" w:cstheme="majorBidi"/>
          <w:sz w:val="24"/>
          <w:szCs w:val="24"/>
        </w:rPr>
        <w:t xml:space="preserve"> Dalam konteks kepemimpinan Islam, kepala negara sering disebut sebagai </w:t>
      </w:r>
      <w:r w:rsidRPr="001E0B5C">
        <w:rPr>
          <w:rFonts w:asciiTheme="majorBidi" w:eastAsia="Times New Roman" w:hAnsiTheme="majorBidi" w:cstheme="majorBidi"/>
          <w:i/>
          <w:iCs/>
          <w:sz w:val="24"/>
          <w:szCs w:val="24"/>
        </w:rPr>
        <w:t>amîrul mu'minîn</w:t>
      </w:r>
      <w:r w:rsidRPr="001E0B5C">
        <w:rPr>
          <w:rFonts w:asciiTheme="majorBidi" w:eastAsia="Times New Roman" w:hAnsiTheme="majorBidi" w:cstheme="majorBidi"/>
          <w:sz w:val="24"/>
          <w:szCs w:val="24"/>
        </w:rPr>
        <w:t xml:space="preserve">. Gelar ini pertama kali digunakan oleh Umar bin Khaththab saat menggantikan Abu Bakar. </w:t>
      </w:r>
      <w:proofErr w:type="gramStart"/>
      <w:r w:rsidRPr="001E0B5C">
        <w:rPr>
          <w:rFonts w:asciiTheme="majorBidi" w:eastAsia="Times New Roman" w:hAnsiTheme="majorBidi" w:cstheme="majorBidi"/>
          <w:sz w:val="24"/>
          <w:szCs w:val="24"/>
        </w:rPr>
        <w:t xml:space="preserve">Umar memilih untuk tidak menggunakan istilah </w:t>
      </w:r>
      <w:r w:rsidR="00297792" w:rsidRPr="001E0B5C">
        <w:rPr>
          <w:rFonts w:asciiTheme="majorBidi" w:eastAsia="Times New Roman" w:hAnsiTheme="majorBidi" w:cstheme="majorBidi"/>
          <w:i/>
          <w:iCs/>
          <w:sz w:val="24"/>
          <w:szCs w:val="24"/>
        </w:rPr>
        <w:t>khalī</w:t>
      </w:r>
      <w:r w:rsidRPr="001E0B5C">
        <w:rPr>
          <w:rFonts w:asciiTheme="majorBidi" w:eastAsia="Times New Roman" w:hAnsiTheme="majorBidi" w:cstheme="majorBidi"/>
          <w:i/>
          <w:iCs/>
          <w:sz w:val="24"/>
          <w:szCs w:val="24"/>
        </w:rPr>
        <w:t>fah</w:t>
      </w:r>
      <w:r w:rsidRPr="001E0B5C">
        <w:rPr>
          <w:rFonts w:asciiTheme="majorBidi" w:eastAsia="Times New Roman" w:hAnsiTheme="majorBidi" w:cstheme="majorBidi"/>
          <w:sz w:val="24"/>
          <w:szCs w:val="24"/>
        </w:rPr>
        <w:t xml:space="preserve"> guna menghindari pengulangan makna dalam penggunaan kata tersebut</w:t>
      </w:r>
      <w:r w:rsidR="002A1395" w:rsidRPr="001E0B5C">
        <w:rPr>
          <w:rFonts w:asciiTheme="majorBidi" w:eastAsia="Calibri" w:hAnsiTheme="majorBidi" w:cstheme="majorBidi"/>
          <w:sz w:val="24"/>
          <w:szCs w:val="24"/>
          <w:lang w:val="id-ID"/>
        </w:rPr>
        <w:t>.</w:t>
      </w:r>
      <w:proofErr w:type="gramEnd"/>
      <w:r w:rsidRPr="001E0B5C">
        <w:rPr>
          <w:rStyle w:val="FootnoteReference"/>
          <w:rFonts w:asciiTheme="majorBidi" w:eastAsia="Calibri" w:hAnsiTheme="majorBidi" w:cstheme="majorBidi"/>
          <w:sz w:val="24"/>
          <w:szCs w:val="24"/>
          <w:lang w:val="id-ID"/>
        </w:rPr>
        <w:footnoteReference w:id="43"/>
      </w:r>
    </w:p>
    <w:p w:rsidR="00496C9F" w:rsidRPr="001E0B5C" w:rsidRDefault="00943AA6" w:rsidP="001E0B5C">
      <w:pPr>
        <w:pStyle w:val="ListParagraph"/>
        <w:spacing w:after="0" w:line="480" w:lineRule="auto"/>
        <w:ind w:left="851" w:firstLine="589"/>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Menurut Imam Ar-Razi, sebagaimana dikutip oleh Muslim al-Yusuf dalam kitab </w:t>
      </w:r>
      <w:r w:rsidR="00297792" w:rsidRPr="001E0B5C">
        <w:rPr>
          <w:rFonts w:asciiTheme="majorBidi" w:eastAsia="Calibri" w:hAnsiTheme="majorBidi" w:cstheme="majorBidi"/>
          <w:i/>
          <w:iCs/>
          <w:sz w:val="24"/>
          <w:szCs w:val="24"/>
          <w:lang w:val="id-ID"/>
        </w:rPr>
        <w:t>Mukhtār ash-Shihā</w:t>
      </w:r>
      <w:r w:rsidRPr="001E0B5C">
        <w:rPr>
          <w:rFonts w:asciiTheme="majorBidi" w:eastAsia="Calibri" w:hAnsiTheme="majorBidi" w:cstheme="majorBidi"/>
          <w:i/>
          <w:iCs/>
          <w:sz w:val="24"/>
          <w:szCs w:val="24"/>
          <w:lang w:val="id-ID"/>
        </w:rPr>
        <w:t>h</w:t>
      </w:r>
      <w:r w:rsidRPr="001E0B5C">
        <w:rPr>
          <w:rFonts w:asciiTheme="majorBidi" w:eastAsia="Calibri" w:hAnsiTheme="majorBidi" w:cstheme="majorBidi"/>
          <w:sz w:val="24"/>
          <w:szCs w:val="24"/>
          <w:lang w:val="id-ID"/>
        </w:rPr>
        <w:t xml:space="preserve">, menyatakan bahwa istilah </w:t>
      </w:r>
      <w:r w:rsidRPr="001E0B5C">
        <w:rPr>
          <w:rFonts w:asciiTheme="majorBidi" w:eastAsia="Calibri" w:hAnsiTheme="majorBidi" w:cstheme="majorBidi"/>
          <w:i/>
          <w:iCs/>
          <w:sz w:val="24"/>
          <w:szCs w:val="24"/>
          <w:lang w:val="id-ID"/>
        </w:rPr>
        <w:lastRenderedPageBreak/>
        <w:t>Khilafah</w:t>
      </w:r>
      <w:r w:rsidRPr="001E0B5C">
        <w:rPr>
          <w:rFonts w:asciiTheme="majorBidi" w:eastAsia="Calibri" w:hAnsiTheme="majorBidi" w:cstheme="majorBidi"/>
          <w:sz w:val="24"/>
          <w:szCs w:val="24"/>
          <w:lang w:val="id-ID"/>
        </w:rPr>
        <w:t xml:space="preserve">, </w:t>
      </w:r>
      <w:r w:rsidRPr="001E0B5C">
        <w:rPr>
          <w:rFonts w:asciiTheme="majorBidi" w:eastAsia="Calibri" w:hAnsiTheme="majorBidi" w:cstheme="majorBidi"/>
          <w:i/>
          <w:iCs/>
          <w:sz w:val="24"/>
          <w:szCs w:val="24"/>
          <w:lang w:val="id-ID"/>
        </w:rPr>
        <w:t>Imamah al-‘Uzhma</w:t>
      </w:r>
      <w:r w:rsidRPr="001E0B5C">
        <w:rPr>
          <w:rFonts w:asciiTheme="majorBidi" w:eastAsia="Calibri" w:hAnsiTheme="majorBidi" w:cstheme="majorBidi"/>
          <w:sz w:val="24"/>
          <w:szCs w:val="24"/>
          <w:lang w:val="id-ID"/>
        </w:rPr>
        <w:t xml:space="preserve">, dan </w:t>
      </w:r>
      <w:r w:rsidRPr="001E0B5C">
        <w:rPr>
          <w:rFonts w:asciiTheme="majorBidi" w:eastAsia="Calibri" w:hAnsiTheme="majorBidi" w:cstheme="majorBidi"/>
          <w:i/>
          <w:iCs/>
          <w:sz w:val="24"/>
          <w:szCs w:val="24"/>
          <w:lang w:val="id-ID"/>
        </w:rPr>
        <w:t>Imarah al-Mukminin</w:t>
      </w:r>
      <w:r w:rsidRPr="001E0B5C">
        <w:rPr>
          <w:rFonts w:asciiTheme="majorBidi" w:eastAsia="Calibri" w:hAnsiTheme="majorBidi" w:cstheme="majorBidi"/>
          <w:sz w:val="24"/>
          <w:szCs w:val="24"/>
          <w:lang w:val="id-ID"/>
        </w:rPr>
        <w:t xml:space="preserve"> memiliki makna yang sama. </w:t>
      </w:r>
      <w:proofErr w:type="gramStart"/>
      <w:r w:rsidRPr="001E0B5C">
        <w:rPr>
          <w:rFonts w:asciiTheme="majorBidi" w:eastAsia="Calibri" w:hAnsiTheme="majorBidi" w:cstheme="majorBidi"/>
          <w:sz w:val="24"/>
          <w:szCs w:val="24"/>
        </w:rPr>
        <w:t>Ketiga istilah tersebut merujuk pada tanggung jawab yang serupa, yaitu sebagai otoritas tertinggi dalam kepemimpinan kaum Muslim.</w:t>
      </w:r>
      <w:proofErr w:type="gramEnd"/>
      <w:r w:rsidR="00EB0A6A" w:rsidRPr="001E0B5C">
        <w:rPr>
          <w:rStyle w:val="FootnoteReference"/>
          <w:rFonts w:asciiTheme="majorBidi" w:eastAsia="Calibri" w:hAnsiTheme="majorBidi" w:cstheme="majorBidi"/>
          <w:sz w:val="24"/>
          <w:szCs w:val="24"/>
          <w:lang w:val="id-ID"/>
        </w:rPr>
        <w:footnoteReference w:id="44"/>
      </w:r>
      <w:r w:rsidRPr="001E0B5C">
        <w:rPr>
          <w:rFonts w:asciiTheme="majorBidi" w:eastAsia="Calibri" w:hAnsiTheme="majorBidi" w:cstheme="majorBidi"/>
          <w:sz w:val="24"/>
          <w:szCs w:val="24"/>
          <w:lang w:val="id-ID"/>
        </w:rPr>
        <w:t xml:space="preserve"> </w:t>
      </w:r>
      <w:r w:rsidR="00496C9F" w:rsidRPr="001E0B5C">
        <w:rPr>
          <w:rFonts w:asciiTheme="majorBidi" w:eastAsia="Calibri" w:hAnsiTheme="majorBidi" w:cstheme="majorBidi"/>
          <w:sz w:val="24"/>
          <w:szCs w:val="24"/>
          <w:lang w:val="id-ID"/>
        </w:rPr>
        <w:t>Jadi menurut penulis Pengertian dari Imamah, Khilafah, dan Imarah itu sama walaupun ada perbedaan dalam penyebutannya disetiap pemerintahan Islam namun memiliki arti yang sama yaitu adalah seorang pemimpin dalam sejarah pemerintahan Islam.</w:t>
      </w:r>
    </w:p>
    <w:p w:rsidR="000762E8" w:rsidRPr="001E0B5C" w:rsidRDefault="00267163" w:rsidP="001E0B5C">
      <w:pPr>
        <w:pStyle w:val="ListParagraph"/>
        <w:spacing w:after="0" w:line="480" w:lineRule="auto"/>
        <w:ind w:left="851" w:firstLine="589"/>
        <w:jc w:val="both"/>
        <w:rPr>
          <w:rFonts w:asciiTheme="majorBidi" w:eastAsia="Calibri" w:hAnsiTheme="majorBidi" w:cstheme="majorBidi"/>
          <w:sz w:val="24"/>
          <w:szCs w:val="24"/>
          <w:lang w:val="id-ID"/>
        </w:rPr>
      </w:pPr>
      <w:proofErr w:type="gramStart"/>
      <w:r w:rsidRPr="001E0B5C">
        <w:rPr>
          <w:rFonts w:asciiTheme="majorBidi" w:eastAsia="Calibri" w:hAnsiTheme="majorBidi" w:cstheme="majorBidi"/>
          <w:sz w:val="24"/>
          <w:szCs w:val="24"/>
        </w:rPr>
        <w:t>Imam Al-Mawardi menjelaskan bahwa seorang imam dalam Islam memiliki dua hak utama</w:t>
      </w:r>
      <w:r w:rsidRPr="001E0B5C">
        <w:rPr>
          <w:rFonts w:asciiTheme="majorBidi" w:eastAsia="Calibri" w:hAnsiTheme="majorBidi" w:cstheme="majorBidi"/>
          <w:sz w:val="24"/>
          <w:szCs w:val="24"/>
          <w:lang w:val="id-ID"/>
        </w:rPr>
        <w:t xml:space="preserve"> diantaranya</w:t>
      </w:r>
      <w:r w:rsidRPr="001E0B5C">
        <w:rPr>
          <w:rFonts w:asciiTheme="majorBidi" w:eastAsia="Calibri" w:hAnsiTheme="majorBidi" w:cstheme="majorBidi"/>
          <w:sz w:val="24"/>
          <w:szCs w:val="24"/>
        </w:rPr>
        <w:t xml:space="preserve"> hak untuk ditaati dan hak untuk mendapatkan bantuan.</w:t>
      </w:r>
      <w:proofErr w:type="gramEnd"/>
      <w:r w:rsidRPr="001E0B5C">
        <w:rPr>
          <w:rFonts w:asciiTheme="majorBidi" w:eastAsia="Calibri" w:hAnsiTheme="majorBidi" w:cstheme="majorBidi"/>
          <w:sz w:val="24"/>
          <w:szCs w:val="24"/>
        </w:rPr>
        <w:t xml:space="preserve"> </w:t>
      </w:r>
      <w:proofErr w:type="gramStart"/>
      <w:r w:rsidRPr="001E0B5C">
        <w:rPr>
          <w:rFonts w:asciiTheme="majorBidi" w:eastAsia="Calibri" w:hAnsiTheme="majorBidi" w:cstheme="majorBidi"/>
          <w:sz w:val="24"/>
          <w:szCs w:val="24"/>
        </w:rPr>
        <w:t xml:space="preserve">Selain itu, imam juga berhak menerima imbalan dari harta </w:t>
      </w:r>
      <w:r w:rsidRPr="001E0B5C">
        <w:rPr>
          <w:rFonts w:asciiTheme="majorBidi" w:eastAsia="Calibri" w:hAnsiTheme="majorBidi" w:cstheme="majorBidi"/>
          <w:i/>
          <w:iCs/>
          <w:sz w:val="24"/>
          <w:szCs w:val="24"/>
        </w:rPr>
        <w:t>baitul mal</w:t>
      </w:r>
      <w:r w:rsidRPr="001E0B5C">
        <w:rPr>
          <w:rFonts w:asciiTheme="majorBidi" w:eastAsia="Calibri" w:hAnsiTheme="majorBidi" w:cstheme="majorBidi"/>
          <w:sz w:val="24"/>
          <w:szCs w:val="24"/>
        </w:rPr>
        <w:t xml:space="preserve"> guna memenuhi kebutuhan hidupnya dan keluarganya secara layak, sesuai dengan kedudukannya sebagai pemimpin</w:t>
      </w:r>
      <w:r w:rsidRPr="001E0B5C">
        <w:rPr>
          <w:rFonts w:asciiTheme="majorBidi" w:eastAsia="Calibri" w:hAnsiTheme="majorBidi" w:cstheme="majorBidi"/>
          <w:sz w:val="24"/>
          <w:szCs w:val="24"/>
          <w:lang w:val="id-ID"/>
        </w:rPr>
        <w:t>.</w:t>
      </w:r>
      <w:proofErr w:type="gramEnd"/>
      <w:r w:rsidR="00B04896" w:rsidRPr="001E0B5C">
        <w:rPr>
          <w:rStyle w:val="FootnoteReference"/>
          <w:rFonts w:asciiTheme="majorBidi" w:eastAsia="Calibri" w:hAnsiTheme="majorBidi" w:cstheme="majorBidi"/>
          <w:sz w:val="24"/>
          <w:szCs w:val="24"/>
        </w:rPr>
        <w:footnoteReference w:id="45"/>
      </w:r>
      <w:r w:rsidR="00B04896" w:rsidRPr="001E0B5C">
        <w:rPr>
          <w:rFonts w:asciiTheme="majorBidi" w:eastAsia="Calibri" w:hAnsiTheme="majorBidi" w:cstheme="majorBidi"/>
          <w:sz w:val="24"/>
          <w:szCs w:val="24"/>
          <w:lang w:val="id-ID"/>
        </w:rPr>
        <w:t xml:space="preserve"> Hak-hak seorang imam disebutkan dalam hadis yang diriwayatkan oleh Muslim, yang menyatakan bahwa setiap Muslim wajib mendengar dan menaati pemimpinnya, baik dalam keadaan suka maupun tidak suka, selama pemimpin tersebut tidak memerintahkan hal yang bertentangan dengan syariat. </w:t>
      </w:r>
      <w:proofErr w:type="gramStart"/>
      <w:r w:rsidR="00B04896" w:rsidRPr="001E0B5C">
        <w:rPr>
          <w:rFonts w:asciiTheme="majorBidi" w:eastAsia="Calibri" w:hAnsiTheme="majorBidi" w:cstheme="majorBidi"/>
          <w:sz w:val="24"/>
          <w:szCs w:val="24"/>
        </w:rPr>
        <w:t>Namun, jika pemimpin menginstruksikan untuk melakukan kemaksiatan, maka tidak ada kewajiban untuk mendengar ataupun mentaatinya</w:t>
      </w:r>
      <w:r w:rsidR="00B04896" w:rsidRPr="001E0B5C">
        <w:rPr>
          <w:rFonts w:asciiTheme="majorBidi" w:eastAsia="Calibri" w:hAnsiTheme="majorBidi" w:cstheme="majorBidi"/>
          <w:sz w:val="24"/>
          <w:szCs w:val="24"/>
          <w:lang w:val="id-ID"/>
        </w:rPr>
        <w:t>.</w:t>
      </w:r>
      <w:proofErr w:type="gramEnd"/>
      <w:r w:rsidR="00B04896" w:rsidRPr="001E0B5C">
        <w:rPr>
          <w:rStyle w:val="FootnoteReference"/>
          <w:rFonts w:asciiTheme="majorBidi" w:eastAsia="Calibri" w:hAnsiTheme="majorBidi" w:cstheme="majorBidi"/>
          <w:sz w:val="24"/>
          <w:szCs w:val="24"/>
        </w:rPr>
        <w:footnoteReference w:id="46"/>
      </w:r>
    </w:p>
    <w:p w:rsidR="000762E8" w:rsidRPr="001E0B5C" w:rsidRDefault="000762E8" w:rsidP="001E0B5C">
      <w:pPr>
        <w:pStyle w:val="ListParagraph"/>
        <w:spacing w:after="0" w:line="480" w:lineRule="auto"/>
        <w:ind w:left="851" w:firstLine="589"/>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lastRenderedPageBreak/>
        <w:t>Imam Al-Mawardi menguraikan sejumlah kewajiban seorang pemimpin atau imam, yaitu:</w:t>
      </w:r>
      <w:r w:rsidR="00DF3711" w:rsidRPr="001E0B5C">
        <w:rPr>
          <w:rStyle w:val="FootnoteReference"/>
          <w:rFonts w:asciiTheme="majorBidi" w:eastAsia="Calibri" w:hAnsiTheme="majorBidi" w:cstheme="majorBidi"/>
          <w:sz w:val="24"/>
          <w:szCs w:val="24"/>
          <w:lang w:val="id-ID"/>
        </w:rPr>
        <w:footnoteReference w:id="47"/>
      </w:r>
    </w:p>
    <w:p w:rsidR="000762E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rPr>
      </w:pPr>
      <w:r w:rsidRPr="001E0B5C">
        <w:rPr>
          <w:rFonts w:asciiTheme="majorBidi" w:eastAsia="Calibri" w:hAnsiTheme="majorBidi" w:cstheme="majorBidi"/>
          <w:sz w:val="24"/>
          <w:szCs w:val="24"/>
        </w:rPr>
        <w:t>Memelihara agama dengan menjaga dasar-dasar yang telah ditetapkan dan konsensus yang disepakati oleh generasi salaf.</w:t>
      </w:r>
    </w:p>
    <w:p w:rsidR="000762E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rPr>
      </w:pPr>
      <w:r w:rsidRPr="001E0B5C">
        <w:rPr>
          <w:rFonts w:asciiTheme="majorBidi" w:eastAsia="Calibri" w:hAnsiTheme="majorBidi" w:cstheme="majorBidi"/>
          <w:sz w:val="24"/>
          <w:szCs w:val="24"/>
        </w:rPr>
        <w:t>Menegakkan keadilan dengan memutuskan hukum di antara pihak-pihak yang bersengketa dan menyelesaikan perselisihan agar keadilan berlaku secara menyeluruh.</w:t>
      </w:r>
    </w:p>
    <w:p w:rsidR="000762E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rPr>
      </w:pPr>
      <w:r w:rsidRPr="001E0B5C">
        <w:rPr>
          <w:rFonts w:asciiTheme="majorBidi" w:eastAsia="Calibri" w:hAnsiTheme="majorBidi" w:cstheme="majorBidi"/>
          <w:sz w:val="24"/>
          <w:szCs w:val="24"/>
        </w:rPr>
        <w:t>Menjamin keamanan sehingga masyarakat dapat hidup tenang, mencari nafkah dengan nyaman, dan bepergian tanpa ancaman terhadap jiwa atau harta benda mereka.</w:t>
      </w:r>
    </w:p>
    <w:p w:rsidR="000762E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rPr>
      </w:pPr>
      <w:r w:rsidRPr="001E0B5C">
        <w:rPr>
          <w:rFonts w:asciiTheme="majorBidi" w:eastAsia="Calibri" w:hAnsiTheme="majorBidi" w:cstheme="majorBidi"/>
          <w:sz w:val="24"/>
          <w:szCs w:val="24"/>
        </w:rPr>
        <w:t>Menegakkan hukum Allah, memastikan pelanggaran hukum dicegah, dan menjaga hak-hak masyarakat dari kerusakan atau kebinasaan.</w:t>
      </w:r>
    </w:p>
    <w:p w:rsidR="00FD3E6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rPr>
      </w:pPr>
      <w:r w:rsidRPr="001E0B5C">
        <w:rPr>
          <w:rFonts w:asciiTheme="majorBidi" w:eastAsia="Calibri" w:hAnsiTheme="majorBidi" w:cstheme="majorBidi"/>
          <w:sz w:val="24"/>
          <w:szCs w:val="24"/>
        </w:rPr>
        <w:t>Melindungi perbatasan negara dengan kekuatan yang memadai agar musuh tidak berani menyerang, termasuk melindungi darah kaum Muslim dan non-Muslim yang memiliki perjanjian damai (</w:t>
      </w:r>
      <w:r w:rsidRPr="001E0B5C">
        <w:rPr>
          <w:rFonts w:asciiTheme="majorBidi" w:eastAsia="Calibri" w:hAnsiTheme="majorBidi" w:cstheme="majorBidi"/>
          <w:i/>
          <w:iCs/>
          <w:sz w:val="24"/>
          <w:szCs w:val="24"/>
        </w:rPr>
        <w:t>mu’ahid</w:t>
      </w:r>
      <w:r w:rsidRPr="001E0B5C">
        <w:rPr>
          <w:rFonts w:asciiTheme="majorBidi" w:eastAsia="Calibri" w:hAnsiTheme="majorBidi" w:cstheme="majorBidi"/>
          <w:sz w:val="24"/>
          <w:szCs w:val="24"/>
        </w:rPr>
        <w:t>).</w:t>
      </w:r>
    </w:p>
    <w:p w:rsidR="00FD3E6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rPr>
      </w:pPr>
      <w:r w:rsidRPr="001E0B5C">
        <w:rPr>
          <w:rFonts w:asciiTheme="majorBidi" w:eastAsia="Calibri" w:hAnsiTheme="majorBidi" w:cstheme="majorBidi"/>
          <w:sz w:val="24"/>
          <w:szCs w:val="24"/>
        </w:rPr>
        <w:t xml:space="preserve">Memerangi pihak yang menentang Islam, setelah upaya dakwah dilakukan secara baik, jika mereka menolak masuk Islam maupun menjadi kafir </w:t>
      </w:r>
      <w:r w:rsidRPr="001E0B5C">
        <w:rPr>
          <w:rFonts w:asciiTheme="majorBidi" w:eastAsia="Calibri" w:hAnsiTheme="majorBidi" w:cstheme="majorBidi"/>
          <w:i/>
          <w:iCs/>
          <w:sz w:val="24"/>
          <w:szCs w:val="24"/>
        </w:rPr>
        <w:t>dzimmi</w:t>
      </w:r>
      <w:r w:rsidRPr="001E0B5C">
        <w:rPr>
          <w:rFonts w:asciiTheme="majorBidi" w:eastAsia="Calibri" w:hAnsiTheme="majorBidi" w:cstheme="majorBidi"/>
          <w:sz w:val="24"/>
          <w:szCs w:val="24"/>
        </w:rPr>
        <w:t>.</w:t>
      </w:r>
    </w:p>
    <w:p w:rsidR="00FD3E6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rPr>
      </w:pPr>
      <w:r w:rsidRPr="001E0B5C">
        <w:rPr>
          <w:rFonts w:asciiTheme="majorBidi" w:eastAsia="Calibri" w:hAnsiTheme="majorBidi" w:cstheme="majorBidi"/>
          <w:sz w:val="24"/>
          <w:szCs w:val="24"/>
        </w:rPr>
        <w:t>Mengumpulkan zakat dan pajak (</w:t>
      </w:r>
      <w:r w:rsidRPr="001E0B5C">
        <w:rPr>
          <w:rFonts w:asciiTheme="majorBidi" w:eastAsia="Calibri" w:hAnsiTheme="majorBidi" w:cstheme="majorBidi"/>
          <w:i/>
          <w:iCs/>
          <w:sz w:val="24"/>
          <w:szCs w:val="24"/>
        </w:rPr>
        <w:t>fay</w:t>
      </w:r>
      <w:r w:rsidRPr="001E0B5C">
        <w:rPr>
          <w:rFonts w:asciiTheme="majorBidi" w:eastAsia="Calibri" w:hAnsiTheme="majorBidi" w:cstheme="majorBidi"/>
          <w:sz w:val="24"/>
          <w:szCs w:val="24"/>
        </w:rPr>
        <w:t xml:space="preserve">) sesuai ketentuan syariat, berdasarkan </w:t>
      </w:r>
      <w:proofErr w:type="gramStart"/>
      <w:r w:rsidRPr="001E0B5C">
        <w:rPr>
          <w:rFonts w:asciiTheme="majorBidi" w:eastAsia="Calibri" w:hAnsiTheme="majorBidi" w:cstheme="majorBidi"/>
          <w:sz w:val="24"/>
          <w:szCs w:val="24"/>
        </w:rPr>
        <w:t>nash</w:t>
      </w:r>
      <w:proofErr w:type="gramEnd"/>
      <w:r w:rsidRPr="001E0B5C">
        <w:rPr>
          <w:rFonts w:asciiTheme="majorBidi" w:eastAsia="Calibri" w:hAnsiTheme="majorBidi" w:cstheme="majorBidi"/>
          <w:sz w:val="24"/>
          <w:szCs w:val="24"/>
        </w:rPr>
        <w:t xml:space="preserve"> atau hasil ijtihad, tanpa keraguan.</w:t>
      </w:r>
    </w:p>
    <w:p w:rsidR="00FD3E6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rPr>
      </w:pPr>
      <w:r w:rsidRPr="001E0B5C">
        <w:rPr>
          <w:rFonts w:asciiTheme="majorBidi" w:eastAsia="Calibri" w:hAnsiTheme="majorBidi" w:cstheme="majorBidi"/>
          <w:sz w:val="24"/>
          <w:szCs w:val="24"/>
        </w:rPr>
        <w:t xml:space="preserve">Menetapkan alokasi </w:t>
      </w:r>
      <w:proofErr w:type="gramStart"/>
      <w:r w:rsidRPr="001E0B5C">
        <w:rPr>
          <w:rFonts w:asciiTheme="majorBidi" w:eastAsia="Calibri" w:hAnsiTheme="majorBidi" w:cstheme="majorBidi"/>
          <w:sz w:val="24"/>
          <w:szCs w:val="24"/>
        </w:rPr>
        <w:t>dana</w:t>
      </w:r>
      <w:proofErr w:type="gramEnd"/>
      <w:r w:rsidRPr="001E0B5C">
        <w:rPr>
          <w:rFonts w:asciiTheme="majorBidi" w:eastAsia="Calibri" w:hAnsiTheme="majorBidi" w:cstheme="majorBidi"/>
          <w:sz w:val="24"/>
          <w:szCs w:val="24"/>
        </w:rPr>
        <w:t xml:space="preserve"> dari </w:t>
      </w:r>
      <w:r w:rsidRPr="001E0B5C">
        <w:rPr>
          <w:rFonts w:asciiTheme="majorBidi" w:eastAsia="Calibri" w:hAnsiTheme="majorBidi" w:cstheme="majorBidi"/>
          <w:i/>
          <w:iCs/>
          <w:sz w:val="24"/>
          <w:szCs w:val="24"/>
        </w:rPr>
        <w:t>baitul mal</w:t>
      </w:r>
      <w:r w:rsidRPr="001E0B5C">
        <w:rPr>
          <w:rFonts w:asciiTheme="majorBidi" w:eastAsia="Calibri" w:hAnsiTheme="majorBidi" w:cstheme="majorBidi"/>
          <w:sz w:val="24"/>
          <w:szCs w:val="24"/>
        </w:rPr>
        <w:t xml:space="preserve"> secara wajar kepada yang berhak menerimanya dan memastikan distribusinya tepat waktu.</w:t>
      </w:r>
    </w:p>
    <w:p w:rsidR="00FD3E68"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lastRenderedPageBreak/>
        <w:t>Menunjuk orang-orang yang jujur dan terpercaya untuk menjalankan tugas, termasuk pengelolaan kekayaan negara, agar pekerjaan dikerjakan oleh ahli dan harta negara terkelola dengan amanah.</w:t>
      </w:r>
    </w:p>
    <w:p w:rsidR="00E41152" w:rsidRPr="001E0B5C" w:rsidRDefault="000762E8" w:rsidP="001E0B5C">
      <w:pPr>
        <w:pStyle w:val="ListParagraph"/>
        <w:numPr>
          <w:ilvl w:val="0"/>
          <w:numId w:val="22"/>
        </w:numPr>
        <w:tabs>
          <w:tab w:val="clear" w:pos="720"/>
          <w:tab w:val="num" w:pos="1276"/>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Melaksanakan tugas secara langsung dalam membina umat dan menjaga agama, menunjukkan tanggung jawabnya sebagai pemimpin.</w:t>
      </w:r>
    </w:p>
    <w:p w:rsidR="009072EE" w:rsidRPr="001E0B5C" w:rsidRDefault="00EB0A6A" w:rsidP="001E0B5C">
      <w:pPr>
        <w:pStyle w:val="ListParagraph"/>
        <w:spacing w:after="0" w:line="480" w:lineRule="auto"/>
        <w:ind w:left="851" w:firstLine="589"/>
        <w:jc w:val="both"/>
        <w:rPr>
          <w:rFonts w:asciiTheme="majorBidi" w:eastAsia="Calibri" w:hAnsiTheme="majorBidi" w:cstheme="majorBidi"/>
          <w:sz w:val="24"/>
          <w:szCs w:val="24"/>
        </w:rPr>
      </w:pPr>
      <w:r w:rsidRPr="001E0B5C">
        <w:rPr>
          <w:rFonts w:asciiTheme="majorBidi" w:eastAsia="Calibri" w:hAnsiTheme="majorBidi" w:cstheme="majorBidi"/>
          <w:sz w:val="24"/>
          <w:szCs w:val="24"/>
          <w:lang w:val="id-ID"/>
        </w:rPr>
        <w:t xml:space="preserve">Apabila seorang imam telah melaksanakan hak-hak umat sebagaimana yang telah dijelaskan sebelumnya, secara otomatis ia juga telah menunaikan hak-hak Allah Ta’ala, hak-hak umat, serta kewajiban-kewajiban mereka. </w:t>
      </w:r>
      <w:proofErr w:type="gramStart"/>
      <w:r w:rsidRPr="001E0B5C">
        <w:rPr>
          <w:rFonts w:asciiTheme="majorBidi" w:eastAsia="Calibri" w:hAnsiTheme="majorBidi" w:cstheme="majorBidi"/>
          <w:sz w:val="24"/>
          <w:szCs w:val="24"/>
        </w:rPr>
        <w:t>Jika hal tersebut telah terpenuhi, imam berhak mendapatkan dua hal dari umatnya.</w:t>
      </w:r>
      <w:proofErr w:type="gramEnd"/>
      <w:r w:rsidRPr="001E0B5C">
        <w:rPr>
          <w:rFonts w:asciiTheme="majorBidi" w:eastAsia="Calibri" w:hAnsiTheme="majorBidi" w:cstheme="majorBidi"/>
          <w:sz w:val="24"/>
          <w:szCs w:val="24"/>
        </w:rPr>
        <w:t xml:space="preserve"> </w:t>
      </w:r>
      <w:proofErr w:type="gramStart"/>
      <w:r w:rsidRPr="001E0B5C">
        <w:rPr>
          <w:rFonts w:asciiTheme="majorBidi" w:eastAsia="Calibri" w:hAnsiTheme="majorBidi" w:cstheme="majorBidi"/>
          <w:sz w:val="24"/>
          <w:szCs w:val="24"/>
        </w:rPr>
        <w:t>Pertama, ketaatan kepada dirinya.</w:t>
      </w:r>
      <w:proofErr w:type="gramEnd"/>
      <w:r w:rsidRPr="001E0B5C">
        <w:rPr>
          <w:rFonts w:asciiTheme="majorBidi" w:eastAsia="Calibri" w:hAnsiTheme="majorBidi" w:cstheme="majorBidi"/>
          <w:sz w:val="24"/>
          <w:szCs w:val="24"/>
        </w:rPr>
        <w:t xml:space="preserve"> Kedua, dukungan selama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tetap berada pada jalan yang benar. Namun, terdapat dua hal yang dapat merusak reputasinya sebagai pemimpin dan mengharuskan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melepaskan jabatan imamah, yaitu adanya kekurangan dalam aspek keadilan dan cacat fisik</w:t>
      </w:r>
      <w:r w:rsidR="009072EE" w:rsidRPr="001E0B5C">
        <w:rPr>
          <w:rFonts w:asciiTheme="majorBidi" w:eastAsia="Calibri" w:hAnsiTheme="majorBidi" w:cstheme="majorBidi"/>
          <w:sz w:val="24"/>
          <w:szCs w:val="24"/>
          <w:lang w:val="id-ID"/>
        </w:rPr>
        <w:t>.</w:t>
      </w:r>
      <w:r w:rsidR="009072EE" w:rsidRPr="001E0B5C">
        <w:rPr>
          <w:rStyle w:val="FootnoteReference"/>
          <w:rFonts w:asciiTheme="majorBidi" w:eastAsia="Calibri" w:hAnsiTheme="majorBidi" w:cstheme="majorBidi"/>
          <w:sz w:val="24"/>
          <w:szCs w:val="24"/>
          <w:lang w:val="id-ID"/>
        </w:rPr>
        <w:footnoteReference w:id="48"/>
      </w:r>
    </w:p>
    <w:p w:rsidR="004E192D" w:rsidRPr="001E0B5C" w:rsidRDefault="00297792" w:rsidP="00CC7ECD">
      <w:pPr>
        <w:pStyle w:val="ListParagraph"/>
        <w:numPr>
          <w:ilvl w:val="1"/>
          <w:numId w:val="37"/>
        </w:numPr>
        <w:spacing w:after="0" w:line="480" w:lineRule="auto"/>
        <w:ind w:left="851" w:hanging="284"/>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t>Wizārah</w:t>
      </w:r>
      <w:r w:rsidRPr="001E0B5C">
        <w:rPr>
          <w:rFonts w:asciiTheme="majorBidi" w:eastAsia="Calibri" w:hAnsiTheme="majorBidi" w:cstheme="majorBidi"/>
          <w:sz w:val="24"/>
          <w:szCs w:val="24"/>
          <w:lang w:val="id-ID"/>
        </w:rPr>
        <w:t xml:space="preserve"> atau </w:t>
      </w:r>
      <w:r w:rsidRPr="001E0B5C">
        <w:rPr>
          <w:rFonts w:asciiTheme="majorBidi" w:eastAsia="Calibri" w:hAnsiTheme="majorBidi" w:cstheme="majorBidi"/>
          <w:i/>
          <w:iCs/>
          <w:sz w:val="24"/>
          <w:szCs w:val="24"/>
          <w:lang w:val="id-ID"/>
        </w:rPr>
        <w:t>wā</w:t>
      </w:r>
      <w:r w:rsidR="00FD3E68" w:rsidRPr="001E0B5C">
        <w:rPr>
          <w:rFonts w:asciiTheme="majorBidi" w:eastAsia="Calibri" w:hAnsiTheme="majorBidi" w:cstheme="majorBidi"/>
          <w:i/>
          <w:iCs/>
          <w:sz w:val="24"/>
          <w:szCs w:val="24"/>
          <w:lang w:val="id-ID"/>
        </w:rPr>
        <w:t>zir</w:t>
      </w:r>
      <w:r w:rsidR="004E192D" w:rsidRPr="001E0B5C">
        <w:rPr>
          <w:rFonts w:asciiTheme="majorBidi" w:eastAsia="Calibri" w:hAnsiTheme="majorBidi" w:cstheme="majorBidi"/>
          <w:i/>
          <w:iCs/>
          <w:sz w:val="24"/>
          <w:szCs w:val="24"/>
          <w:lang w:val="id-ID"/>
        </w:rPr>
        <w:t xml:space="preserve"> </w:t>
      </w:r>
      <w:r w:rsidR="004E192D" w:rsidRPr="001E0B5C">
        <w:rPr>
          <w:rFonts w:asciiTheme="majorBidi" w:eastAsia="Calibri" w:hAnsiTheme="majorBidi" w:cstheme="majorBidi"/>
          <w:sz w:val="24"/>
          <w:szCs w:val="24"/>
          <w:lang w:val="id-ID"/>
        </w:rPr>
        <w:t>(Kementerian)</w:t>
      </w:r>
    </w:p>
    <w:p w:rsidR="00E951B9" w:rsidRDefault="004E192D" w:rsidP="001E0B5C">
      <w:pPr>
        <w:pStyle w:val="ListParagraph"/>
        <w:spacing w:after="0" w:line="480" w:lineRule="auto"/>
        <w:ind w:left="851" w:firstLine="709"/>
        <w:jc w:val="both"/>
        <w:rPr>
          <w:rFonts w:asciiTheme="majorBidi" w:eastAsia="Times New Roman" w:hAnsiTheme="majorBidi" w:cstheme="majorBidi"/>
          <w:sz w:val="24"/>
          <w:szCs w:val="24"/>
        </w:rPr>
      </w:pPr>
      <w:proofErr w:type="gramStart"/>
      <w:r w:rsidRPr="001E0B5C">
        <w:rPr>
          <w:rFonts w:asciiTheme="majorBidi" w:eastAsia="Times New Roman" w:hAnsiTheme="majorBidi" w:cstheme="majorBidi"/>
          <w:sz w:val="24"/>
          <w:szCs w:val="24"/>
        </w:rPr>
        <w:t>Menteri dalam pemerintahan Islam terbagi menjadi dua jenis</w:t>
      </w:r>
      <w:r w:rsidRPr="001E0B5C">
        <w:rPr>
          <w:rFonts w:asciiTheme="majorBidi" w:eastAsia="Times New Roman" w:hAnsiTheme="majorBidi" w:cstheme="majorBidi"/>
          <w:sz w:val="24"/>
          <w:szCs w:val="24"/>
          <w:lang w:val="id-ID"/>
        </w:rPr>
        <w:t xml:space="preserve"> yaitu </w:t>
      </w:r>
      <w:r w:rsidRPr="001E0B5C">
        <w:rPr>
          <w:rFonts w:asciiTheme="majorBidi" w:eastAsia="Times New Roman" w:hAnsiTheme="majorBidi" w:cstheme="majorBidi"/>
          <w:sz w:val="24"/>
          <w:szCs w:val="24"/>
        </w:rPr>
        <w:t xml:space="preserve">Menteri </w:t>
      </w:r>
      <w:r w:rsidR="00297792" w:rsidRPr="001E0B5C">
        <w:rPr>
          <w:rFonts w:asciiTheme="majorBidi" w:eastAsia="Times New Roman" w:hAnsiTheme="majorBidi" w:cstheme="majorBidi"/>
          <w:i/>
          <w:iCs/>
          <w:sz w:val="24"/>
          <w:szCs w:val="24"/>
        </w:rPr>
        <w:t>tafwī</w:t>
      </w:r>
      <w:r w:rsidRPr="001E0B5C">
        <w:rPr>
          <w:rFonts w:asciiTheme="majorBidi" w:eastAsia="Times New Roman" w:hAnsiTheme="majorBidi" w:cstheme="majorBidi"/>
          <w:i/>
          <w:iCs/>
          <w:sz w:val="24"/>
          <w:szCs w:val="24"/>
        </w:rPr>
        <w:t>dhi</w:t>
      </w:r>
      <w:r w:rsidRPr="001E0B5C">
        <w:rPr>
          <w:rFonts w:asciiTheme="majorBidi" w:eastAsia="Times New Roman" w:hAnsiTheme="majorBidi" w:cstheme="majorBidi"/>
          <w:sz w:val="24"/>
          <w:szCs w:val="24"/>
        </w:rPr>
        <w:t xml:space="preserve"> (plenipotentiary, dengan mandat penuh) dan Menteri </w:t>
      </w:r>
      <w:r w:rsidRPr="001E0B5C">
        <w:rPr>
          <w:rFonts w:asciiTheme="majorBidi" w:eastAsia="Times New Roman" w:hAnsiTheme="majorBidi" w:cstheme="majorBidi"/>
          <w:i/>
          <w:iCs/>
          <w:sz w:val="24"/>
          <w:szCs w:val="24"/>
        </w:rPr>
        <w:t>tanfid</w:t>
      </w:r>
      <w:r w:rsidR="00297792" w:rsidRPr="001E0B5C">
        <w:rPr>
          <w:rFonts w:asciiTheme="majorBidi" w:eastAsia="Times New Roman" w:hAnsiTheme="majorBidi" w:cstheme="majorBidi"/>
          <w:i/>
          <w:iCs/>
          <w:sz w:val="24"/>
          <w:szCs w:val="24"/>
        </w:rPr>
        <w:t>ẓ</w:t>
      </w:r>
      <w:r w:rsidRPr="001E0B5C">
        <w:rPr>
          <w:rFonts w:asciiTheme="majorBidi" w:eastAsia="Times New Roman" w:hAnsiTheme="majorBidi" w:cstheme="majorBidi"/>
          <w:i/>
          <w:iCs/>
          <w:sz w:val="24"/>
          <w:szCs w:val="24"/>
        </w:rPr>
        <w:t>i</w:t>
      </w:r>
      <w:r w:rsidRPr="001E0B5C">
        <w:rPr>
          <w:rFonts w:asciiTheme="majorBidi" w:eastAsia="Times New Roman" w:hAnsiTheme="majorBidi" w:cstheme="majorBidi"/>
          <w:sz w:val="24"/>
          <w:szCs w:val="24"/>
        </w:rPr>
        <w:t xml:space="preserve"> (pelaksana).</w:t>
      </w:r>
      <w:proofErr w:type="gramEnd"/>
      <w:r w:rsidR="00251C8D" w:rsidRPr="001E0B5C">
        <w:rPr>
          <w:rStyle w:val="FootnoteReference"/>
          <w:rFonts w:asciiTheme="majorBidi" w:eastAsia="Times New Roman" w:hAnsiTheme="majorBidi" w:cstheme="majorBidi"/>
          <w:sz w:val="24"/>
          <w:szCs w:val="24"/>
        </w:rPr>
        <w:footnoteReference w:id="49"/>
      </w:r>
      <w:r w:rsidRPr="001E0B5C">
        <w:rPr>
          <w:rFonts w:asciiTheme="majorBidi" w:eastAsia="Times New Roman" w:hAnsiTheme="majorBidi" w:cstheme="majorBidi"/>
          <w:sz w:val="24"/>
          <w:szCs w:val="24"/>
        </w:rPr>
        <w:t xml:space="preserve"> </w:t>
      </w:r>
      <w:proofErr w:type="gramStart"/>
      <w:r w:rsidRPr="001E0B5C">
        <w:rPr>
          <w:rFonts w:asciiTheme="majorBidi" w:eastAsia="Times New Roman" w:hAnsiTheme="majorBidi" w:cstheme="majorBidi"/>
          <w:sz w:val="24"/>
          <w:szCs w:val="24"/>
        </w:rPr>
        <w:t xml:space="preserve">Menteri </w:t>
      </w:r>
      <w:r w:rsidR="00297792" w:rsidRPr="001E0B5C">
        <w:rPr>
          <w:rFonts w:asciiTheme="majorBidi" w:eastAsia="Times New Roman" w:hAnsiTheme="majorBidi" w:cstheme="majorBidi"/>
          <w:i/>
          <w:iCs/>
          <w:sz w:val="24"/>
          <w:szCs w:val="24"/>
        </w:rPr>
        <w:t>tafwī</w:t>
      </w:r>
      <w:r w:rsidRPr="001E0B5C">
        <w:rPr>
          <w:rFonts w:asciiTheme="majorBidi" w:eastAsia="Times New Roman" w:hAnsiTheme="majorBidi" w:cstheme="majorBidi"/>
          <w:i/>
          <w:iCs/>
          <w:sz w:val="24"/>
          <w:szCs w:val="24"/>
        </w:rPr>
        <w:t>dhi</w:t>
      </w:r>
      <w:r w:rsidRPr="001E0B5C">
        <w:rPr>
          <w:rFonts w:asciiTheme="majorBidi" w:eastAsia="Times New Roman" w:hAnsiTheme="majorBidi" w:cstheme="majorBidi"/>
          <w:sz w:val="24"/>
          <w:szCs w:val="24"/>
        </w:rPr>
        <w:t xml:space="preserve"> adalah menter</w:t>
      </w:r>
      <w:r w:rsidR="00297792" w:rsidRPr="001E0B5C">
        <w:rPr>
          <w:rFonts w:asciiTheme="majorBidi" w:eastAsia="Times New Roman" w:hAnsiTheme="majorBidi" w:cstheme="majorBidi"/>
          <w:sz w:val="24"/>
          <w:szCs w:val="24"/>
        </w:rPr>
        <w:t>i yang diangkat oleh imam (khalī</w:t>
      </w:r>
      <w:r w:rsidRPr="001E0B5C">
        <w:rPr>
          <w:rFonts w:asciiTheme="majorBidi" w:eastAsia="Times New Roman" w:hAnsiTheme="majorBidi" w:cstheme="majorBidi"/>
          <w:sz w:val="24"/>
          <w:szCs w:val="24"/>
        </w:rPr>
        <w:t>fah) untuk melaksanakan tugas-tugasnya berdasarkan pendapat dan ijtihadnya sendiri.</w:t>
      </w:r>
      <w:proofErr w:type="gramEnd"/>
      <w:r w:rsidRPr="001E0B5C">
        <w:rPr>
          <w:rFonts w:asciiTheme="majorBidi" w:eastAsia="Times New Roman" w:hAnsiTheme="majorBidi" w:cstheme="majorBidi"/>
          <w:sz w:val="24"/>
          <w:szCs w:val="24"/>
        </w:rPr>
        <w:t xml:space="preserve"> Pengangkatan jenis menteri ini dianggap sah, sebagaimana dijelaskan dalam firman Allah tentang Nabi Musa Alaihis-salam:</w:t>
      </w:r>
      <w:r w:rsidRPr="001E0B5C">
        <w:rPr>
          <w:rFonts w:asciiTheme="majorBidi" w:eastAsia="Times New Roman" w:hAnsiTheme="majorBidi" w:cstheme="majorBidi"/>
          <w:sz w:val="24"/>
          <w:szCs w:val="24"/>
          <w:lang w:val="id-ID"/>
        </w:rPr>
        <w:t xml:space="preserve"> </w:t>
      </w:r>
    </w:p>
    <w:p w:rsidR="000B6AFB" w:rsidRPr="000B6AFB" w:rsidRDefault="000B6AFB" w:rsidP="000B6AFB">
      <w:pPr>
        <w:pStyle w:val="ListParagraph"/>
        <w:bidi/>
        <w:spacing w:after="0" w:line="240" w:lineRule="auto"/>
        <w:ind w:left="18" w:right="810" w:hanging="23"/>
        <w:jc w:val="both"/>
        <w:rPr>
          <w:rFonts w:ascii="Traditional Arabic" w:hAnsi="Traditional Arabic" w:cs="Traditional Arabic"/>
          <w:rtl/>
        </w:rPr>
      </w:pPr>
      <w:r w:rsidRPr="000B6AFB">
        <w:rPr>
          <w:rFonts w:ascii="Traditional Arabic" w:hAnsi="Traditional Arabic" w:cs="Traditional Arabic"/>
          <w:sz w:val="28"/>
          <w:szCs w:val="28"/>
        </w:rPr>
        <w:lastRenderedPageBreak/>
        <w:sym w:font="HQPB2" w:char="F040"/>
      </w:r>
      <w:r w:rsidRPr="000B6AFB">
        <w:rPr>
          <w:rFonts w:ascii="Traditional Arabic" w:hAnsi="Traditional Arabic" w:cs="Traditional Arabic"/>
          <w:sz w:val="28"/>
          <w:szCs w:val="28"/>
        </w:rPr>
        <w:sym w:font="HQPB5" w:char="F079"/>
      </w:r>
      <w:r w:rsidRPr="000B6AFB">
        <w:rPr>
          <w:rFonts w:ascii="Traditional Arabic" w:hAnsi="Traditional Arabic" w:cs="Traditional Arabic"/>
          <w:sz w:val="28"/>
          <w:szCs w:val="28"/>
        </w:rPr>
        <w:sym w:font="HQPB1" w:char="F0E8"/>
      </w:r>
      <w:r w:rsidRPr="000B6AFB">
        <w:rPr>
          <w:rFonts w:ascii="Traditional Arabic" w:hAnsi="Traditional Arabic" w:cs="Traditional Arabic"/>
          <w:sz w:val="28"/>
          <w:szCs w:val="28"/>
        </w:rPr>
        <w:sym w:font="HQPB4" w:char="F0F4"/>
      </w:r>
      <w:r w:rsidRPr="000B6AFB">
        <w:rPr>
          <w:rFonts w:ascii="Traditional Arabic" w:hAnsi="Traditional Arabic" w:cs="Traditional Arabic"/>
          <w:sz w:val="28"/>
          <w:szCs w:val="28"/>
        </w:rPr>
        <w:sym w:font="HQPB1" w:char="F05F"/>
      </w:r>
      <w:r w:rsidRPr="000B6AFB">
        <w:rPr>
          <w:rFonts w:ascii="Traditional Arabic" w:hAnsi="Traditional Arabic" w:cs="Traditional Arabic"/>
          <w:sz w:val="28"/>
          <w:szCs w:val="28"/>
        </w:rPr>
        <w:sym w:font="HQPB5" w:char="F024"/>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72"/>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92"/>
      </w:r>
      <w:r w:rsidRPr="000B6AFB">
        <w:rPr>
          <w:rFonts w:ascii="Traditional Arabic" w:hAnsi="Traditional Arabic" w:cs="Traditional Arabic"/>
          <w:sz w:val="28"/>
          <w:szCs w:val="28"/>
        </w:rPr>
        <w:sym w:font="HQPB4" w:char="F0CD"/>
      </w:r>
      <w:r w:rsidRPr="000B6AFB">
        <w:rPr>
          <w:rFonts w:ascii="Traditional Arabic" w:hAnsi="Traditional Arabic" w:cs="Traditional Arabic"/>
          <w:sz w:val="28"/>
          <w:szCs w:val="28"/>
        </w:rPr>
        <w:sym w:font="HQPB4" w:char="F06B"/>
      </w:r>
      <w:r w:rsidRPr="000B6AFB">
        <w:rPr>
          <w:rFonts w:ascii="Traditional Arabic" w:hAnsi="Traditional Arabic" w:cs="Traditional Arabic"/>
          <w:sz w:val="28"/>
          <w:szCs w:val="28"/>
        </w:rPr>
        <w:sym w:font="HQPB2" w:char="F03C"/>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1" w:char="F023"/>
      </w:r>
      <w:r w:rsidRPr="000B6AFB">
        <w:rPr>
          <w:rFonts w:ascii="Traditional Arabic" w:hAnsi="Traditional Arabic" w:cs="Traditional Arabic"/>
          <w:sz w:val="28"/>
          <w:szCs w:val="28"/>
        </w:rPr>
        <w:sym w:font="HQPB4" w:char="F05C"/>
      </w:r>
      <w:r w:rsidRPr="000B6AFB">
        <w:rPr>
          <w:rFonts w:ascii="Traditional Arabic" w:hAnsi="Traditional Arabic" w:cs="Traditional Arabic"/>
          <w:sz w:val="28"/>
          <w:szCs w:val="28"/>
        </w:rPr>
        <w:sym w:font="HQPB1" w:char="F08D"/>
      </w:r>
      <w:r w:rsidRPr="000B6AFB">
        <w:rPr>
          <w:rFonts w:ascii="Traditional Arabic" w:hAnsi="Traditional Arabic" w:cs="Traditional Arabic"/>
          <w:sz w:val="28"/>
          <w:szCs w:val="28"/>
        </w:rPr>
        <w:sym w:font="HQPB2" w:char="F083"/>
      </w:r>
      <w:r w:rsidRPr="000B6AFB">
        <w:rPr>
          <w:rFonts w:ascii="Traditional Arabic" w:hAnsi="Traditional Arabic" w:cs="Traditional Arabic"/>
          <w:sz w:val="28"/>
          <w:szCs w:val="28"/>
        </w:rPr>
        <w:sym w:font="HQPB4" w:char="F0CE"/>
      </w:r>
      <w:r w:rsidRPr="000B6AFB">
        <w:rPr>
          <w:rFonts w:ascii="Traditional Arabic" w:hAnsi="Traditional Arabic" w:cs="Traditional Arabic"/>
          <w:sz w:val="28"/>
          <w:szCs w:val="28"/>
        </w:rPr>
        <w:sym w:font="HQPB1" w:char="F097"/>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72"/>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F4"/>
      </w:r>
      <w:r w:rsidRPr="000B6AFB">
        <w:rPr>
          <w:rFonts w:ascii="Traditional Arabic" w:hAnsi="Traditional Arabic" w:cs="Traditional Arabic"/>
          <w:sz w:val="28"/>
          <w:szCs w:val="28"/>
        </w:rPr>
        <w:sym w:font="HQPB2" w:char="F060"/>
      </w:r>
      <w:r w:rsidRPr="000B6AFB">
        <w:rPr>
          <w:rFonts w:ascii="Traditional Arabic" w:hAnsi="Traditional Arabic" w:cs="Traditional Arabic"/>
          <w:sz w:val="28"/>
          <w:szCs w:val="28"/>
        </w:rPr>
        <w:sym w:font="HQPB4" w:char="F0CF"/>
      </w:r>
      <w:r w:rsidRPr="000B6AFB">
        <w:rPr>
          <w:rFonts w:ascii="Traditional Arabic" w:hAnsi="Traditional Arabic" w:cs="Traditional Arabic"/>
          <w:sz w:val="28"/>
          <w:szCs w:val="28"/>
        </w:rPr>
        <w:sym w:font="HQPB4" w:char="F069"/>
      </w:r>
      <w:r w:rsidRPr="000B6AFB">
        <w:rPr>
          <w:rFonts w:ascii="Traditional Arabic" w:hAnsi="Traditional Arabic" w:cs="Traditional Arabic"/>
          <w:sz w:val="28"/>
          <w:szCs w:val="28"/>
        </w:rPr>
        <w:sym w:font="HQPB2" w:char="F042"/>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92"/>
      </w:r>
      <w:r w:rsidRPr="000B6AFB">
        <w:rPr>
          <w:rFonts w:ascii="Traditional Arabic" w:hAnsi="Traditional Arabic" w:cs="Traditional Arabic"/>
          <w:sz w:val="28"/>
          <w:szCs w:val="28"/>
        </w:rPr>
        <w:sym w:font="HQPB4" w:char="F0CD"/>
      </w:r>
      <w:r w:rsidRPr="000B6AFB">
        <w:rPr>
          <w:rFonts w:ascii="Traditional Arabic" w:hAnsi="Traditional Arabic" w:cs="Traditional Arabic"/>
          <w:sz w:val="28"/>
          <w:szCs w:val="28"/>
        </w:rPr>
        <w:sym w:font="HQPB2" w:char="F03F"/>
      </w:r>
      <w:r w:rsidRPr="000B6AFB">
        <w:rPr>
          <w:rFonts w:ascii="Traditional Arabic" w:hAnsi="Traditional Arabic" w:cs="Traditional Arabic"/>
          <w:sz w:val="28"/>
          <w:szCs w:val="28"/>
        </w:rPr>
        <w:sym w:font="HQPB4" w:char="F0F7"/>
      </w:r>
      <w:r w:rsidRPr="000B6AFB">
        <w:rPr>
          <w:rFonts w:ascii="Traditional Arabic" w:hAnsi="Traditional Arabic" w:cs="Traditional Arabic"/>
          <w:sz w:val="28"/>
          <w:szCs w:val="28"/>
        </w:rPr>
        <w:sym w:font="HQPB2" w:char="F064"/>
      </w:r>
      <w:r w:rsidRPr="000B6AFB">
        <w:rPr>
          <w:rFonts w:ascii="Traditional Arabic" w:hAnsi="Traditional Arabic" w:cs="Traditional Arabic"/>
          <w:sz w:val="28"/>
          <w:szCs w:val="28"/>
        </w:rPr>
        <w:sym w:font="HQPB5" w:char="F072"/>
      </w:r>
      <w:r w:rsidRPr="000B6AFB">
        <w:rPr>
          <w:rFonts w:ascii="Traditional Arabic" w:hAnsi="Traditional Arabic" w:cs="Traditional Arabic"/>
          <w:sz w:val="28"/>
          <w:szCs w:val="28"/>
        </w:rPr>
        <w:sym w:font="HQPB1" w:char="F026"/>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C7"/>
      </w:r>
      <w:r w:rsidRPr="000B6AFB">
        <w:rPr>
          <w:rFonts w:ascii="Traditional Arabic" w:hAnsi="Traditional Arabic" w:cs="Traditional Arabic"/>
          <w:sz w:val="28"/>
          <w:szCs w:val="28"/>
        </w:rPr>
        <w:sym w:font="HQPB2" w:char="F0CB"/>
      </w:r>
      <w:r w:rsidRPr="000B6AFB">
        <w:rPr>
          <w:rFonts w:ascii="Traditional Arabic" w:hAnsi="Traditional Arabic" w:cs="Traditional Arabic"/>
          <w:sz w:val="28"/>
          <w:szCs w:val="28"/>
        </w:rPr>
        <w:sym w:font="HQPB2" w:char="F0D2"/>
      </w:r>
      <w:r w:rsidRPr="000B6AFB">
        <w:rPr>
          <w:rFonts w:ascii="Traditional Arabic" w:hAnsi="Traditional Arabic" w:cs="Traditional Arabic"/>
          <w:sz w:val="28"/>
          <w:szCs w:val="28"/>
        </w:rPr>
        <w:sym w:font="HQPB2" w:char="F0C8"/>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5" w:char="F074"/>
      </w:r>
      <w:r w:rsidRPr="000B6AFB">
        <w:rPr>
          <w:rFonts w:ascii="Traditional Arabic" w:hAnsi="Traditional Arabic" w:cs="Traditional Arabic"/>
          <w:sz w:val="28"/>
          <w:szCs w:val="28"/>
        </w:rPr>
        <w:sym w:font="HQPB2" w:char="F062"/>
      </w:r>
      <w:r w:rsidRPr="000B6AFB">
        <w:rPr>
          <w:rFonts w:ascii="Traditional Arabic" w:hAnsi="Traditional Arabic" w:cs="Traditional Arabic"/>
          <w:sz w:val="28"/>
          <w:szCs w:val="28"/>
        </w:rPr>
        <w:sym w:font="HQPB2" w:char="F072"/>
      </w:r>
      <w:r w:rsidRPr="000B6AFB">
        <w:rPr>
          <w:rFonts w:ascii="Traditional Arabic" w:hAnsi="Traditional Arabic" w:cs="Traditional Arabic"/>
          <w:sz w:val="28"/>
          <w:szCs w:val="28"/>
        </w:rPr>
        <w:sym w:font="HQPB4" w:char="F0E3"/>
      </w:r>
      <w:r w:rsidRPr="000B6AFB">
        <w:rPr>
          <w:rFonts w:ascii="Traditional Arabic" w:hAnsi="Traditional Arabic" w:cs="Traditional Arabic"/>
          <w:sz w:val="28"/>
          <w:szCs w:val="28"/>
        </w:rPr>
        <w:sym w:font="HQPB1" w:char="F08D"/>
      </w:r>
      <w:r w:rsidRPr="000B6AFB">
        <w:rPr>
          <w:rFonts w:ascii="Traditional Arabic" w:hAnsi="Traditional Arabic" w:cs="Traditional Arabic"/>
          <w:sz w:val="28"/>
          <w:szCs w:val="28"/>
        </w:rPr>
        <w:sym w:font="HQPB2" w:char="F0BB"/>
      </w:r>
      <w:r w:rsidRPr="000B6AFB">
        <w:rPr>
          <w:rFonts w:ascii="Traditional Arabic" w:hAnsi="Traditional Arabic" w:cs="Traditional Arabic"/>
          <w:sz w:val="28"/>
          <w:szCs w:val="28"/>
        </w:rPr>
        <w:sym w:font="HQPB5" w:char="F079"/>
      </w:r>
      <w:r w:rsidRPr="000B6AFB">
        <w:rPr>
          <w:rFonts w:ascii="Traditional Arabic" w:hAnsi="Traditional Arabic" w:cs="Traditional Arabic"/>
          <w:sz w:val="28"/>
          <w:szCs w:val="28"/>
        </w:rPr>
        <w:sym w:font="HQPB2" w:char="F064"/>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D3"/>
      </w:r>
      <w:r w:rsidRPr="000B6AFB">
        <w:rPr>
          <w:rFonts w:ascii="Traditional Arabic" w:hAnsi="Traditional Arabic" w:cs="Traditional Arabic"/>
          <w:sz w:val="28"/>
          <w:szCs w:val="28"/>
        </w:rPr>
        <w:sym w:font="HQPB4" w:char="F0C5"/>
      </w:r>
      <w:r w:rsidRPr="000B6AFB">
        <w:rPr>
          <w:rFonts w:ascii="Traditional Arabic" w:hAnsi="Traditional Arabic" w:cs="Traditional Arabic"/>
          <w:sz w:val="28"/>
          <w:szCs w:val="28"/>
        </w:rPr>
        <w:sym w:font="HQPB1" w:char="F081"/>
      </w:r>
      <w:r w:rsidRPr="000B6AFB">
        <w:rPr>
          <w:rFonts w:ascii="Traditional Arabic" w:hAnsi="Traditional Arabic" w:cs="Traditional Arabic"/>
          <w:sz w:val="28"/>
          <w:szCs w:val="28"/>
        </w:rPr>
        <w:sym w:font="HQPB5" w:char="F072"/>
      </w:r>
      <w:r w:rsidRPr="000B6AFB">
        <w:rPr>
          <w:rFonts w:ascii="Traditional Arabic" w:hAnsi="Traditional Arabic" w:cs="Traditional Arabic"/>
          <w:sz w:val="28"/>
          <w:szCs w:val="28"/>
        </w:rPr>
        <w:sym w:font="HQPB1" w:char="F026"/>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C7"/>
      </w:r>
      <w:r w:rsidRPr="000B6AFB">
        <w:rPr>
          <w:rFonts w:ascii="Traditional Arabic" w:hAnsi="Traditional Arabic" w:cs="Traditional Arabic"/>
          <w:sz w:val="28"/>
          <w:szCs w:val="28"/>
        </w:rPr>
        <w:sym w:font="HQPB2" w:char="F0CC"/>
      </w:r>
      <w:r w:rsidRPr="000B6AFB">
        <w:rPr>
          <w:rFonts w:ascii="Traditional Arabic" w:hAnsi="Traditional Arabic" w:cs="Traditional Arabic"/>
          <w:sz w:val="28"/>
          <w:szCs w:val="28"/>
        </w:rPr>
        <w:sym w:font="HQPB2" w:char="F0C9"/>
      </w:r>
      <w:r w:rsidRPr="000B6AFB">
        <w:rPr>
          <w:rFonts w:ascii="Traditional Arabic" w:hAnsi="Traditional Arabic" w:cs="Traditional Arabic"/>
          <w:sz w:val="28"/>
          <w:szCs w:val="28"/>
        </w:rPr>
        <w:sym w:font="HQPB2" w:char="F0C8"/>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F7"/>
      </w:r>
      <w:r w:rsidRPr="000B6AFB">
        <w:rPr>
          <w:rFonts w:ascii="Traditional Arabic" w:hAnsi="Traditional Arabic" w:cs="Traditional Arabic"/>
          <w:sz w:val="28"/>
          <w:szCs w:val="28"/>
        </w:rPr>
        <w:sym w:font="HQPB1" w:char="F08A"/>
      </w:r>
      <w:r w:rsidRPr="000B6AFB">
        <w:rPr>
          <w:rFonts w:ascii="Traditional Arabic" w:hAnsi="Traditional Arabic" w:cs="Traditional Arabic"/>
          <w:sz w:val="28"/>
          <w:szCs w:val="28"/>
        </w:rPr>
        <w:sym w:font="HQPB4" w:char="F0DF"/>
      </w:r>
      <w:r w:rsidRPr="000B6AFB">
        <w:rPr>
          <w:rFonts w:ascii="Traditional Arabic" w:hAnsi="Traditional Arabic" w:cs="Traditional Arabic"/>
          <w:sz w:val="28"/>
          <w:szCs w:val="28"/>
        </w:rPr>
        <w:sym w:font="HQPB1" w:char="F089"/>
      </w:r>
      <w:r w:rsidRPr="000B6AFB">
        <w:rPr>
          <w:rFonts w:ascii="Traditional Arabic" w:hAnsi="Traditional Arabic" w:cs="Traditional Arabic"/>
          <w:sz w:val="28"/>
          <w:szCs w:val="28"/>
        </w:rPr>
        <w:sym w:font="HQPB4" w:char="F0F4"/>
      </w:r>
      <w:r w:rsidRPr="000B6AFB">
        <w:rPr>
          <w:rFonts w:ascii="Traditional Arabic" w:hAnsi="Traditional Arabic" w:cs="Traditional Arabic"/>
          <w:sz w:val="28"/>
          <w:szCs w:val="28"/>
        </w:rPr>
        <w:sym w:font="HQPB1" w:char="F0A9"/>
      </w:r>
      <w:r w:rsidRPr="000B6AFB">
        <w:rPr>
          <w:rFonts w:ascii="Traditional Arabic" w:hAnsi="Traditional Arabic" w:cs="Traditional Arabic"/>
          <w:sz w:val="28"/>
          <w:szCs w:val="28"/>
        </w:rPr>
        <w:sym w:font="HQPB5" w:char="F024"/>
      </w:r>
      <w:r w:rsidRPr="000B6AFB">
        <w:rPr>
          <w:rFonts w:ascii="Traditional Arabic" w:hAnsi="Traditional Arabic" w:cs="Traditional Arabic"/>
          <w:sz w:val="28"/>
          <w:szCs w:val="28"/>
        </w:rPr>
        <w:sym w:font="HQPB1" w:char="F023"/>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FF"/>
      </w:r>
      <w:r w:rsidRPr="000B6AFB">
        <w:rPr>
          <w:rFonts w:ascii="Traditional Arabic" w:hAnsi="Traditional Arabic" w:cs="Traditional Arabic"/>
          <w:sz w:val="28"/>
          <w:szCs w:val="28"/>
        </w:rPr>
        <w:sym w:font="HQPB2" w:char="F0BE"/>
      </w:r>
      <w:r w:rsidRPr="000B6AFB">
        <w:rPr>
          <w:rFonts w:ascii="Traditional Arabic" w:hAnsi="Traditional Arabic" w:cs="Traditional Arabic"/>
          <w:sz w:val="28"/>
          <w:szCs w:val="28"/>
        </w:rPr>
        <w:sym w:font="HQPB4" w:char="F0CF"/>
      </w:r>
      <w:r w:rsidRPr="000B6AFB">
        <w:rPr>
          <w:rFonts w:ascii="Traditional Arabic" w:hAnsi="Traditional Arabic" w:cs="Traditional Arabic"/>
          <w:sz w:val="28"/>
          <w:szCs w:val="28"/>
        </w:rPr>
        <w:sym w:font="HQPB2" w:char="F06D"/>
      </w:r>
      <w:r w:rsidRPr="000B6AFB">
        <w:rPr>
          <w:rFonts w:ascii="Traditional Arabic" w:hAnsi="Traditional Arabic" w:cs="Traditional Arabic"/>
          <w:sz w:val="28"/>
          <w:szCs w:val="28"/>
        </w:rPr>
        <w:sym w:font="HQPB4" w:char="F0CE"/>
      </w:r>
      <w:r w:rsidRPr="000B6AFB">
        <w:rPr>
          <w:rFonts w:ascii="Traditional Arabic" w:hAnsi="Traditional Arabic" w:cs="Traditional Arabic"/>
          <w:sz w:val="28"/>
          <w:szCs w:val="28"/>
        </w:rPr>
        <w:sym w:font="HQPB1" w:char="F02F"/>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93"/>
      </w:r>
      <w:r w:rsidRPr="000B6AFB">
        <w:rPr>
          <w:rFonts w:ascii="Traditional Arabic" w:hAnsi="Traditional Arabic" w:cs="Traditional Arabic"/>
          <w:sz w:val="28"/>
          <w:szCs w:val="28"/>
        </w:rPr>
        <w:sym w:font="HQPB4" w:char="F0CD"/>
      </w:r>
      <w:r w:rsidRPr="000B6AFB">
        <w:rPr>
          <w:rFonts w:ascii="Traditional Arabic" w:hAnsi="Traditional Arabic" w:cs="Traditional Arabic"/>
          <w:sz w:val="28"/>
          <w:szCs w:val="28"/>
        </w:rPr>
        <w:sym w:font="HQPB1" w:char="F091"/>
      </w:r>
      <w:r w:rsidRPr="000B6AFB">
        <w:rPr>
          <w:rFonts w:ascii="Traditional Arabic" w:hAnsi="Traditional Arabic" w:cs="Traditional Arabic"/>
          <w:sz w:val="28"/>
          <w:szCs w:val="28"/>
        </w:rPr>
        <w:sym w:font="HQPB4" w:char="F0F8"/>
      </w:r>
      <w:r w:rsidRPr="000B6AFB">
        <w:rPr>
          <w:rFonts w:ascii="Traditional Arabic" w:hAnsi="Traditional Arabic" w:cs="Traditional Arabic"/>
          <w:sz w:val="28"/>
          <w:szCs w:val="28"/>
        </w:rPr>
        <w:sym w:font="HQPB1" w:char="F097"/>
      </w:r>
      <w:r w:rsidRPr="000B6AFB">
        <w:rPr>
          <w:rFonts w:ascii="Traditional Arabic" w:hAnsi="Traditional Arabic" w:cs="Traditional Arabic"/>
          <w:sz w:val="28"/>
          <w:szCs w:val="28"/>
        </w:rPr>
        <w:sym w:font="HQPB5" w:char="F072"/>
      </w:r>
      <w:r w:rsidRPr="000B6AFB">
        <w:rPr>
          <w:rFonts w:ascii="Traditional Arabic" w:hAnsi="Traditional Arabic" w:cs="Traditional Arabic"/>
          <w:sz w:val="28"/>
          <w:szCs w:val="28"/>
        </w:rPr>
        <w:sym w:font="HQPB1" w:char="F026"/>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C7"/>
      </w:r>
      <w:r w:rsidRPr="000B6AFB">
        <w:rPr>
          <w:rFonts w:ascii="Traditional Arabic" w:hAnsi="Traditional Arabic" w:cs="Traditional Arabic"/>
          <w:sz w:val="28"/>
          <w:szCs w:val="28"/>
        </w:rPr>
        <w:sym w:font="HQPB2" w:char="F0CC"/>
      </w:r>
      <w:r w:rsidRPr="000B6AFB">
        <w:rPr>
          <w:rFonts w:ascii="Traditional Arabic" w:hAnsi="Traditional Arabic" w:cs="Traditional Arabic"/>
          <w:sz w:val="28"/>
          <w:szCs w:val="28"/>
        </w:rPr>
        <w:sym w:font="HQPB2" w:char="F0CA"/>
      </w:r>
      <w:r w:rsidRPr="000B6AFB">
        <w:rPr>
          <w:rFonts w:ascii="Traditional Arabic" w:hAnsi="Traditional Arabic" w:cs="Traditional Arabic"/>
          <w:sz w:val="28"/>
          <w:szCs w:val="28"/>
        </w:rPr>
        <w:sym w:font="HQPB2" w:char="F0C8"/>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E7"/>
      </w:r>
      <w:r w:rsidRPr="000B6AFB">
        <w:rPr>
          <w:rFonts w:ascii="Traditional Arabic" w:hAnsi="Traditional Arabic" w:cs="Traditional Arabic"/>
          <w:sz w:val="28"/>
          <w:szCs w:val="28"/>
        </w:rPr>
        <w:sym w:font="HQPB2" w:char="F06D"/>
      </w:r>
      <w:r w:rsidRPr="000B6AFB">
        <w:rPr>
          <w:rFonts w:ascii="Traditional Arabic" w:hAnsi="Traditional Arabic" w:cs="Traditional Arabic"/>
          <w:sz w:val="28"/>
          <w:szCs w:val="28"/>
        </w:rPr>
        <w:sym w:font="HQPB4" w:char="F0F8"/>
      </w:r>
      <w:r w:rsidRPr="000B6AFB">
        <w:rPr>
          <w:rFonts w:ascii="Traditional Arabic" w:hAnsi="Traditional Arabic" w:cs="Traditional Arabic"/>
          <w:sz w:val="28"/>
          <w:szCs w:val="28"/>
        </w:rPr>
        <w:sym w:font="HQPB2" w:char="F02E"/>
      </w:r>
      <w:r w:rsidRPr="000B6AFB">
        <w:rPr>
          <w:rFonts w:ascii="Traditional Arabic" w:hAnsi="Traditional Arabic" w:cs="Traditional Arabic"/>
          <w:sz w:val="28"/>
          <w:szCs w:val="28"/>
        </w:rPr>
        <w:sym w:font="HQPB4" w:char="F0CE"/>
      </w:r>
      <w:r w:rsidRPr="000B6AFB">
        <w:rPr>
          <w:rFonts w:ascii="Traditional Arabic" w:hAnsi="Traditional Arabic" w:cs="Traditional Arabic"/>
          <w:sz w:val="28"/>
          <w:szCs w:val="28"/>
        </w:rPr>
        <w:sym w:font="HQPB1" w:char="F08E"/>
      </w:r>
      <w:r w:rsidRPr="000B6AFB">
        <w:rPr>
          <w:rFonts w:ascii="Traditional Arabic" w:hAnsi="Traditional Arabic" w:cs="Traditional Arabic"/>
          <w:sz w:val="28"/>
          <w:szCs w:val="28"/>
        </w:rPr>
        <w:sym w:font="HQPB4" w:char="F0F5"/>
      </w:r>
      <w:r w:rsidRPr="000B6AFB">
        <w:rPr>
          <w:rFonts w:ascii="Traditional Arabic" w:hAnsi="Traditional Arabic" w:cs="Traditional Arabic"/>
          <w:sz w:val="28"/>
          <w:szCs w:val="28"/>
        </w:rPr>
        <w:sym w:font="HQPB1" w:char="F0B0"/>
      </w:r>
      <w:r w:rsidRPr="000B6AFB">
        <w:rPr>
          <w:rFonts w:ascii="Traditional Arabic" w:hAnsi="Traditional Arabic" w:cs="Traditional Arabic"/>
          <w:sz w:val="28"/>
          <w:szCs w:val="28"/>
        </w:rPr>
        <w:sym w:font="HQPB5" w:char="F072"/>
      </w:r>
      <w:r w:rsidRPr="000B6AFB">
        <w:rPr>
          <w:rFonts w:ascii="Traditional Arabic" w:hAnsi="Traditional Arabic" w:cs="Traditional Arabic"/>
          <w:sz w:val="28"/>
          <w:szCs w:val="28"/>
        </w:rPr>
        <w:sym w:font="HQPB1" w:char="F026"/>
      </w:r>
      <w:r w:rsidRPr="000B6AFB">
        <w:rPr>
          <w:rFonts w:ascii="Traditional Arabic" w:hAnsi="Traditional Arabic" w:cs="Traditional Arabic"/>
          <w:sz w:val="28"/>
          <w:szCs w:val="28"/>
        </w:rPr>
        <w:sym w:font="HQPB5" w:char="F075"/>
      </w:r>
      <w:r w:rsidRPr="000B6AFB">
        <w:rPr>
          <w:rFonts w:ascii="Traditional Arabic" w:hAnsi="Traditional Arabic" w:cs="Traditional Arabic"/>
          <w:sz w:val="28"/>
          <w:szCs w:val="28"/>
        </w:rPr>
        <w:sym w:font="HQPB2" w:char="F072"/>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4" w:char="F0FE"/>
      </w:r>
      <w:r w:rsidRPr="000B6AFB">
        <w:rPr>
          <w:rFonts w:ascii="Traditional Arabic" w:hAnsi="Traditional Arabic" w:cs="Traditional Arabic"/>
          <w:sz w:val="28"/>
          <w:szCs w:val="28"/>
        </w:rPr>
        <w:sym w:font="HQPB2" w:char="F092"/>
      </w:r>
      <w:r w:rsidRPr="000B6AFB">
        <w:rPr>
          <w:rFonts w:ascii="Traditional Arabic" w:hAnsi="Traditional Arabic" w:cs="Traditional Arabic"/>
          <w:sz w:val="28"/>
          <w:szCs w:val="28"/>
        </w:rPr>
        <w:sym w:font="HQPB4" w:char="F0CE"/>
      </w:r>
      <w:r w:rsidRPr="000B6AFB">
        <w:rPr>
          <w:rFonts w:ascii="Traditional Arabic" w:hAnsi="Traditional Arabic" w:cs="Traditional Arabic"/>
          <w:sz w:val="28"/>
          <w:szCs w:val="28"/>
        </w:rPr>
        <w:sym w:font="HQPB1" w:char="F0FB"/>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93"/>
      </w:r>
      <w:r w:rsidRPr="000B6AFB">
        <w:rPr>
          <w:rFonts w:ascii="Traditional Arabic" w:hAnsi="Traditional Arabic" w:cs="Traditional Arabic"/>
          <w:sz w:val="28"/>
          <w:szCs w:val="28"/>
        </w:rPr>
        <w:sym w:font="HQPB4" w:char="F0CC"/>
      </w:r>
      <w:r w:rsidRPr="000B6AFB">
        <w:rPr>
          <w:rFonts w:ascii="Traditional Arabic" w:hAnsi="Traditional Arabic" w:cs="Traditional Arabic"/>
          <w:sz w:val="28"/>
          <w:szCs w:val="28"/>
        </w:rPr>
        <w:sym w:font="HQPB1" w:char="F08D"/>
      </w:r>
      <w:r w:rsidRPr="000B6AFB">
        <w:rPr>
          <w:rFonts w:ascii="Traditional Arabic" w:hAnsi="Traditional Arabic" w:cs="Traditional Arabic"/>
          <w:sz w:val="28"/>
          <w:szCs w:val="28"/>
        </w:rPr>
        <w:sym w:font="HQPB4" w:char="F0F8"/>
      </w:r>
      <w:r w:rsidRPr="000B6AFB">
        <w:rPr>
          <w:rFonts w:ascii="Traditional Arabic" w:hAnsi="Traditional Arabic" w:cs="Traditional Arabic"/>
          <w:sz w:val="28"/>
          <w:szCs w:val="28"/>
        </w:rPr>
        <w:sym w:font="HQPB2" w:char="F042"/>
      </w:r>
      <w:r w:rsidRPr="000B6AFB">
        <w:rPr>
          <w:rFonts w:ascii="Traditional Arabic" w:hAnsi="Traditional Arabic" w:cs="Traditional Arabic"/>
          <w:sz w:val="28"/>
          <w:szCs w:val="28"/>
        </w:rPr>
        <w:sym w:font="HQPB5" w:char="F072"/>
      </w:r>
      <w:r w:rsidRPr="000B6AFB">
        <w:rPr>
          <w:rFonts w:ascii="Traditional Arabic" w:hAnsi="Traditional Arabic" w:cs="Traditional Arabic"/>
          <w:sz w:val="28"/>
          <w:szCs w:val="28"/>
        </w:rPr>
        <w:sym w:font="HQPB1" w:char="F026"/>
      </w:r>
      <w:r w:rsidRPr="000B6AFB">
        <w:rPr>
          <w:rFonts w:ascii="Traditional Arabic" w:hAnsi="Traditional Arabic" w:cs="Traditional Arabic"/>
          <w:rtl/>
        </w:rPr>
        <w:t xml:space="preserve"> </w:t>
      </w:r>
      <w:r w:rsidRPr="000B6AFB">
        <w:rPr>
          <w:rFonts w:ascii="Traditional Arabic" w:hAnsi="Traditional Arabic" w:cs="Traditional Arabic"/>
          <w:sz w:val="28"/>
          <w:szCs w:val="28"/>
        </w:rPr>
        <w:sym w:font="HQPB2" w:char="F0C7"/>
      </w:r>
      <w:r w:rsidRPr="000B6AFB">
        <w:rPr>
          <w:rFonts w:ascii="Traditional Arabic" w:hAnsi="Traditional Arabic" w:cs="Traditional Arabic"/>
          <w:sz w:val="28"/>
          <w:szCs w:val="28"/>
        </w:rPr>
        <w:sym w:font="HQPB2" w:char="F0CC"/>
      </w:r>
      <w:r w:rsidRPr="000B6AFB">
        <w:rPr>
          <w:rFonts w:ascii="Traditional Arabic" w:hAnsi="Traditional Arabic" w:cs="Traditional Arabic"/>
          <w:sz w:val="28"/>
          <w:szCs w:val="28"/>
        </w:rPr>
        <w:sym w:font="HQPB2" w:char="F0CB"/>
      </w:r>
      <w:r w:rsidRPr="000B6AFB">
        <w:rPr>
          <w:rFonts w:ascii="Traditional Arabic" w:hAnsi="Traditional Arabic" w:cs="Traditional Arabic"/>
          <w:sz w:val="28"/>
          <w:szCs w:val="28"/>
        </w:rPr>
        <w:sym w:font="HQPB2" w:char="F0C8"/>
      </w:r>
      <w:r w:rsidRPr="000B6AFB">
        <w:rPr>
          <w:rFonts w:ascii="Traditional Arabic" w:hAnsi="Traditional Arabic" w:cs="Traditional Arabic"/>
          <w:rtl/>
        </w:rPr>
        <w:t xml:space="preserve">   </w:t>
      </w:r>
    </w:p>
    <w:p w:rsidR="000B6AFB" w:rsidRPr="000B6AFB" w:rsidRDefault="000B6AFB" w:rsidP="000B6AFB">
      <w:pPr>
        <w:pStyle w:val="ListParagraph"/>
        <w:bidi/>
        <w:spacing w:after="0" w:line="480" w:lineRule="auto"/>
        <w:ind w:left="851" w:firstLine="709"/>
        <w:jc w:val="both"/>
        <w:rPr>
          <w:rFonts w:asciiTheme="majorBidi" w:eastAsia="Times New Roman" w:hAnsiTheme="majorBidi" w:cstheme="majorBidi"/>
          <w:sz w:val="24"/>
          <w:szCs w:val="24"/>
        </w:rPr>
      </w:pPr>
    </w:p>
    <w:p w:rsidR="00E951B9" w:rsidRPr="001E0B5C" w:rsidRDefault="004E192D" w:rsidP="001E0B5C">
      <w:pPr>
        <w:pStyle w:val="ListParagraph"/>
        <w:spacing w:after="0" w:line="480" w:lineRule="auto"/>
        <w:ind w:left="851"/>
        <w:jc w:val="both"/>
        <w:rPr>
          <w:rFonts w:asciiTheme="majorBidi" w:eastAsia="Times New Roman" w:hAnsiTheme="majorBidi" w:cstheme="majorBidi"/>
          <w:sz w:val="24"/>
          <w:szCs w:val="24"/>
          <w:lang w:val="id-ID"/>
        </w:rPr>
      </w:pPr>
      <w:proofErr w:type="gramStart"/>
      <w:r w:rsidRPr="001E0B5C">
        <w:rPr>
          <w:rFonts w:asciiTheme="majorBidi" w:eastAsia="Times New Roman" w:hAnsiTheme="majorBidi" w:cstheme="majorBidi"/>
          <w:sz w:val="24"/>
          <w:szCs w:val="24"/>
        </w:rPr>
        <w:t>"Dan jadikanlah untukku seorang menteri (pembantu) dari keluargaku, (yaitu) Harun, saudaraku.</w:t>
      </w:r>
      <w:proofErr w:type="gramEnd"/>
      <w:r w:rsidRPr="001E0B5C">
        <w:rPr>
          <w:rFonts w:asciiTheme="majorBidi" w:eastAsia="Times New Roman" w:hAnsiTheme="majorBidi" w:cstheme="majorBidi"/>
          <w:sz w:val="24"/>
          <w:szCs w:val="24"/>
        </w:rPr>
        <w:t xml:space="preserve"> </w:t>
      </w:r>
      <w:proofErr w:type="gramStart"/>
      <w:r w:rsidRPr="001E0B5C">
        <w:rPr>
          <w:rFonts w:asciiTheme="majorBidi" w:eastAsia="Times New Roman" w:hAnsiTheme="majorBidi" w:cstheme="majorBidi"/>
          <w:sz w:val="24"/>
          <w:szCs w:val="24"/>
        </w:rPr>
        <w:t>Teguhkanlah dengan dia kekuatanku, dan jadikanlah dia sekutu dalam urusanku."</w:t>
      </w:r>
      <w:proofErr w:type="gramEnd"/>
      <w:r w:rsidRPr="001E0B5C">
        <w:rPr>
          <w:rFonts w:asciiTheme="majorBidi" w:eastAsia="Times New Roman" w:hAnsiTheme="majorBidi" w:cstheme="majorBidi"/>
          <w:sz w:val="24"/>
          <w:szCs w:val="24"/>
        </w:rPr>
        <w:t xml:space="preserve"> (Thaha: 29-32).</w:t>
      </w:r>
      <w:r w:rsidR="00E951B9" w:rsidRPr="001E0B5C">
        <w:rPr>
          <w:rStyle w:val="FootnoteReference"/>
          <w:rFonts w:asciiTheme="majorBidi" w:eastAsia="Times New Roman" w:hAnsiTheme="majorBidi" w:cstheme="majorBidi"/>
          <w:sz w:val="24"/>
          <w:szCs w:val="24"/>
        </w:rPr>
        <w:footnoteReference w:id="50"/>
      </w:r>
      <w:r w:rsidR="00E951B9" w:rsidRPr="001E0B5C">
        <w:rPr>
          <w:rFonts w:asciiTheme="majorBidi" w:eastAsia="Times New Roman" w:hAnsiTheme="majorBidi" w:cstheme="majorBidi"/>
          <w:sz w:val="24"/>
          <w:szCs w:val="24"/>
          <w:lang w:val="id-ID"/>
        </w:rPr>
        <w:t xml:space="preserve"> </w:t>
      </w:r>
    </w:p>
    <w:p w:rsidR="00550252" w:rsidRPr="001E0B5C" w:rsidRDefault="00550252" w:rsidP="001E0B5C">
      <w:pPr>
        <w:pStyle w:val="ListParagraph"/>
        <w:spacing w:after="0" w:line="480" w:lineRule="auto"/>
        <w:ind w:left="851" w:firstLine="589"/>
        <w:jc w:val="both"/>
        <w:rPr>
          <w:rFonts w:asciiTheme="majorBidi" w:eastAsia="Times New Roman" w:hAnsiTheme="majorBidi" w:cstheme="majorBidi"/>
          <w:sz w:val="24"/>
          <w:szCs w:val="24"/>
        </w:rPr>
      </w:pPr>
      <w:r w:rsidRPr="001E0B5C">
        <w:rPr>
          <w:rFonts w:asciiTheme="majorBidi" w:eastAsia="Times New Roman" w:hAnsiTheme="majorBidi" w:cstheme="majorBidi"/>
          <w:sz w:val="24"/>
          <w:szCs w:val="24"/>
          <w:lang w:val="id-ID"/>
        </w:rPr>
        <w:t>Jika</w:t>
      </w:r>
      <w:r w:rsidRPr="001E0B5C">
        <w:rPr>
          <w:rFonts w:asciiTheme="majorBidi" w:eastAsia="Times New Roman" w:hAnsiTheme="majorBidi" w:cstheme="majorBidi"/>
          <w:sz w:val="24"/>
          <w:szCs w:val="24"/>
        </w:rPr>
        <w:t xml:space="preserve"> konsep ini relevan dalam kenabian, maka penerapannya dalam kepemimpinan (</w:t>
      </w:r>
      <w:r w:rsidRPr="001E0B5C">
        <w:rPr>
          <w:rFonts w:asciiTheme="majorBidi" w:eastAsia="Times New Roman" w:hAnsiTheme="majorBidi" w:cstheme="majorBidi"/>
          <w:i/>
          <w:iCs/>
          <w:sz w:val="24"/>
          <w:szCs w:val="24"/>
        </w:rPr>
        <w:t>imamah</w:t>
      </w:r>
      <w:r w:rsidRPr="001E0B5C">
        <w:rPr>
          <w:rFonts w:asciiTheme="majorBidi" w:eastAsia="Times New Roman" w:hAnsiTheme="majorBidi" w:cstheme="majorBidi"/>
          <w:sz w:val="24"/>
          <w:szCs w:val="24"/>
        </w:rPr>
        <w:t xml:space="preserve">) lebih masuk akal. </w:t>
      </w:r>
      <w:proofErr w:type="gramStart"/>
      <w:r w:rsidRPr="001E0B5C">
        <w:rPr>
          <w:rFonts w:asciiTheme="majorBidi" w:eastAsia="Times New Roman" w:hAnsiTheme="majorBidi" w:cstheme="majorBidi"/>
          <w:sz w:val="24"/>
          <w:szCs w:val="24"/>
        </w:rPr>
        <w:t>Sebab, seorang imam (</w:t>
      </w:r>
      <w:r w:rsidR="00297792" w:rsidRPr="001E0B5C">
        <w:rPr>
          <w:rFonts w:asciiTheme="majorBidi" w:eastAsia="Times New Roman" w:hAnsiTheme="majorBidi" w:cstheme="majorBidi"/>
          <w:i/>
          <w:iCs/>
          <w:sz w:val="24"/>
          <w:szCs w:val="24"/>
        </w:rPr>
        <w:t>khalī</w:t>
      </w:r>
      <w:r w:rsidRPr="001E0B5C">
        <w:rPr>
          <w:rFonts w:asciiTheme="majorBidi" w:eastAsia="Times New Roman" w:hAnsiTheme="majorBidi" w:cstheme="majorBidi"/>
          <w:i/>
          <w:iCs/>
          <w:sz w:val="24"/>
          <w:szCs w:val="24"/>
        </w:rPr>
        <w:t>fah</w:t>
      </w:r>
      <w:r w:rsidRPr="001E0B5C">
        <w:rPr>
          <w:rFonts w:asciiTheme="majorBidi" w:eastAsia="Times New Roman" w:hAnsiTheme="majorBidi" w:cstheme="majorBidi"/>
          <w:sz w:val="24"/>
          <w:szCs w:val="24"/>
        </w:rPr>
        <w:t>) tidak mungkin mampu menangani semua urusan umat sendirian mengingat beratnya tanggung jawab yang diemban.</w:t>
      </w:r>
      <w:proofErr w:type="gramEnd"/>
      <w:r w:rsidRPr="001E0B5C">
        <w:rPr>
          <w:rFonts w:asciiTheme="majorBidi" w:eastAsia="Times New Roman" w:hAnsiTheme="majorBidi" w:cstheme="majorBidi"/>
          <w:sz w:val="24"/>
          <w:szCs w:val="24"/>
        </w:rPr>
        <w:t xml:space="preserve"> </w:t>
      </w:r>
      <w:proofErr w:type="gramStart"/>
      <w:r w:rsidRPr="001E0B5C">
        <w:rPr>
          <w:rFonts w:asciiTheme="majorBidi" w:eastAsia="Times New Roman" w:hAnsiTheme="majorBidi" w:cstheme="majorBidi"/>
          <w:sz w:val="24"/>
          <w:szCs w:val="24"/>
        </w:rPr>
        <w:t>Karena itu, pengangkatan menteri bertujuan untuk membantu imam dalam menyelesaikan berbagai permasalahan yang dihadapi umat.</w:t>
      </w:r>
      <w:proofErr w:type="gramEnd"/>
    </w:p>
    <w:p w:rsidR="00550252" w:rsidRPr="001E0B5C" w:rsidRDefault="005E2F93" w:rsidP="001E0B5C">
      <w:pPr>
        <w:pStyle w:val="ListParagraph"/>
        <w:spacing w:after="0" w:line="480" w:lineRule="auto"/>
        <w:ind w:left="851" w:firstLine="589"/>
        <w:jc w:val="both"/>
        <w:rPr>
          <w:rFonts w:asciiTheme="majorBidi" w:eastAsia="Calibri" w:hAnsiTheme="majorBidi" w:cstheme="majorBidi"/>
          <w:sz w:val="24"/>
          <w:szCs w:val="24"/>
          <w:lang w:val="id-ID"/>
        </w:rPr>
      </w:pPr>
      <w:r w:rsidRPr="001E0B5C">
        <w:rPr>
          <w:rFonts w:asciiTheme="majorBidi" w:eastAsia="Times New Roman" w:hAnsiTheme="majorBidi" w:cstheme="majorBidi"/>
          <w:sz w:val="24"/>
          <w:szCs w:val="24"/>
          <w:lang w:val="id-ID"/>
        </w:rPr>
        <w:t xml:space="preserve">Sementara </w:t>
      </w:r>
      <w:r w:rsidR="00297792" w:rsidRPr="001E0B5C">
        <w:rPr>
          <w:rFonts w:asciiTheme="majorBidi" w:eastAsia="Times New Roman" w:hAnsiTheme="majorBidi" w:cstheme="majorBidi"/>
          <w:sz w:val="24"/>
          <w:szCs w:val="24"/>
        </w:rPr>
        <w:t xml:space="preserve">Pengangkatan </w:t>
      </w:r>
      <w:r w:rsidR="00297792" w:rsidRPr="001E0B5C">
        <w:rPr>
          <w:rFonts w:asciiTheme="majorBidi" w:eastAsia="Times New Roman" w:hAnsiTheme="majorBidi" w:cstheme="majorBidi"/>
          <w:i/>
          <w:iCs/>
          <w:sz w:val="24"/>
          <w:szCs w:val="24"/>
        </w:rPr>
        <w:t>wāzir tanfidẓ</w:t>
      </w:r>
      <w:r w:rsidR="00A57B1B" w:rsidRPr="001E0B5C">
        <w:rPr>
          <w:rFonts w:asciiTheme="majorBidi" w:eastAsia="Times New Roman" w:hAnsiTheme="majorBidi" w:cstheme="majorBidi"/>
          <w:i/>
          <w:iCs/>
          <w:sz w:val="24"/>
          <w:szCs w:val="24"/>
        </w:rPr>
        <w:t>i</w:t>
      </w:r>
      <w:r w:rsidR="00A57B1B" w:rsidRPr="001E0B5C">
        <w:rPr>
          <w:rFonts w:asciiTheme="majorBidi" w:eastAsia="Times New Roman" w:hAnsiTheme="majorBidi" w:cstheme="majorBidi"/>
          <w:sz w:val="24"/>
          <w:szCs w:val="24"/>
        </w:rPr>
        <w:t xml:space="preserve"> bertujuan untuk menjaga agama dan mengatur kehidupan duniawi. </w:t>
      </w:r>
      <w:proofErr w:type="gramStart"/>
      <w:r w:rsidR="00A57B1B" w:rsidRPr="001E0B5C">
        <w:rPr>
          <w:rFonts w:asciiTheme="majorBidi" w:eastAsia="Times New Roman" w:hAnsiTheme="majorBidi" w:cstheme="majorBidi"/>
          <w:sz w:val="24"/>
          <w:szCs w:val="24"/>
        </w:rPr>
        <w:t>Negara berfungsi sebagai sarana untuk menciptakan kemaslahatan bagi manusia.</w:t>
      </w:r>
      <w:proofErr w:type="gramEnd"/>
      <w:r w:rsidR="00A57B1B" w:rsidRPr="001E0B5C">
        <w:rPr>
          <w:rFonts w:asciiTheme="majorBidi" w:eastAsia="Times New Roman" w:hAnsiTheme="majorBidi" w:cstheme="majorBidi"/>
          <w:sz w:val="24"/>
          <w:szCs w:val="24"/>
        </w:rPr>
        <w:t xml:space="preserve"> </w:t>
      </w:r>
      <w:proofErr w:type="gramStart"/>
      <w:r w:rsidR="00A57B1B" w:rsidRPr="001E0B5C">
        <w:rPr>
          <w:rFonts w:asciiTheme="majorBidi" w:eastAsia="Times New Roman" w:hAnsiTheme="majorBidi" w:cstheme="majorBidi"/>
          <w:sz w:val="24"/>
          <w:szCs w:val="24"/>
        </w:rPr>
        <w:t>Imam al-Mawardi menjelaskan bahwa posisi seorang Khalifah jauh lebih kuat dibandingkan rakyatnya.</w:t>
      </w:r>
      <w:proofErr w:type="gramEnd"/>
      <w:r w:rsidR="00A57B1B" w:rsidRPr="001E0B5C">
        <w:rPr>
          <w:rFonts w:asciiTheme="majorBidi" w:eastAsia="Times New Roman" w:hAnsiTheme="majorBidi" w:cstheme="majorBidi"/>
          <w:sz w:val="24"/>
          <w:szCs w:val="24"/>
        </w:rPr>
        <w:t xml:space="preserve"> </w:t>
      </w:r>
      <w:proofErr w:type="gramStart"/>
      <w:r w:rsidR="00A57B1B" w:rsidRPr="001E0B5C">
        <w:rPr>
          <w:rFonts w:asciiTheme="majorBidi" w:eastAsia="Times New Roman" w:hAnsiTheme="majorBidi" w:cstheme="majorBidi"/>
          <w:sz w:val="24"/>
          <w:szCs w:val="24"/>
        </w:rPr>
        <w:t xml:space="preserve">Oleh karena itu, </w:t>
      </w:r>
      <w:r w:rsidR="00297792" w:rsidRPr="001E0B5C">
        <w:rPr>
          <w:rFonts w:asciiTheme="majorBidi" w:eastAsia="Times New Roman" w:hAnsiTheme="majorBidi" w:cstheme="majorBidi"/>
          <w:i/>
          <w:iCs/>
          <w:sz w:val="24"/>
          <w:szCs w:val="24"/>
        </w:rPr>
        <w:t>Khalī</w:t>
      </w:r>
      <w:r w:rsidR="00A57B1B" w:rsidRPr="001E0B5C">
        <w:rPr>
          <w:rFonts w:asciiTheme="majorBidi" w:eastAsia="Times New Roman" w:hAnsiTheme="majorBidi" w:cstheme="majorBidi"/>
          <w:i/>
          <w:iCs/>
          <w:sz w:val="24"/>
          <w:szCs w:val="24"/>
        </w:rPr>
        <w:t>fah</w:t>
      </w:r>
      <w:r w:rsidR="00A57B1B" w:rsidRPr="001E0B5C">
        <w:rPr>
          <w:rFonts w:asciiTheme="majorBidi" w:eastAsia="Times New Roman" w:hAnsiTheme="majorBidi" w:cstheme="majorBidi"/>
          <w:sz w:val="24"/>
          <w:szCs w:val="24"/>
        </w:rPr>
        <w:t xml:space="preserve"> atau kepala negara memiliki wewenang penuh untuk menunjuk atau mengangkat seorang wazir tanfid</w:t>
      </w:r>
      <w:r w:rsidR="00297792" w:rsidRPr="001E0B5C">
        <w:rPr>
          <w:rFonts w:asciiTheme="majorBidi" w:eastAsia="Times New Roman" w:hAnsiTheme="majorBidi" w:cstheme="majorBidi"/>
          <w:sz w:val="24"/>
          <w:szCs w:val="24"/>
        </w:rPr>
        <w:t>zi.</w:t>
      </w:r>
      <w:proofErr w:type="gramEnd"/>
      <w:r w:rsidR="00297792" w:rsidRPr="001E0B5C">
        <w:rPr>
          <w:rFonts w:asciiTheme="majorBidi" w:eastAsia="Times New Roman" w:hAnsiTheme="majorBidi" w:cstheme="majorBidi"/>
          <w:sz w:val="24"/>
          <w:szCs w:val="24"/>
        </w:rPr>
        <w:t xml:space="preserve"> </w:t>
      </w:r>
      <w:proofErr w:type="gramStart"/>
      <w:r w:rsidR="00297792" w:rsidRPr="001E0B5C">
        <w:rPr>
          <w:rFonts w:asciiTheme="majorBidi" w:eastAsia="Times New Roman" w:hAnsiTheme="majorBidi" w:cstheme="majorBidi"/>
          <w:sz w:val="24"/>
          <w:szCs w:val="24"/>
        </w:rPr>
        <w:t xml:space="preserve">Menurut al-Mawardi, peran </w:t>
      </w:r>
      <w:r w:rsidR="00297792" w:rsidRPr="001E0B5C">
        <w:rPr>
          <w:rFonts w:asciiTheme="majorBidi" w:eastAsia="Times New Roman" w:hAnsiTheme="majorBidi" w:cstheme="majorBidi"/>
          <w:i/>
          <w:iCs/>
          <w:sz w:val="24"/>
          <w:szCs w:val="24"/>
        </w:rPr>
        <w:t>wāzir tanfidẓ</w:t>
      </w:r>
      <w:r w:rsidR="00A57B1B" w:rsidRPr="001E0B5C">
        <w:rPr>
          <w:rFonts w:asciiTheme="majorBidi" w:eastAsia="Times New Roman" w:hAnsiTheme="majorBidi" w:cstheme="majorBidi"/>
          <w:i/>
          <w:iCs/>
          <w:sz w:val="24"/>
          <w:szCs w:val="24"/>
        </w:rPr>
        <w:t>i</w:t>
      </w:r>
      <w:r w:rsidR="00A57B1B" w:rsidRPr="001E0B5C">
        <w:rPr>
          <w:rFonts w:asciiTheme="majorBidi" w:eastAsia="Times New Roman" w:hAnsiTheme="majorBidi" w:cstheme="majorBidi"/>
          <w:sz w:val="24"/>
          <w:szCs w:val="24"/>
        </w:rPr>
        <w:t xml:space="preserve"> dalam sistem pemerintahan tidak terla</w:t>
      </w:r>
      <w:r w:rsidR="00297792" w:rsidRPr="001E0B5C">
        <w:rPr>
          <w:rFonts w:asciiTheme="majorBidi" w:eastAsia="Times New Roman" w:hAnsiTheme="majorBidi" w:cstheme="majorBidi"/>
          <w:sz w:val="24"/>
          <w:szCs w:val="24"/>
        </w:rPr>
        <w:t>lu signifikan.</w:t>
      </w:r>
      <w:proofErr w:type="gramEnd"/>
      <w:r w:rsidR="00297792" w:rsidRPr="001E0B5C">
        <w:rPr>
          <w:rFonts w:asciiTheme="majorBidi" w:eastAsia="Times New Roman" w:hAnsiTheme="majorBidi" w:cstheme="majorBidi"/>
          <w:sz w:val="24"/>
          <w:szCs w:val="24"/>
        </w:rPr>
        <w:t xml:space="preserve"> </w:t>
      </w:r>
      <w:proofErr w:type="gramStart"/>
      <w:r w:rsidR="00297792" w:rsidRPr="001E0B5C">
        <w:rPr>
          <w:rFonts w:asciiTheme="majorBidi" w:eastAsia="Times New Roman" w:hAnsiTheme="majorBidi" w:cstheme="majorBidi"/>
          <w:sz w:val="24"/>
          <w:szCs w:val="24"/>
        </w:rPr>
        <w:t xml:space="preserve">Hal ini karena </w:t>
      </w:r>
      <w:r w:rsidR="00297792" w:rsidRPr="001E0B5C">
        <w:rPr>
          <w:rFonts w:asciiTheme="majorBidi" w:eastAsia="Times New Roman" w:hAnsiTheme="majorBidi" w:cstheme="majorBidi"/>
          <w:i/>
          <w:iCs/>
          <w:sz w:val="24"/>
          <w:szCs w:val="24"/>
        </w:rPr>
        <w:t>wāzir tanfidẓ</w:t>
      </w:r>
      <w:r w:rsidR="00A57B1B" w:rsidRPr="001E0B5C">
        <w:rPr>
          <w:rFonts w:asciiTheme="majorBidi" w:eastAsia="Times New Roman" w:hAnsiTheme="majorBidi" w:cstheme="majorBidi"/>
          <w:i/>
          <w:iCs/>
          <w:sz w:val="24"/>
          <w:szCs w:val="24"/>
        </w:rPr>
        <w:t>i</w:t>
      </w:r>
      <w:r w:rsidR="00A57B1B" w:rsidRPr="001E0B5C">
        <w:rPr>
          <w:rFonts w:asciiTheme="majorBidi" w:eastAsia="Times New Roman" w:hAnsiTheme="majorBidi" w:cstheme="majorBidi"/>
          <w:sz w:val="24"/>
          <w:szCs w:val="24"/>
        </w:rPr>
        <w:t xml:space="preserve"> hanya berfungsi sebagai pelaksana tugas dengan otoritas yang sangat terbatas </w:t>
      </w:r>
      <w:r w:rsidR="00A57B1B" w:rsidRPr="001E0B5C">
        <w:rPr>
          <w:rFonts w:asciiTheme="majorBidi" w:eastAsia="Times New Roman" w:hAnsiTheme="majorBidi" w:cstheme="majorBidi"/>
          <w:sz w:val="24"/>
          <w:szCs w:val="24"/>
        </w:rPr>
        <w:lastRenderedPageBreak/>
        <w:t>serta persyaratan yang minim, termasuk dalam hal pengambilan keputusan.</w:t>
      </w:r>
      <w:proofErr w:type="gramEnd"/>
      <w:r w:rsidR="00A57B1B" w:rsidRPr="001E0B5C">
        <w:rPr>
          <w:rFonts w:asciiTheme="majorBidi" w:eastAsia="Times New Roman" w:hAnsiTheme="majorBidi" w:cstheme="majorBidi"/>
          <w:sz w:val="24"/>
          <w:szCs w:val="24"/>
        </w:rPr>
        <w:t xml:space="preserve"> </w:t>
      </w:r>
      <w:proofErr w:type="gramStart"/>
      <w:r w:rsidR="00A57B1B" w:rsidRPr="001E0B5C">
        <w:rPr>
          <w:rFonts w:asciiTheme="majorBidi" w:eastAsia="Times New Roman" w:hAnsiTheme="majorBidi" w:cstheme="majorBidi"/>
          <w:sz w:val="24"/>
          <w:szCs w:val="24"/>
        </w:rPr>
        <w:t>Otoritas tertin</w:t>
      </w:r>
      <w:r w:rsidR="00297792" w:rsidRPr="001E0B5C">
        <w:rPr>
          <w:rFonts w:asciiTheme="majorBidi" w:eastAsia="Times New Roman" w:hAnsiTheme="majorBidi" w:cstheme="majorBidi"/>
          <w:sz w:val="24"/>
          <w:szCs w:val="24"/>
        </w:rPr>
        <w:t xml:space="preserve">ggi tetap berada di tangan </w:t>
      </w:r>
      <w:r w:rsidR="00297792" w:rsidRPr="001E0B5C">
        <w:rPr>
          <w:rFonts w:asciiTheme="majorBidi" w:eastAsia="Times New Roman" w:hAnsiTheme="majorBidi" w:cstheme="majorBidi"/>
          <w:i/>
          <w:iCs/>
          <w:sz w:val="24"/>
          <w:szCs w:val="24"/>
        </w:rPr>
        <w:t>Khalī</w:t>
      </w:r>
      <w:r w:rsidR="00A57B1B" w:rsidRPr="001E0B5C">
        <w:rPr>
          <w:rFonts w:asciiTheme="majorBidi" w:eastAsia="Times New Roman" w:hAnsiTheme="majorBidi" w:cstheme="majorBidi"/>
          <w:i/>
          <w:iCs/>
          <w:sz w:val="24"/>
          <w:szCs w:val="24"/>
        </w:rPr>
        <w:t>fah</w:t>
      </w:r>
      <w:r w:rsidR="00A57B1B" w:rsidRPr="001E0B5C">
        <w:rPr>
          <w:rFonts w:asciiTheme="majorBidi" w:eastAsia="Times New Roman" w:hAnsiTheme="majorBidi" w:cstheme="majorBidi"/>
          <w:sz w:val="24"/>
          <w:szCs w:val="24"/>
        </w:rPr>
        <w:t xml:space="preserve"> atau presiden, yang bertanggung jawab dalam menentukan kebijakan da</w:t>
      </w:r>
      <w:r w:rsidR="00297792" w:rsidRPr="001E0B5C">
        <w:rPr>
          <w:rFonts w:asciiTheme="majorBidi" w:eastAsia="Times New Roman" w:hAnsiTheme="majorBidi" w:cstheme="majorBidi"/>
          <w:sz w:val="24"/>
          <w:szCs w:val="24"/>
        </w:rPr>
        <w:t>n keputusan.</w:t>
      </w:r>
      <w:proofErr w:type="gramEnd"/>
      <w:r w:rsidR="00297792" w:rsidRPr="001E0B5C">
        <w:rPr>
          <w:rFonts w:asciiTheme="majorBidi" w:eastAsia="Times New Roman" w:hAnsiTheme="majorBidi" w:cstheme="majorBidi"/>
          <w:sz w:val="24"/>
          <w:szCs w:val="24"/>
        </w:rPr>
        <w:t xml:space="preserve"> </w:t>
      </w:r>
      <w:proofErr w:type="gramStart"/>
      <w:r w:rsidR="00297792" w:rsidRPr="001E0B5C">
        <w:rPr>
          <w:rFonts w:asciiTheme="majorBidi" w:eastAsia="Times New Roman" w:hAnsiTheme="majorBidi" w:cstheme="majorBidi"/>
          <w:sz w:val="24"/>
          <w:szCs w:val="24"/>
        </w:rPr>
        <w:t xml:space="preserve">Dengan demikian, </w:t>
      </w:r>
      <w:r w:rsidR="00297792" w:rsidRPr="001E0B5C">
        <w:rPr>
          <w:rFonts w:asciiTheme="majorBidi" w:eastAsia="Times New Roman" w:hAnsiTheme="majorBidi" w:cstheme="majorBidi"/>
          <w:i/>
          <w:iCs/>
          <w:sz w:val="24"/>
          <w:szCs w:val="24"/>
        </w:rPr>
        <w:t>wāzir tanfidẓ</w:t>
      </w:r>
      <w:r w:rsidR="00A57B1B" w:rsidRPr="001E0B5C">
        <w:rPr>
          <w:rFonts w:asciiTheme="majorBidi" w:eastAsia="Times New Roman" w:hAnsiTheme="majorBidi" w:cstheme="majorBidi"/>
          <w:i/>
          <w:iCs/>
          <w:sz w:val="24"/>
          <w:szCs w:val="24"/>
        </w:rPr>
        <w:t>i</w:t>
      </w:r>
      <w:r w:rsidR="00A57B1B" w:rsidRPr="001E0B5C">
        <w:rPr>
          <w:rFonts w:asciiTheme="majorBidi" w:eastAsia="Times New Roman" w:hAnsiTheme="majorBidi" w:cstheme="majorBidi"/>
          <w:sz w:val="24"/>
          <w:szCs w:val="24"/>
        </w:rPr>
        <w:t xml:space="preserve"> hanya bertugas melaksanakan pe</w:t>
      </w:r>
      <w:r w:rsidR="00297792" w:rsidRPr="001E0B5C">
        <w:rPr>
          <w:rFonts w:asciiTheme="majorBidi" w:eastAsia="Times New Roman" w:hAnsiTheme="majorBidi" w:cstheme="majorBidi"/>
          <w:sz w:val="24"/>
          <w:szCs w:val="24"/>
        </w:rPr>
        <w:t xml:space="preserve">rintah yang diberikan oleh </w:t>
      </w:r>
      <w:r w:rsidR="00297792" w:rsidRPr="001E0B5C">
        <w:rPr>
          <w:rFonts w:asciiTheme="majorBidi" w:eastAsia="Times New Roman" w:hAnsiTheme="majorBidi" w:cstheme="majorBidi"/>
          <w:i/>
          <w:iCs/>
          <w:sz w:val="24"/>
          <w:szCs w:val="24"/>
        </w:rPr>
        <w:t>Khalī</w:t>
      </w:r>
      <w:r w:rsidR="00A57B1B" w:rsidRPr="001E0B5C">
        <w:rPr>
          <w:rFonts w:asciiTheme="majorBidi" w:eastAsia="Times New Roman" w:hAnsiTheme="majorBidi" w:cstheme="majorBidi"/>
          <w:i/>
          <w:iCs/>
          <w:sz w:val="24"/>
          <w:szCs w:val="24"/>
        </w:rPr>
        <w:t>fah</w:t>
      </w:r>
      <w:r w:rsidR="00550252" w:rsidRPr="001E0B5C">
        <w:rPr>
          <w:rFonts w:asciiTheme="majorBidi" w:eastAsia="Times New Roman" w:hAnsiTheme="majorBidi" w:cstheme="majorBidi"/>
          <w:sz w:val="24"/>
          <w:szCs w:val="24"/>
          <w:lang w:val="id-ID"/>
        </w:rPr>
        <w:t xml:space="preserve">, </w:t>
      </w:r>
      <w:r w:rsidR="009A33B5" w:rsidRPr="001E0B5C">
        <w:rPr>
          <w:rFonts w:asciiTheme="majorBidi" w:eastAsia="Calibri" w:hAnsiTheme="majorBidi" w:cstheme="majorBidi"/>
          <w:sz w:val="24"/>
          <w:szCs w:val="24"/>
          <w:lang w:val="id-ID"/>
        </w:rPr>
        <w:t>tidak memiliki wewenang untuk mengan</w:t>
      </w:r>
      <w:r w:rsidR="00550252" w:rsidRPr="001E0B5C">
        <w:rPr>
          <w:rFonts w:asciiTheme="majorBidi" w:eastAsia="Calibri" w:hAnsiTheme="majorBidi" w:cstheme="majorBidi"/>
          <w:sz w:val="24"/>
          <w:szCs w:val="24"/>
          <w:lang w:val="id-ID"/>
        </w:rPr>
        <w:t>gkat pejabat yang terkait dengan</w:t>
      </w:r>
      <w:r w:rsidR="009A33B5" w:rsidRPr="001E0B5C">
        <w:rPr>
          <w:rFonts w:asciiTheme="majorBidi" w:eastAsia="Calibri" w:hAnsiTheme="majorBidi" w:cstheme="majorBidi"/>
          <w:sz w:val="24"/>
          <w:szCs w:val="24"/>
          <w:lang w:val="id-ID"/>
        </w:rPr>
        <w:t xml:space="preserve"> tugas tersebut.</w:t>
      </w:r>
      <w:proofErr w:type="gramEnd"/>
      <w:r w:rsidR="009A33B5" w:rsidRPr="001E0B5C">
        <w:rPr>
          <w:rFonts w:asciiTheme="majorBidi" w:eastAsia="Calibri" w:hAnsiTheme="majorBidi" w:cstheme="majorBidi"/>
          <w:sz w:val="24"/>
          <w:szCs w:val="24"/>
          <w:lang w:val="id-ID"/>
        </w:rPr>
        <w:t xml:space="preserve"> </w:t>
      </w:r>
      <w:r w:rsidR="009A33B5" w:rsidRPr="001E0B5C">
        <w:rPr>
          <w:rFonts w:asciiTheme="majorBidi" w:eastAsia="Calibri" w:hAnsiTheme="majorBidi" w:cstheme="majorBidi"/>
          <w:sz w:val="24"/>
          <w:szCs w:val="24"/>
        </w:rPr>
        <w:t xml:space="preserve">Jika </w:t>
      </w:r>
      <w:proofErr w:type="gramStart"/>
      <w:r w:rsidR="009A33B5" w:rsidRPr="001E0B5C">
        <w:rPr>
          <w:rFonts w:asciiTheme="majorBidi" w:eastAsia="Calibri" w:hAnsiTheme="majorBidi" w:cstheme="majorBidi"/>
          <w:sz w:val="24"/>
          <w:szCs w:val="24"/>
        </w:rPr>
        <w:t>ia</w:t>
      </w:r>
      <w:proofErr w:type="gramEnd"/>
      <w:r w:rsidR="009A33B5" w:rsidRPr="001E0B5C">
        <w:rPr>
          <w:rFonts w:asciiTheme="majorBidi" w:eastAsia="Calibri" w:hAnsiTheme="majorBidi" w:cstheme="majorBidi"/>
          <w:sz w:val="24"/>
          <w:szCs w:val="24"/>
        </w:rPr>
        <w:t xml:space="preserve"> diikutsertakan dalam rapat atau diskusi, itu dilakukan dalam kapasitasnya sebagai menteri khusus.</w:t>
      </w:r>
      <w:r w:rsidR="00550252" w:rsidRPr="001E0B5C">
        <w:rPr>
          <w:rStyle w:val="FootnoteReference"/>
          <w:rFonts w:asciiTheme="majorBidi" w:eastAsia="Times New Roman" w:hAnsiTheme="majorBidi" w:cstheme="majorBidi"/>
          <w:sz w:val="24"/>
          <w:szCs w:val="24"/>
          <w:lang w:val="id-ID"/>
        </w:rPr>
        <w:t xml:space="preserve"> </w:t>
      </w:r>
      <w:r w:rsidR="00550252" w:rsidRPr="001E0B5C">
        <w:rPr>
          <w:rStyle w:val="FootnoteReference"/>
          <w:rFonts w:asciiTheme="majorBidi" w:eastAsia="Times New Roman" w:hAnsiTheme="majorBidi" w:cstheme="majorBidi"/>
          <w:sz w:val="24"/>
          <w:szCs w:val="24"/>
          <w:lang w:val="id-ID"/>
        </w:rPr>
        <w:footnoteReference w:id="51"/>
      </w:r>
    </w:p>
    <w:p w:rsidR="009A33B5" w:rsidRPr="001E0B5C" w:rsidRDefault="009A33B5" w:rsidP="001E0B5C">
      <w:pPr>
        <w:pStyle w:val="ListParagraph"/>
        <w:spacing w:after="0" w:line="480" w:lineRule="auto"/>
        <w:ind w:left="851" w:firstLine="589"/>
        <w:jc w:val="both"/>
        <w:rPr>
          <w:rFonts w:asciiTheme="majorBidi" w:eastAsia="Times New Roman" w:hAnsiTheme="majorBidi" w:cstheme="majorBidi"/>
          <w:sz w:val="24"/>
          <w:szCs w:val="24"/>
          <w:lang w:val="id-ID"/>
        </w:rPr>
      </w:pPr>
      <w:r w:rsidRPr="001E0B5C">
        <w:rPr>
          <w:rFonts w:asciiTheme="majorBidi" w:eastAsia="Calibri" w:hAnsiTheme="majorBidi" w:cstheme="majorBidi"/>
          <w:sz w:val="24"/>
          <w:szCs w:val="24"/>
        </w:rPr>
        <w:t xml:space="preserve">Namun, jika tidak dilibatkan,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lebih berperan sebagai perantara atau wakil.</w:t>
      </w:r>
      <w:r w:rsidR="00550252" w:rsidRPr="001E0B5C">
        <w:rPr>
          <w:rFonts w:asciiTheme="majorBidi" w:eastAsia="Calibri" w:hAnsiTheme="majorBidi" w:cstheme="majorBidi"/>
          <w:sz w:val="24"/>
          <w:szCs w:val="24"/>
        </w:rPr>
        <w:t xml:space="preserve"> </w:t>
      </w:r>
      <w:r w:rsidRPr="001E0B5C">
        <w:rPr>
          <w:rFonts w:asciiTheme="majorBidi" w:eastAsia="Calibri" w:hAnsiTheme="majorBidi" w:cstheme="majorBidi"/>
          <w:sz w:val="24"/>
          <w:szCs w:val="24"/>
        </w:rPr>
        <w:t xml:space="preserve">Jabatan menteri </w:t>
      </w:r>
      <w:r w:rsidR="00297792" w:rsidRPr="001E0B5C">
        <w:rPr>
          <w:rFonts w:asciiTheme="majorBidi" w:eastAsia="Calibri" w:hAnsiTheme="majorBidi" w:cstheme="majorBidi"/>
          <w:i/>
          <w:iCs/>
          <w:sz w:val="24"/>
          <w:szCs w:val="24"/>
        </w:rPr>
        <w:t>tanfidẓ</w:t>
      </w:r>
      <w:r w:rsidRPr="001E0B5C">
        <w:rPr>
          <w:rFonts w:asciiTheme="majorBidi" w:eastAsia="Calibri" w:hAnsiTheme="majorBidi" w:cstheme="majorBidi"/>
          <w:i/>
          <w:iCs/>
          <w:sz w:val="24"/>
          <w:szCs w:val="24"/>
        </w:rPr>
        <w:t>i</w:t>
      </w:r>
      <w:r w:rsidRPr="001E0B5C">
        <w:rPr>
          <w:rFonts w:asciiTheme="majorBidi" w:eastAsia="Calibri" w:hAnsiTheme="majorBidi" w:cstheme="majorBidi"/>
          <w:sz w:val="24"/>
          <w:szCs w:val="24"/>
        </w:rPr>
        <w:t xml:space="preserve"> tidak memerlukan proses pengangkatan formal, cukup dengan pemberitahuan. Selain itu,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tidak diwajibkan memenuhi syarat seperti status merdeka (bukan budak) atau memiliki keahlian ilmu tertentu. </w:t>
      </w:r>
      <w:proofErr w:type="gramStart"/>
      <w:r w:rsidRPr="001E0B5C">
        <w:rPr>
          <w:rFonts w:asciiTheme="majorBidi" w:eastAsia="Calibri" w:hAnsiTheme="majorBidi" w:cstheme="majorBidi"/>
          <w:sz w:val="24"/>
          <w:szCs w:val="24"/>
        </w:rPr>
        <w:t>Menteri ini juga tidak diberikan kewenangan untuk memegang kekuasaan atau mengangkat pejabat, sehingga syarat kemerdekaan menjadi tidak relevan.</w:t>
      </w:r>
      <w:proofErr w:type="gramEnd"/>
      <w:r w:rsidRPr="001E0B5C">
        <w:rPr>
          <w:rFonts w:asciiTheme="majorBidi" w:eastAsia="Calibri" w:hAnsiTheme="majorBidi" w:cstheme="majorBidi"/>
          <w:sz w:val="24"/>
          <w:szCs w:val="24"/>
        </w:rPr>
        <w:t xml:space="preserve">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juga tidak berwenang mengambil keputusan sendiri, sehingga syarat keilmuan pun tidak diperlukan. </w:t>
      </w:r>
      <w:proofErr w:type="gramStart"/>
      <w:r w:rsidRPr="001E0B5C">
        <w:rPr>
          <w:rFonts w:asciiTheme="majorBidi" w:eastAsia="Calibri" w:hAnsiTheme="majorBidi" w:cstheme="majorBidi"/>
          <w:sz w:val="24"/>
          <w:szCs w:val="24"/>
        </w:rPr>
        <w:t>Fok</w:t>
      </w:r>
      <w:r w:rsidR="00550252" w:rsidRPr="001E0B5C">
        <w:rPr>
          <w:rFonts w:asciiTheme="majorBidi" w:eastAsia="Calibri" w:hAnsiTheme="majorBidi" w:cstheme="majorBidi"/>
          <w:sz w:val="24"/>
          <w:szCs w:val="24"/>
        </w:rPr>
        <w:t>us utamanya hanya pada dua hal</w:t>
      </w:r>
      <w:r w:rsidR="00550252" w:rsidRPr="001E0B5C">
        <w:rPr>
          <w:rFonts w:asciiTheme="majorBidi" w:eastAsia="Calibri" w:hAnsiTheme="majorBidi" w:cstheme="majorBidi"/>
          <w:sz w:val="24"/>
          <w:szCs w:val="24"/>
          <w:lang w:val="id-ID"/>
        </w:rPr>
        <w:t xml:space="preserve"> yaitu </w:t>
      </w:r>
      <w:r w:rsidRPr="001E0B5C">
        <w:rPr>
          <w:rFonts w:asciiTheme="majorBidi" w:eastAsia="Calibri" w:hAnsiTheme="majorBidi" w:cstheme="majorBidi"/>
          <w:sz w:val="24"/>
          <w:szCs w:val="24"/>
        </w:rPr>
        <w:t>menyampaikan laporan kepada imam (</w:t>
      </w:r>
      <w:r w:rsidRPr="001E0B5C">
        <w:rPr>
          <w:rFonts w:asciiTheme="majorBidi" w:eastAsia="Calibri" w:hAnsiTheme="majorBidi" w:cstheme="majorBidi"/>
          <w:i/>
          <w:iCs/>
          <w:sz w:val="24"/>
          <w:szCs w:val="24"/>
        </w:rPr>
        <w:t>khalifah</w:t>
      </w:r>
      <w:r w:rsidRPr="001E0B5C">
        <w:rPr>
          <w:rFonts w:asciiTheme="majorBidi" w:eastAsia="Calibri" w:hAnsiTheme="majorBidi" w:cstheme="majorBidi"/>
          <w:sz w:val="24"/>
          <w:szCs w:val="24"/>
        </w:rPr>
        <w:t>) dan melaksanakan perintah yang diberikan oleh imam.</w:t>
      </w:r>
      <w:proofErr w:type="gramEnd"/>
    </w:p>
    <w:p w:rsidR="00A73D11" w:rsidRPr="001E0B5C" w:rsidRDefault="00A73D11" w:rsidP="001E0B5C">
      <w:pPr>
        <w:pStyle w:val="ListParagraph"/>
        <w:spacing w:after="0" w:line="480" w:lineRule="auto"/>
        <w:ind w:left="851" w:firstLine="589"/>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 xml:space="preserve">Seorang Menteri </w:t>
      </w:r>
      <w:r w:rsidR="00297792" w:rsidRPr="001E0B5C">
        <w:rPr>
          <w:rFonts w:asciiTheme="majorBidi" w:eastAsia="Calibri" w:hAnsiTheme="majorBidi" w:cstheme="majorBidi"/>
          <w:i/>
          <w:iCs/>
          <w:sz w:val="24"/>
          <w:szCs w:val="24"/>
        </w:rPr>
        <w:t>tanfidẓ</w:t>
      </w:r>
      <w:r w:rsidRPr="001E0B5C">
        <w:rPr>
          <w:rFonts w:asciiTheme="majorBidi" w:eastAsia="Calibri" w:hAnsiTheme="majorBidi" w:cstheme="majorBidi"/>
          <w:i/>
          <w:iCs/>
          <w:sz w:val="24"/>
          <w:szCs w:val="24"/>
        </w:rPr>
        <w:t>i</w:t>
      </w:r>
      <w:r w:rsidRPr="001E0B5C">
        <w:rPr>
          <w:rFonts w:asciiTheme="majorBidi" w:eastAsia="Calibri" w:hAnsiTheme="majorBidi" w:cstheme="majorBidi"/>
          <w:sz w:val="24"/>
          <w:szCs w:val="24"/>
        </w:rPr>
        <w:t xml:space="preserve"> (pelaksana) harus memiliki tujuh sifat utama, yaitu:</w:t>
      </w:r>
      <w:r w:rsidR="008456FA" w:rsidRPr="001E0B5C">
        <w:rPr>
          <w:rStyle w:val="FootnoteReference"/>
          <w:rFonts w:asciiTheme="majorBidi" w:eastAsia="Calibri" w:hAnsiTheme="majorBidi" w:cstheme="majorBidi"/>
          <w:sz w:val="24"/>
          <w:szCs w:val="24"/>
        </w:rPr>
        <w:t xml:space="preserve"> </w:t>
      </w:r>
      <w:r w:rsidR="008456FA" w:rsidRPr="001E0B5C">
        <w:rPr>
          <w:rStyle w:val="FootnoteReference"/>
          <w:rFonts w:asciiTheme="majorBidi" w:eastAsia="Calibri" w:hAnsiTheme="majorBidi" w:cstheme="majorBidi"/>
          <w:sz w:val="24"/>
          <w:szCs w:val="24"/>
        </w:rPr>
        <w:footnoteReference w:id="52"/>
      </w:r>
    </w:p>
    <w:p w:rsidR="00297792" w:rsidRPr="001E0B5C" w:rsidRDefault="00A73D11" w:rsidP="001E0B5C">
      <w:pPr>
        <w:pStyle w:val="ListParagraph"/>
        <w:numPr>
          <w:ilvl w:val="0"/>
          <w:numId w:val="23"/>
        </w:numPr>
        <w:tabs>
          <w:tab w:val="clear" w:pos="720"/>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i/>
          <w:iCs/>
          <w:sz w:val="24"/>
          <w:szCs w:val="24"/>
          <w:lang w:val="id-ID"/>
        </w:rPr>
        <w:lastRenderedPageBreak/>
        <w:t>Amanah</w:t>
      </w:r>
      <w:r w:rsidRPr="001E0B5C">
        <w:rPr>
          <w:rFonts w:asciiTheme="majorBidi" w:eastAsia="Calibri" w:hAnsiTheme="majorBidi" w:cstheme="majorBidi"/>
          <w:sz w:val="24"/>
          <w:szCs w:val="24"/>
          <w:lang w:val="id-ID"/>
        </w:rPr>
        <w:t>, Mampu menjaga kepercayaan yang diberikan kepadanya dan tidak berkhianat atau menipu ketika dimintai nasihat.</w:t>
      </w:r>
    </w:p>
    <w:p w:rsidR="00297792" w:rsidRPr="001E0B5C" w:rsidRDefault="00A73D11" w:rsidP="001E0B5C">
      <w:pPr>
        <w:pStyle w:val="ListParagraph"/>
        <w:numPr>
          <w:ilvl w:val="0"/>
          <w:numId w:val="23"/>
        </w:numPr>
        <w:tabs>
          <w:tab w:val="clear" w:pos="720"/>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Jujur</w:t>
      </w:r>
      <w:r w:rsidRPr="001E0B5C">
        <w:rPr>
          <w:rFonts w:asciiTheme="majorBidi" w:eastAsia="Calibri" w:hAnsiTheme="majorBidi" w:cstheme="majorBidi"/>
          <w:sz w:val="24"/>
          <w:szCs w:val="24"/>
          <w:lang w:val="id-ID"/>
        </w:rPr>
        <w:t>,</w:t>
      </w:r>
      <w:r w:rsidRPr="001E0B5C">
        <w:rPr>
          <w:rFonts w:asciiTheme="majorBidi" w:eastAsia="Calibri" w:hAnsiTheme="majorBidi" w:cstheme="majorBidi"/>
          <w:sz w:val="24"/>
          <w:szCs w:val="24"/>
        </w:rPr>
        <w:t xml:space="preserve"> Ucapannya harus dapat dipercaya, sehingga orang yakin terhadap informasi yang disampaikannya dan menjauhi hal-hal yang dilarang berdasar pemberitahuannya.</w:t>
      </w:r>
    </w:p>
    <w:p w:rsidR="00297792" w:rsidRPr="001E0B5C" w:rsidRDefault="00A73D11" w:rsidP="001E0B5C">
      <w:pPr>
        <w:pStyle w:val="ListParagraph"/>
        <w:numPr>
          <w:ilvl w:val="0"/>
          <w:numId w:val="23"/>
        </w:numPr>
        <w:tabs>
          <w:tab w:val="clear" w:pos="720"/>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Tidak tamak pada dunia, Memiliki sedikit keinginan terhadap hal-hal duniawi, sehingga tidak mudah terpengaruh oleh suap atau terjebak dalam tindakan yang gegabah.</w:t>
      </w:r>
    </w:p>
    <w:p w:rsidR="00297792" w:rsidRPr="001E0B5C" w:rsidRDefault="00A73D11" w:rsidP="001E0B5C">
      <w:pPr>
        <w:pStyle w:val="ListParagraph"/>
        <w:numPr>
          <w:ilvl w:val="0"/>
          <w:numId w:val="23"/>
        </w:numPr>
        <w:tabs>
          <w:tab w:val="clear" w:pos="720"/>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Bebas dari permusuhan</w:t>
      </w:r>
      <w:r w:rsidRPr="001E0B5C">
        <w:rPr>
          <w:rFonts w:asciiTheme="majorBidi" w:eastAsia="Calibri" w:hAnsiTheme="majorBidi" w:cstheme="majorBidi"/>
          <w:sz w:val="24"/>
          <w:szCs w:val="24"/>
          <w:lang w:val="id-ID"/>
        </w:rPr>
        <w:t>,</w:t>
      </w:r>
      <w:r w:rsidRPr="001E0B5C">
        <w:rPr>
          <w:rFonts w:asciiTheme="majorBidi" w:eastAsia="Calibri" w:hAnsiTheme="majorBidi" w:cstheme="majorBidi"/>
          <w:sz w:val="24"/>
          <w:szCs w:val="24"/>
        </w:rPr>
        <w:t xml:space="preserve"> Tidak memiliki konflik atau percekcokan dengan orang lain, karena permusuhan dapat menghalangi seseorang bersikap adil dan menjalin hubungan yang baik.</w:t>
      </w:r>
    </w:p>
    <w:p w:rsidR="00297792" w:rsidRPr="001E0B5C" w:rsidRDefault="00A73D11" w:rsidP="001E0B5C">
      <w:pPr>
        <w:pStyle w:val="ListParagraph"/>
        <w:numPr>
          <w:ilvl w:val="0"/>
          <w:numId w:val="23"/>
        </w:numPr>
        <w:tabs>
          <w:tab w:val="clear" w:pos="720"/>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Menyampaikan laporan</w:t>
      </w:r>
      <w:r w:rsidRPr="001E0B5C">
        <w:rPr>
          <w:rFonts w:asciiTheme="majorBidi" w:eastAsia="Calibri" w:hAnsiTheme="majorBidi" w:cstheme="majorBidi"/>
          <w:sz w:val="24"/>
          <w:szCs w:val="24"/>
          <w:lang w:val="id-ID"/>
        </w:rPr>
        <w:t xml:space="preserve">, </w:t>
      </w:r>
      <w:r w:rsidRPr="001E0B5C">
        <w:rPr>
          <w:rFonts w:asciiTheme="majorBidi" w:eastAsia="Calibri" w:hAnsiTheme="majorBidi" w:cstheme="majorBidi"/>
          <w:sz w:val="24"/>
          <w:szCs w:val="24"/>
        </w:rPr>
        <w:t>Bertugas melaporkan informasi kepada imam (</w:t>
      </w:r>
      <w:r w:rsidR="00297792" w:rsidRPr="001E0B5C">
        <w:rPr>
          <w:rFonts w:asciiTheme="majorBidi" w:eastAsia="Calibri" w:hAnsiTheme="majorBidi" w:cstheme="majorBidi"/>
          <w:i/>
          <w:iCs/>
          <w:sz w:val="24"/>
          <w:szCs w:val="24"/>
        </w:rPr>
        <w:t>khalī</w:t>
      </w:r>
      <w:r w:rsidRPr="001E0B5C">
        <w:rPr>
          <w:rFonts w:asciiTheme="majorBidi" w:eastAsia="Calibri" w:hAnsiTheme="majorBidi" w:cstheme="majorBidi"/>
          <w:i/>
          <w:iCs/>
          <w:sz w:val="24"/>
          <w:szCs w:val="24"/>
        </w:rPr>
        <w:t>fah</w:t>
      </w:r>
      <w:r w:rsidRPr="001E0B5C">
        <w:rPr>
          <w:rFonts w:asciiTheme="majorBidi" w:eastAsia="Calibri" w:hAnsiTheme="majorBidi" w:cstheme="majorBidi"/>
          <w:sz w:val="24"/>
          <w:szCs w:val="24"/>
        </w:rPr>
        <w:t xml:space="preserve">) dan menyampaikan arahan atau keputusan dari imam kepada pihak lain, karena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bertindak sebagai saksi imam.</w:t>
      </w:r>
    </w:p>
    <w:p w:rsidR="00297792" w:rsidRPr="001E0B5C" w:rsidRDefault="00A73D11" w:rsidP="001E0B5C">
      <w:pPr>
        <w:pStyle w:val="ListParagraph"/>
        <w:numPr>
          <w:ilvl w:val="0"/>
          <w:numId w:val="23"/>
        </w:numPr>
        <w:tabs>
          <w:tab w:val="clear" w:pos="720"/>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Cerdas</w:t>
      </w:r>
      <w:r w:rsidRPr="001E0B5C">
        <w:rPr>
          <w:rFonts w:asciiTheme="majorBidi" w:eastAsia="Calibri" w:hAnsiTheme="majorBidi" w:cstheme="majorBidi"/>
          <w:sz w:val="24"/>
          <w:szCs w:val="24"/>
          <w:lang w:val="id-ID"/>
        </w:rPr>
        <w:t>,</w:t>
      </w:r>
      <w:r w:rsidRPr="001E0B5C">
        <w:rPr>
          <w:rFonts w:asciiTheme="majorBidi" w:eastAsia="Calibri" w:hAnsiTheme="majorBidi" w:cstheme="majorBidi"/>
          <w:sz w:val="24"/>
          <w:szCs w:val="24"/>
        </w:rPr>
        <w:t xml:space="preserve"> Mampu memahami berbagai persoalan dengan jelas. Tanpa kecerdasan, tekad dan semangatnya tidak </w:t>
      </w:r>
      <w:proofErr w:type="gramStart"/>
      <w:r w:rsidRPr="001E0B5C">
        <w:rPr>
          <w:rFonts w:asciiTheme="majorBidi" w:eastAsia="Calibri" w:hAnsiTheme="majorBidi" w:cstheme="majorBidi"/>
          <w:sz w:val="24"/>
          <w:szCs w:val="24"/>
        </w:rPr>
        <w:t>akan</w:t>
      </w:r>
      <w:proofErr w:type="gramEnd"/>
      <w:r w:rsidRPr="001E0B5C">
        <w:rPr>
          <w:rFonts w:asciiTheme="majorBidi" w:eastAsia="Calibri" w:hAnsiTheme="majorBidi" w:cstheme="majorBidi"/>
          <w:sz w:val="24"/>
          <w:szCs w:val="24"/>
        </w:rPr>
        <w:t xml:space="preserve"> menghasilkan keputusan yang benar karena kurangnya pemahaman.</w:t>
      </w:r>
    </w:p>
    <w:p w:rsidR="00A73D11" w:rsidRPr="001E0B5C" w:rsidRDefault="00A73D11" w:rsidP="001E0B5C">
      <w:pPr>
        <w:pStyle w:val="ListParagraph"/>
        <w:numPr>
          <w:ilvl w:val="0"/>
          <w:numId w:val="23"/>
        </w:numPr>
        <w:tabs>
          <w:tab w:val="clear" w:pos="720"/>
        </w:tabs>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Bebas dari pengaruh hawa nafsu, Tidak membiarkan hawa nafsu memengaruhinya, karena hal tersebut dapat menyesatkannya dari kebenaran, membuatnya tidak dapat membedakan yang benar dari yang salah, dan menipu akalnya hingga menjauhkannya dari keadilan.</w:t>
      </w:r>
    </w:p>
    <w:p w:rsidR="00297792" w:rsidRPr="001E0B5C" w:rsidRDefault="00297792" w:rsidP="001E0B5C">
      <w:pPr>
        <w:spacing w:after="0" w:line="480" w:lineRule="auto"/>
        <w:ind w:left="851" w:firstLine="567"/>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lastRenderedPageBreak/>
        <w:t xml:space="preserve">Perbedaan antara menteri </w:t>
      </w:r>
      <w:r w:rsidRPr="001E0B5C">
        <w:rPr>
          <w:rFonts w:asciiTheme="majorBidi" w:eastAsia="Calibri" w:hAnsiTheme="majorBidi" w:cstheme="majorBidi"/>
          <w:i/>
          <w:iCs/>
          <w:sz w:val="24"/>
          <w:szCs w:val="24"/>
          <w:lang w:val="id-ID"/>
        </w:rPr>
        <w:t>tanfidẓ</w:t>
      </w:r>
      <w:r w:rsidR="00023EB0" w:rsidRPr="001E0B5C">
        <w:rPr>
          <w:rFonts w:asciiTheme="majorBidi" w:eastAsia="Calibri" w:hAnsiTheme="majorBidi" w:cstheme="majorBidi"/>
          <w:i/>
          <w:iCs/>
          <w:sz w:val="24"/>
          <w:szCs w:val="24"/>
          <w:lang w:val="id-ID"/>
        </w:rPr>
        <w:t>i</w:t>
      </w:r>
      <w:r w:rsidR="00023EB0" w:rsidRPr="001E0B5C">
        <w:rPr>
          <w:rFonts w:asciiTheme="majorBidi" w:eastAsia="Calibri" w:hAnsiTheme="majorBidi" w:cstheme="majorBidi"/>
          <w:sz w:val="24"/>
          <w:szCs w:val="24"/>
          <w:lang w:val="id-ID"/>
        </w:rPr>
        <w:t xml:space="preserve"> dengan menteri </w:t>
      </w:r>
      <w:r w:rsidRPr="001E0B5C">
        <w:rPr>
          <w:rFonts w:asciiTheme="majorBidi" w:eastAsia="Calibri" w:hAnsiTheme="majorBidi" w:cstheme="majorBidi"/>
          <w:i/>
          <w:iCs/>
          <w:sz w:val="24"/>
          <w:szCs w:val="24"/>
          <w:lang w:val="id-ID"/>
        </w:rPr>
        <w:t>tafwī</w:t>
      </w:r>
      <w:r w:rsidR="00023EB0" w:rsidRPr="001E0B5C">
        <w:rPr>
          <w:rFonts w:asciiTheme="majorBidi" w:eastAsia="Calibri" w:hAnsiTheme="majorBidi" w:cstheme="majorBidi"/>
          <w:i/>
          <w:iCs/>
          <w:sz w:val="24"/>
          <w:szCs w:val="24"/>
          <w:lang w:val="id-ID"/>
        </w:rPr>
        <w:t xml:space="preserve">dhi </w:t>
      </w:r>
      <w:r w:rsidR="00023EB0" w:rsidRPr="001E0B5C">
        <w:rPr>
          <w:rFonts w:asciiTheme="majorBidi" w:eastAsia="Calibri" w:hAnsiTheme="majorBidi" w:cstheme="majorBidi"/>
          <w:sz w:val="24"/>
          <w:szCs w:val="24"/>
          <w:lang w:val="id-ID"/>
        </w:rPr>
        <w:t>diantaranya sebagai berikut:</w:t>
      </w:r>
      <w:r w:rsidR="00D0209B" w:rsidRPr="001E0B5C">
        <w:rPr>
          <w:rStyle w:val="FootnoteReference"/>
          <w:rFonts w:asciiTheme="majorBidi" w:eastAsia="Calibri" w:hAnsiTheme="majorBidi" w:cstheme="majorBidi"/>
          <w:sz w:val="24"/>
          <w:szCs w:val="24"/>
          <w:lang w:val="id-ID"/>
        </w:rPr>
        <w:footnoteReference w:id="53"/>
      </w:r>
    </w:p>
    <w:p w:rsidR="00297792" w:rsidRPr="001E0B5C" w:rsidRDefault="00023EB0" w:rsidP="001E0B5C">
      <w:pPr>
        <w:pStyle w:val="ListParagraph"/>
        <w:numPr>
          <w:ilvl w:val="1"/>
          <w:numId w:val="22"/>
        </w:numPr>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Menteri </w:t>
      </w:r>
      <w:r w:rsidR="00297792" w:rsidRPr="001E0B5C">
        <w:rPr>
          <w:rFonts w:asciiTheme="majorBidi" w:eastAsia="Calibri" w:hAnsiTheme="majorBidi" w:cstheme="majorBidi"/>
          <w:i/>
          <w:iCs/>
          <w:sz w:val="24"/>
          <w:szCs w:val="24"/>
          <w:lang w:val="id-ID"/>
        </w:rPr>
        <w:t>tanfidẓ</w:t>
      </w:r>
      <w:r w:rsidRPr="001E0B5C">
        <w:rPr>
          <w:rFonts w:asciiTheme="majorBidi" w:eastAsia="Calibri" w:hAnsiTheme="majorBidi" w:cstheme="majorBidi"/>
          <w:i/>
          <w:iCs/>
          <w:sz w:val="24"/>
          <w:szCs w:val="24"/>
          <w:lang w:val="id-ID"/>
        </w:rPr>
        <w:t>i</w:t>
      </w:r>
      <w:r w:rsidRPr="001E0B5C">
        <w:rPr>
          <w:rFonts w:asciiTheme="majorBidi" w:eastAsia="Calibri" w:hAnsiTheme="majorBidi" w:cstheme="majorBidi"/>
          <w:sz w:val="24"/>
          <w:szCs w:val="24"/>
          <w:lang w:val="id-ID"/>
        </w:rPr>
        <w:t xml:space="preserve"> (pelaksana) tidak memiliki wewenang untuk mengangkat kembali pejabat yang telah dipecat atau memecat pejabat baru. Sebaliknya, Menteri </w:t>
      </w:r>
      <w:r w:rsidR="00297792" w:rsidRPr="001E0B5C">
        <w:rPr>
          <w:rFonts w:asciiTheme="majorBidi" w:eastAsia="Calibri" w:hAnsiTheme="majorBidi" w:cstheme="majorBidi"/>
          <w:i/>
          <w:iCs/>
          <w:sz w:val="24"/>
          <w:szCs w:val="24"/>
          <w:lang w:val="id-ID"/>
        </w:rPr>
        <w:t>tafwī</w:t>
      </w:r>
      <w:r w:rsidRPr="001E0B5C">
        <w:rPr>
          <w:rFonts w:asciiTheme="majorBidi" w:eastAsia="Calibri" w:hAnsiTheme="majorBidi" w:cstheme="majorBidi"/>
          <w:i/>
          <w:iCs/>
          <w:sz w:val="24"/>
          <w:szCs w:val="24"/>
          <w:lang w:val="id-ID"/>
        </w:rPr>
        <w:t>dhi</w:t>
      </w:r>
      <w:r w:rsidRPr="001E0B5C">
        <w:rPr>
          <w:rFonts w:asciiTheme="majorBidi" w:eastAsia="Calibri" w:hAnsiTheme="majorBidi" w:cstheme="majorBidi"/>
          <w:sz w:val="24"/>
          <w:szCs w:val="24"/>
          <w:lang w:val="id-ID"/>
        </w:rPr>
        <w:t xml:space="preserve"> (</w:t>
      </w:r>
      <w:r w:rsidRPr="001E0B5C">
        <w:rPr>
          <w:rFonts w:asciiTheme="majorBidi" w:eastAsia="Calibri" w:hAnsiTheme="majorBidi" w:cstheme="majorBidi"/>
          <w:i/>
          <w:iCs/>
          <w:sz w:val="24"/>
          <w:szCs w:val="24"/>
          <w:lang w:val="id-ID"/>
        </w:rPr>
        <w:t>plenipotentiary</w:t>
      </w:r>
      <w:r w:rsidRPr="001E0B5C">
        <w:rPr>
          <w:rFonts w:asciiTheme="majorBidi" w:eastAsia="Calibri" w:hAnsiTheme="majorBidi" w:cstheme="majorBidi"/>
          <w:sz w:val="24"/>
          <w:szCs w:val="24"/>
          <w:lang w:val="id-ID"/>
        </w:rPr>
        <w:t>) memiliki hak untuk mengangkat kembali pejabat yang telah dipecat, memecat pejabat yang diangkat olehnya, namun tidak diizinkan memecat pejabat yang diangkat oleh imam (</w:t>
      </w:r>
      <w:r w:rsidR="00FC61FC" w:rsidRPr="001E0B5C">
        <w:rPr>
          <w:rFonts w:asciiTheme="majorBidi" w:eastAsia="Calibri" w:hAnsiTheme="majorBidi" w:cstheme="majorBidi"/>
          <w:i/>
          <w:iCs/>
          <w:sz w:val="24"/>
          <w:szCs w:val="24"/>
          <w:lang w:val="id-ID"/>
        </w:rPr>
        <w:t>khalī</w:t>
      </w:r>
      <w:r w:rsidRPr="001E0B5C">
        <w:rPr>
          <w:rFonts w:asciiTheme="majorBidi" w:eastAsia="Calibri" w:hAnsiTheme="majorBidi" w:cstheme="majorBidi"/>
          <w:i/>
          <w:iCs/>
          <w:sz w:val="24"/>
          <w:szCs w:val="24"/>
          <w:lang w:val="id-ID"/>
        </w:rPr>
        <w:t>fah</w:t>
      </w:r>
      <w:r w:rsidRPr="001E0B5C">
        <w:rPr>
          <w:rFonts w:asciiTheme="majorBidi" w:eastAsia="Calibri" w:hAnsiTheme="majorBidi" w:cstheme="majorBidi"/>
          <w:sz w:val="24"/>
          <w:szCs w:val="24"/>
          <w:lang w:val="id-ID"/>
        </w:rPr>
        <w:t>).</w:t>
      </w:r>
    </w:p>
    <w:p w:rsidR="00297792" w:rsidRPr="001E0B5C" w:rsidRDefault="00023EB0" w:rsidP="001E0B5C">
      <w:pPr>
        <w:pStyle w:val="ListParagraph"/>
        <w:numPr>
          <w:ilvl w:val="1"/>
          <w:numId w:val="22"/>
        </w:numPr>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 xml:space="preserve">Menteri </w:t>
      </w:r>
      <w:r w:rsidRPr="001E0B5C">
        <w:rPr>
          <w:rFonts w:asciiTheme="majorBidi" w:eastAsia="Calibri" w:hAnsiTheme="majorBidi" w:cstheme="majorBidi"/>
          <w:i/>
          <w:iCs/>
          <w:sz w:val="24"/>
          <w:szCs w:val="24"/>
        </w:rPr>
        <w:t>tanfidzi</w:t>
      </w:r>
      <w:r w:rsidRPr="001E0B5C">
        <w:rPr>
          <w:rFonts w:asciiTheme="majorBidi" w:eastAsia="Calibri" w:hAnsiTheme="majorBidi" w:cstheme="majorBidi"/>
          <w:sz w:val="24"/>
          <w:szCs w:val="24"/>
        </w:rPr>
        <w:t xml:space="preserve"> juga tidak diperkenankan menandatangani dokumen atas </w:t>
      </w:r>
      <w:proofErr w:type="gramStart"/>
      <w:r w:rsidRPr="001E0B5C">
        <w:rPr>
          <w:rFonts w:asciiTheme="majorBidi" w:eastAsia="Calibri" w:hAnsiTheme="majorBidi" w:cstheme="majorBidi"/>
          <w:sz w:val="24"/>
          <w:szCs w:val="24"/>
        </w:rPr>
        <w:t>nama</w:t>
      </w:r>
      <w:proofErr w:type="gramEnd"/>
      <w:r w:rsidRPr="001E0B5C">
        <w:rPr>
          <w:rFonts w:asciiTheme="majorBidi" w:eastAsia="Calibri" w:hAnsiTheme="majorBidi" w:cstheme="majorBidi"/>
          <w:sz w:val="24"/>
          <w:szCs w:val="24"/>
        </w:rPr>
        <w:t xml:space="preserve"> dirinya sendiri atau imam, kecuali dengan izin dari imam (</w:t>
      </w:r>
      <w:r w:rsidR="00FC61FC" w:rsidRPr="001E0B5C">
        <w:rPr>
          <w:rFonts w:asciiTheme="majorBidi" w:eastAsia="Calibri" w:hAnsiTheme="majorBidi" w:cstheme="majorBidi"/>
          <w:i/>
          <w:iCs/>
          <w:sz w:val="24"/>
          <w:szCs w:val="24"/>
        </w:rPr>
        <w:t>khalī</w:t>
      </w:r>
      <w:r w:rsidRPr="001E0B5C">
        <w:rPr>
          <w:rFonts w:asciiTheme="majorBidi" w:eastAsia="Calibri" w:hAnsiTheme="majorBidi" w:cstheme="majorBidi"/>
          <w:i/>
          <w:iCs/>
          <w:sz w:val="24"/>
          <w:szCs w:val="24"/>
        </w:rPr>
        <w:t>fah</w:t>
      </w:r>
      <w:r w:rsidRPr="001E0B5C">
        <w:rPr>
          <w:rFonts w:asciiTheme="majorBidi" w:eastAsia="Calibri" w:hAnsiTheme="majorBidi" w:cstheme="majorBidi"/>
          <w:sz w:val="24"/>
          <w:szCs w:val="24"/>
        </w:rPr>
        <w:t xml:space="preserve">). Sebaliknya, Menteri </w:t>
      </w:r>
      <w:r w:rsidR="00FC61FC" w:rsidRPr="001E0B5C">
        <w:rPr>
          <w:rFonts w:asciiTheme="majorBidi" w:eastAsia="Calibri" w:hAnsiTheme="majorBidi" w:cstheme="majorBidi"/>
          <w:i/>
          <w:iCs/>
          <w:sz w:val="24"/>
          <w:szCs w:val="24"/>
        </w:rPr>
        <w:t>tafwī</w:t>
      </w:r>
      <w:r w:rsidRPr="001E0B5C">
        <w:rPr>
          <w:rFonts w:asciiTheme="majorBidi" w:eastAsia="Calibri" w:hAnsiTheme="majorBidi" w:cstheme="majorBidi"/>
          <w:i/>
          <w:iCs/>
          <w:sz w:val="24"/>
          <w:szCs w:val="24"/>
        </w:rPr>
        <w:t>dhi</w:t>
      </w:r>
      <w:r w:rsidRPr="001E0B5C">
        <w:rPr>
          <w:rFonts w:asciiTheme="majorBidi" w:eastAsia="Calibri" w:hAnsiTheme="majorBidi" w:cstheme="majorBidi"/>
          <w:sz w:val="24"/>
          <w:szCs w:val="24"/>
        </w:rPr>
        <w:t xml:space="preserve"> dapat mendelegasikan penandatanganan kepada pegawainya atau pegawai imam, serta mewajibkan mereka menerima tanda tangannya. Namun,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tetap tidak diperbolehkan menandatangani atas nama imam kecuali dengan izin yang spesifik, baik untuk urusan umum maupun khusus.</w:t>
      </w:r>
    </w:p>
    <w:p w:rsidR="00512E16" w:rsidRPr="00130E1C" w:rsidRDefault="00023EB0" w:rsidP="00130E1C">
      <w:pPr>
        <w:pStyle w:val="ListParagraph"/>
        <w:numPr>
          <w:ilvl w:val="1"/>
          <w:numId w:val="22"/>
        </w:numPr>
        <w:spacing w:after="0" w:line="480" w:lineRule="auto"/>
        <w:ind w:left="1134"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rPr>
        <w:t>Jika imam (</w:t>
      </w:r>
      <w:r w:rsidR="00FC61FC" w:rsidRPr="001E0B5C">
        <w:rPr>
          <w:rFonts w:asciiTheme="majorBidi" w:eastAsia="Calibri" w:hAnsiTheme="majorBidi" w:cstheme="majorBidi"/>
          <w:i/>
          <w:iCs/>
          <w:sz w:val="24"/>
          <w:szCs w:val="24"/>
        </w:rPr>
        <w:t>khalī</w:t>
      </w:r>
      <w:r w:rsidRPr="001E0B5C">
        <w:rPr>
          <w:rFonts w:asciiTheme="majorBidi" w:eastAsia="Calibri" w:hAnsiTheme="majorBidi" w:cstheme="majorBidi"/>
          <w:i/>
          <w:iCs/>
          <w:sz w:val="24"/>
          <w:szCs w:val="24"/>
        </w:rPr>
        <w:t>fah</w:t>
      </w:r>
      <w:r w:rsidRPr="001E0B5C">
        <w:rPr>
          <w:rFonts w:asciiTheme="majorBidi" w:eastAsia="Calibri" w:hAnsiTheme="majorBidi" w:cstheme="majorBidi"/>
          <w:sz w:val="24"/>
          <w:szCs w:val="24"/>
        </w:rPr>
        <w:t xml:space="preserve">) memberhentikan Menteri </w:t>
      </w:r>
      <w:r w:rsidR="00297792" w:rsidRPr="001E0B5C">
        <w:rPr>
          <w:rFonts w:asciiTheme="majorBidi" w:eastAsia="Calibri" w:hAnsiTheme="majorBidi" w:cstheme="majorBidi"/>
          <w:i/>
          <w:iCs/>
          <w:sz w:val="24"/>
          <w:szCs w:val="24"/>
        </w:rPr>
        <w:t>tanfidẓ</w:t>
      </w:r>
      <w:r w:rsidRPr="001E0B5C">
        <w:rPr>
          <w:rFonts w:asciiTheme="majorBidi" w:eastAsia="Calibri" w:hAnsiTheme="majorBidi" w:cstheme="majorBidi"/>
          <w:i/>
          <w:iCs/>
          <w:sz w:val="24"/>
          <w:szCs w:val="24"/>
        </w:rPr>
        <w:t>i</w:t>
      </w:r>
      <w:r w:rsidRPr="001E0B5C">
        <w:rPr>
          <w:rFonts w:asciiTheme="majorBidi" w:eastAsia="Calibri" w:hAnsiTheme="majorBidi" w:cstheme="majorBidi"/>
          <w:sz w:val="24"/>
          <w:szCs w:val="24"/>
        </w:rPr>
        <w:t xml:space="preserve">, pemberhentian tersebut tidak memengaruhi kedudukan para gubernur yang ada. Sebaliknya, jika Menteri </w:t>
      </w:r>
      <w:r w:rsidR="00297792" w:rsidRPr="001E0B5C">
        <w:rPr>
          <w:rFonts w:asciiTheme="majorBidi" w:eastAsia="Calibri" w:hAnsiTheme="majorBidi" w:cstheme="majorBidi"/>
          <w:i/>
          <w:iCs/>
          <w:sz w:val="24"/>
          <w:szCs w:val="24"/>
        </w:rPr>
        <w:t>tafwī</w:t>
      </w:r>
      <w:r w:rsidRPr="001E0B5C">
        <w:rPr>
          <w:rFonts w:asciiTheme="majorBidi" w:eastAsia="Calibri" w:hAnsiTheme="majorBidi" w:cstheme="majorBidi"/>
          <w:i/>
          <w:iCs/>
          <w:sz w:val="24"/>
          <w:szCs w:val="24"/>
        </w:rPr>
        <w:t>dhi</w:t>
      </w:r>
      <w:r w:rsidRPr="001E0B5C">
        <w:rPr>
          <w:rFonts w:asciiTheme="majorBidi" w:eastAsia="Calibri" w:hAnsiTheme="majorBidi" w:cstheme="majorBidi"/>
          <w:sz w:val="24"/>
          <w:szCs w:val="24"/>
        </w:rPr>
        <w:t xml:space="preserve"> diberhentikan, hal ini berimplikasi pada pemberhentian pejabat-pejabat di bawah Menteri </w:t>
      </w:r>
      <w:r w:rsidR="00297792" w:rsidRPr="001E0B5C">
        <w:rPr>
          <w:rFonts w:asciiTheme="majorBidi" w:eastAsia="Calibri" w:hAnsiTheme="majorBidi" w:cstheme="majorBidi"/>
          <w:i/>
          <w:iCs/>
          <w:sz w:val="24"/>
          <w:szCs w:val="24"/>
        </w:rPr>
        <w:t>tanfidẓ</w:t>
      </w:r>
      <w:r w:rsidRPr="001E0B5C">
        <w:rPr>
          <w:rFonts w:asciiTheme="majorBidi" w:eastAsia="Calibri" w:hAnsiTheme="majorBidi" w:cstheme="majorBidi"/>
          <w:i/>
          <w:iCs/>
          <w:sz w:val="24"/>
          <w:szCs w:val="24"/>
        </w:rPr>
        <w:t>i</w:t>
      </w:r>
      <w:r w:rsidRPr="001E0B5C">
        <w:rPr>
          <w:rFonts w:asciiTheme="majorBidi" w:eastAsia="Calibri" w:hAnsiTheme="majorBidi" w:cstheme="majorBidi"/>
          <w:sz w:val="24"/>
          <w:szCs w:val="24"/>
        </w:rPr>
        <w:t xml:space="preserve">, namun tidak mencakup pejabat-pejabat di bawah Menteri </w:t>
      </w:r>
      <w:r w:rsidR="00297792" w:rsidRPr="001E0B5C">
        <w:rPr>
          <w:rFonts w:asciiTheme="majorBidi" w:eastAsia="Calibri" w:hAnsiTheme="majorBidi" w:cstheme="majorBidi"/>
          <w:i/>
          <w:iCs/>
          <w:sz w:val="24"/>
          <w:szCs w:val="24"/>
        </w:rPr>
        <w:t>tafwī</w:t>
      </w:r>
      <w:r w:rsidRPr="001E0B5C">
        <w:rPr>
          <w:rFonts w:asciiTheme="majorBidi" w:eastAsia="Calibri" w:hAnsiTheme="majorBidi" w:cstheme="majorBidi"/>
          <w:i/>
          <w:iCs/>
          <w:sz w:val="24"/>
          <w:szCs w:val="24"/>
        </w:rPr>
        <w:t>dhi</w:t>
      </w:r>
      <w:r w:rsidRPr="001E0B5C">
        <w:rPr>
          <w:rFonts w:asciiTheme="majorBidi" w:eastAsia="Calibri" w:hAnsiTheme="majorBidi" w:cstheme="majorBidi"/>
          <w:sz w:val="24"/>
          <w:szCs w:val="24"/>
        </w:rPr>
        <w:t xml:space="preserve">. Hal ini disebabkan karena pejabat di bawah Menteri </w:t>
      </w:r>
      <w:r w:rsidR="00297792" w:rsidRPr="001E0B5C">
        <w:rPr>
          <w:rFonts w:asciiTheme="majorBidi" w:eastAsia="Calibri" w:hAnsiTheme="majorBidi" w:cstheme="majorBidi"/>
          <w:i/>
          <w:iCs/>
          <w:sz w:val="24"/>
          <w:szCs w:val="24"/>
        </w:rPr>
        <w:t>tanfidẓ</w:t>
      </w:r>
      <w:r w:rsidRPr="001E0B5C">
        <w:rPr>
          <w:rFonts w:asciiTheme="majorBidi" w:eastAsia="Calibri" w:hAnsiTheme="majorBidi" w:cstheme="majorBidi"/>
          <w:i/>
          <w:iCs/>
          <w:sz w:val="24"/>
          <w:szCs w:val="24"/>
        </w:rPr>
        <w:t>i</w:t>
      </w:r>
      <w:r w:rsidRPr="001E0B5C">
        <w:rPr>
          <w:rFonts w:asciiTheme="majorBidi" w:eastAsia="Calibri" w:hAnsiTheme="majorBidi" w:cstheme="majorBidi"/>
          <w:sz w:val="24"/>
          <w:szCs w:val="24"/>
        </w:rPr>
        <w:t xml:space="preserve"> </w:t>
      </w:r>
      <w:r w:rsidRPr="001E0B5C">
        <w:rPr>
          <w:rFonts w:asciiTheme="majorBidi" w:eastAsia="Calibri" w:hAnsiTheme="majorBidi" w:cstheme="majorBidi"/>
          <w:sz w:val="24"/>
          <w:szCs w:val="24"/>
        </w:rPr>
        <w:lastRenderedPageBreak/>
        <w:t xml:space="preserve">berstatus sebagai wakil, sedangkan pejabat di bawah Menteri </w:t>
      </w:r>
      <w:r w:rsidR="00297792" w:rsidRPr="001E0B5C">
        <w:rPr>
          <w:rFonts w:asciiTheme="majorBidi" w:eastAsia="Calibri" w:hAnsiTheme="majorBidi" w:cstheme="majorBidi"/>
          <w:i/>
          <w:iCs/>
          <w:sz w:val="24"/>
          <w:szCs w:val="24"/>
        </w:rPr>
        <w:t>tafwī</w:t>
      </w:r>
      <w:r w:rsidRPr="001E0B5C">
        <w:rPr>
          <w:rFonts w:asciiTheme="majorBidi" w:eastAsia="Calibri" w:hAnsiTheme="majorBidi" w:cstheme="majorBidi"/>
          <w:i/>
          <w:iCs/>
          <w:sz w:val="24"/>
          <w:szCs w:val="24"/>
        </w:rPr>
        <w:t>dhi</w:t>
      </w:r>
      <w:r w:rsidRPr="001E0B5C">
        <w:rPr>
          <w:rFonts w:asciiTheme="majorBidi" w:eastAsia="Calibri" w:hAnsiTheme="majorBidi" w:cstheme="majorBidi"/>
          <w:sz w:val="24"/>
          <w:szCs w:val="24"/>
        </w:rPr>
        <w:t xml:space="preserve"> memiliki status sebagai pejabat utama.</w:t>
      </w:r>
    </w:p>
    <w:p w:rsidR="00FD3E68" w:rsidRPr="001E0B5C" w:rsidRDefault="00112122" w:rsidP="001E0B5C">
      <w:pPr>
        <w:pStyle w:val="ListParagraph"/>
        <w:numPr>
          <w:ilvl w:val="0"/>
          <w:numId w:val="18"/>
        </w:numPr>
        <w:spacing w:after="0" w:line="480" w:lineRule="auto"/>
        <w:ind w:left="567" w:hanging="207"/>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Bidang </w:t>
      </w:r>
      <w:r w:rsidR="00297792" w:rsidRPr="001E0B5C">
        <w:rPr>
          <w:rFonts w:asciiTheme="majorBidi" w:eastAsia="Calibri" w:hAnsiTheme="majorBidi" w:cstheme="majorBidi"/>
          <w:i/>
          <w:iCs/>
          <w:sz w:val="24"/>
          <w:szCs w:val="24"/>
          <w:lang w:val="id-ID"/>
        </w:rPr>
        <w:t>siyāsah qadlā</w:t>
      </w:r>
      <w:r w:rsidRPr="001E0B5C">
        <w:rPr>
          <w:rFonts w:asciiTheme="majorBidi" w:eastAsia="Calibri" w:hAnsiTheme="majorBidi" w:cstheme="majorBidi"/>
          <w:i/>
          <w:iCs/>
          <w:sz w:val="24"/>
          <w:szCs w:val="24"/>
          <w:lang w:val="id-ID"/>
        </w:rPr>
        <w:t>’iyah</w:t>
      </w:r>
    </w:p>
    <w:p w:rsidR="00CE6A9B" w:rsidRPr="001E0B5C" w:rsidRDefault="00CE6A9B" w:rsidP="001E0B5C">
      <w:pPr>
        <w:pStyle w:val="ListParagraph"/>
        <w:spacing w:after="0" w:line="480" w:lineRule="auto"/>
        <w:ind w:left="567" w:firstLine="873"/>
        <w:jc w:val="both"/>
        <w:rPr>
          <w:rFonts w:asciiTheme="majorBidi" w:eastAsia="Calibri" w:hAnsiTheme="majorBidi" w:cstheme="majorBidi"/>
          <w:sz w:val="24"/>
          <w:szCs w:val="24"/>
          <w:lang w:val="id-ID"/>
        </w:rPr>
      </w:pPr>
      <w:proofErr w:type="gramStart"/>
      <w:r w:rsidRPr="001E0B5C">
        <w:rPr>
          <w:rFonts w:asciiTheme="majorBidi" w:eastAsia="Calibri" w:hAnsiTheme="majorBidi" w:cstheme="majorBidi"/>
          <w:sz w:val="24"/>
          <w:szCs w:val="24"/>
        </w:rPr>
        <w:t>Dalam sistem hukum Islam, kekuasaan yudikatif merupakan salah satu pilar utama yang berfungsi menjaga pelaksanaan keadilan sesuai dengan prinsip-prinsip syariah Islam.</w:t>
      </w:r>
      <w:proofErr w:type="gramEnd"/>
      <w:r w:rsidRPr="001E0B5C">
        <w:rPr>
          <w:rFonts w:asciiTheme="majorBidi" w:eastAsia="Calibri" w:hAnsiTheme="majorBidi" w:cstheme="majorBidi"/>
          <w:sz w:val="24"/>
          <w:szCs w:val="24"/>
        </w:rPr>
        <w:t xml:space="preserve"> </w:t>
      </w:r>
      <w:proofErr w:type="gramStart"/>
      <w:r w:rsidRPr="001E0B5C">
        <w:rPr>
          <w:rFonts w:asciiTheme="majorBidi" w:eastAsia="Calibri" w:hAnsiTheme="majorBidi" w:cstheme="majorBidi"/>
          <w:sz w:val="24"/>
          <w:szCs w:val="24"/>
        </w:rPr>
        <w:t xml:space="preserve">Kekuasaan ini, yang dikenal sebagai </w:t>
      </w:r>
      <w:r w:rsidR="00297792" w:rsidRPr="001E0B5C">
        <w:rPr>
          <w:rFonts w:asciiTheme="majorBidi" w:eastAsia="Calibri" w:hAnsiTheme="majorBidi" w:cstheme="majorBidi"/>
          <w:i/>
          <w:iCs/>
          <w:sz w:val="24"/>
          <w:szCs w:val="24"/>
        </w:rPr>
        <w:t>al-sulṭhah al-qadhā</w:t>
      </w:r>
      <w:r w:rsidRPr="001E0B5C">
        <w:rPr>
          <w:rFonts w:asciiTheme="majorBidi" w:eastAsia="Calibri" w:hAnsiTheme="majorBidi" w:cstheme="majorBidi"/>
          <w:i/>
          <w:iCs/>
          <w:sz w:val="24"/>
          <w:szCs w:val="24"/>
        </w:rPr>
        <w:t>'iyah fi al-Islam</w:t>
      </w:r>
      <w:r w:rsidRPr="001E0B5C">
        <w:rPr>
          <w:rFonts w:asciiTheme="majorBidi" w:eastAsia="Calibri" w:hAnsiTheme="majorBidi" w:cstheme="majorBidi"/>
          <w:sz w:val="24"/>
          <w:szCs w:val="24"/>
        </w:rPr>
        <w:t xml:space="preserve">, tidak hanya bertugas menyelesaikan sengketa hukum antara individu atau kelompok, tetapi juga bertanggung jawab memastikan bahwa setiap aspek kehidupan umat Islam berjalan sejalan dengan aturan-aturan Allah SWT yang termuat dalam </w:t>
      </w:r>
      <w:r w:rsidRPr="001E0B5C">
        <w:rPr>
          <w:rFonts w:asciiTheme="majorBidi" w:eastAsia="Calibri" w:hAnsiTheme="majorBidi" w:cstheme="majorBidi"/>
          <w:i/>
          <w:iCs/>
          <w:sz w:val="24"/>
          <w:szCs w:val="24"/>
        </w:rPr>
        <w:t>Al-Qur'an</w:t>
      </w:r>
      <w:r w:rsidRPr="001E0B5C">
        <w:rPr>
          <w:rFonts w:asciiTheme="majorBidi" w:eastAsia="Calibri" w:hAnsiTheme="majorBidi" w:cstheme="majorBidi"/>
          <w:sz w:val="24"/>
          <w:szCs w:val="24"/>
        </w:rPr>
        <w:t xml:space="preserve"> dan </w:t>
      </w:r>
      <w:r w:rsidRPr="001E0B5C">
        <w:rPr>
          <w:rFonts w:asciiTheme="majorBidi" w:eastAsia="Calibri" w:hAnsiTheme="majorBidi" w:cstheme="majorBidi"/>
          <w:i/>
          <w:iCs/>
          <w:sz w:val="24"/>
          <w:szCs w:val="24"/>
        </w:rPr>
        <w:t>Sunah</w:t>
      </w:r>
      <w:r w:rsidRPr="001E0B5C">
        <w:rPr>
          <w:rFonts w:asciiTheme="majorBidi" w:eastAsia="Calibri" w:hAnsiTheme="majorBidi" w:cstheme="majorBidi"/>
          <w:sz w:val="24"/>
          <w:szCs w:val="24"/>
        </w:rPr>
        <w:t>.</w:t>
      </w:r>
      <w:proofErr w:type="gramEnd"/>
      <w:r w:rsidR="00297792" w:rsidRPr="001E0B5C">
        <w:rPr>
          <w:rStyle w:val="FootnoteReference"/>
          <w:rFonts w:asciiTheme="majorBidi" w:eastAsia="Calibri" w:hAnsiTheme="majorBidi" w:cstheme="majorBidi"/>
          <w:sz w:val="24"/>
          <w:szCs w:val="24"/>
          <w:lang w:val="id-ID"/>
        </w:rPr>
        <w:footnoteReference w:id="54"/>
      </w:r>
    </w:p>
    <w:p w:rsidR="004A2020" w:rsidRPr="001E0B5C" w:rsidRDefault="00CE6A9B" w:rsidP="001E0B5C">
      <w:pPr>
        <w:pStyle w:val="ListParagraph"/>
        <w:spacing w:after="0" w:line="480" w:lineRule="auto"/>
        <w:ind w:left="567" w:firstLine="87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Peradilan Islam, yang merepresentasikan kekuasaan yudikatif dalam sistem Islam, bertujuan menjaga harmoni sosial, menegakkan keadilan, dan mencegah kemungkaran melalui penerapan hukum Islam (</w:t>
      </w:r>
      <w:r w:rsidRPr="001E0B5C">
        <w:rPr>
          <w:rFonts w:asciiTheme="majorBidi" w:eastAsia="Calibri" w:hAnsiTheme="majorBidi" w:cstheme="majorBidi"/>
          <w:i/>
          <w:iCs/>
          <w:sz w:val="24"/>
          <w:szCs w:val="24"/>
          <w:lang w:val="id-ID"/>
        </w:rPr>
        <w:t>fiqh</w:t>
      </w:r>
      <w:r w:rsidRPr="001E0B5C">
        <w:rPr>
          <w:rFonts w:asciiTheme="majorBidi" w:eastAsia="Calibri" w:hAnsiTheme="majorBidi" w:cstheme="majorBidi"/>
          <w:sz w:val="24"/>
          <w:szCs w:val="24"/>
          <w:lang w:val="id-ID"/>
        </w:rPr>
        <w:t>) yang bersumber dari wahyu ilahi dan kesepakatan ulama (</w:t>
      </w:r>
      <w:r w:rsidRPr="001E0B5C">
        <w:rPr>
          <w:rFonts w:asciiTheme="majorBidi" w:eastAsia="Calibri" w:hAnsiTheme="majorBidi" w:cstheme="majorBidi"/>
          <w:i/>
          <w:iCs/>
          <w:sz w:val="24"/>
          <w:szCs w:val="24"/>
          <w:lang w:val="id-ID"/>
        </w:rPr>
        <w:t>ijma'</w:t>
      </w:r>
      <w:r w:rsidRPr="001E0B5C">
        <w:rPr>
          <w:rFonts w:asciiTheme="majorBidi" w:eastAsia="Calibri" w:hAnsiTheme="majorBidi" w:cstheme="majorBidi"/>
          <w:sz w:val="24"/>
          <w:szCs w:val="24"/>
          <w:lang w:val="id-ID"/>
        </w:rPr>
        <w:t xml:space="preserve">). </w:t>
      </w:r>
      <w:proofErr w:type="gramStart"/>
      <w:r w:rsidRPr="001E0B5C">
        <w:rPr>
          <w:rFonts w:asciiTheme="majorBidi" w:eastAsia="Calibri" w:hAnsiTheme="majorBidi" w:cstheme="majorBidi"/>
          <w:sz w:val="24"/>
          <w:szCs w:val="24"/>
        </w:rPr>
        <w:t xml:space="preserve">Keunikan sistem peradilan Islam terletak pada pendekatan </w:t>
      </w:r>
      <w:r w:rsidRPr="001E0B5C">
        <w:rPr>
          <w:rFonts w:asciiTheme="majorBidi" w:eastAsia="Calibri" w:hAnsiTheme="majorBidi" w:cstheme="majorBidi"/>
          <w:i/>
          <w:iCs/>
          <w:sz w:val="24"/>
          <w:szCs w:val="24"/>
        </w:rPr>
        <w:t>ijtihad</w:t>
      </w:r>
      <w:r w:rsidRPr="001E0B5C">
        <w:rPr>
          <w:rFonts w:asciiTheme="majorBidi" w:eastAsia="Calibri" w:hAnsiTheme="majorBidi" w:cstheme="majorBidi"/>
          <w:sz w:val="24"/>
          <w:szCs w:val="24"/>
        </w:rPr>
        <w:t>, yang memungkinkan penyesuaian dan interpretasi hukum Islam agar relevan dengan konteks zaman dan tempat, sambil tetap berlandaskan pada prinsip-prinsip dasar serta nilai-nilai Islam.</w:t>
      </w:r>
      <w:proofErr w:type="gramEnd"/>
      <w:r w:rsidR="00297792" w:rsidRPr="001E0B5C">
        <w:rPr>
          <w:rStyle w:val="FootnoteReference"/>
          <w:rFonts w:asciiTheme="majorBidi" w:eastAsia="Calibri" w:hAnsiTheme="majorBidi" w:cstheme="majorBidi"/>
          <w:sz w:val="24"/>
          <w:szCs w:val="24"/>
          <w:lang w:val="id-ID"/>
        </w:rPr>
        <w:footnoteReference w:id="55"/>
      </w:r>
    </w:p>
    <w:p w:rsidR="004A2020" w:rsidRPr="001E0B5C" w:rsidRDefault="004A2020" w:rsidP="001E0B5C">
      <w:pPr>
        <w:pStyle w:val="ListParagraph"/>
        <w:spacing w:after="0" w:line="480" w:lineRule="auto"/>
        <w:ind w:left="567" w:firstLine="87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lastRenderedPageBreak/>
        <w:t xml:space="preserve">Menurut </w:t>
      </w:r>
      <w:r w:rsidRPr="001E0B5C">
        <w:rPr>
          <w:rFonts w:asciiTheme="majorBidi" w:eastAsia="Calibri" w:hAnsiTheme="majorBidi" w:cstheme="majorBidi"/>
          <w:sz w:val="24"/>
          <w:szCs w:val="24"/>
        </w:rPr>
        <w:t>Mukti Arto menjelaskan lima alasan yang mendasari perlunya keberadaan lembaga peradilan syariah Islam</w:t>
      </w:r>
      <w:r w:rsidRPr="001E0B5C">
        <w:rPr>
          <w:rFonts w:asciiTheme="majorBidi" w:eastAsia="Calibri" w:hAnsiTheme="majorBidi" w:cstheme="majorBidi"/>
          <w:sz w:val="24"/>
          <w:szCs w:val="24"/>
          <w:lang w:val="id-ID"/>
        </w:rPr>
        <w:t xml:space="preserve"> diantaranya adalah</w:t>
      </w:r>
      <w:r w:rsidRPr="001E0B5C">
        <w:rPr>
          <w:rFonts w:asciiTheme="majorBidi" w:eastAsia="Calibri" w:hAnsiTheme="majorBidi" w:cstheme="majorBidi"/>
          <w:sz w:val="24"/>
          <w:szCs w:val="24"/>
        </w:rPr>
        <w:t>:</w:t>
      </w:r>
      <w:r w:rsidR="00D4452B" w:rsidRPr="001E0B5C">
        <w:rPr>
          <w:rStyle w:val="FootnoteReference"/>
          <w:rFonts w:asciiTheme="majorBidi" w:eastAsia="Calibri" w:hAnsiTheme="majorBidi" w:cstheme="majorBidi"/>
          <w:sz w:val="24"/>
          <w:szCs w:val="24"/>
          <w:lang w:val="id-ID"/>
        </w:rPr>
        <w:footnoteReference w:id="56"/>
      </w:r>
    </w:p>
    <w:p w:rsidR="004A2020" w:rsidRPr="001E0B5C" w:rsidRDefault="004A2020" w:rsidP="001E0B5C">
      <w:pPr>
        <w:pStyle w:val="ListParagraph"/>
        <w:numPr>
          <w:ilvl w:val="0"/>
          <w:numId w:val="24"/>
        </w:numPr>
        <w:tabs>
          <w:tab w:val="clear" w:pos="720"/>
          <w:tab w:val="num" w:pos="1276"/>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rPr>
        <w:t>Mengatasi</w:t>
      </w:r>
      <w:r w:rsidRPr="001E0B5C">
        <w:rPr>
          <w:rFonts w:asciiTheme="majorBidi" w:eastAsia="Calibri" w:hAnsiTheme="majorBidi" w:cstheme="majorBidi"/>
          <w:sz w:val="24"/>
          <w:szCs w:val="24"/>
          <w:lang w:val="id-ID"/>
        </w:rPr>
        <w:t xml:space="preserve"> </w:t>
      </w:r>
      <w:r w:rsidRPr="001E0B5C">
        <w:rPr>
          <w:rFonts w:asciiTheme="majorBidi" w:eastAsia="Calibri" w:hAnsiTheme="majorBidi" w:cstheme="majorBidi"/>
          <w:sz w:val="24"/>
          <w:szCs w:val="24"/>
        </w:rPr>
        <w:t>Konflik Kepentingan</w:t>
      </w:r>
      <w:r w:rsidRPr="001E0B5C">
        <w:rPr>
          <w:rFonts w:asciiTheme="majorBidi" w:eastAsia="Calibri" w:hAnsiTheme="majorBidi" w:cstheme="majorBidi"/>
          <w:sz w:val="24"/>
          <w:szCs w:val="24"/>
          <w:lang w:val="id-ID"/>
        </w:rPr>
        <w:t>; d</w:t>
      </w:r>
      <w:r w:rsidRPr="001E0B5C">
        <w:rPr>
          <w:rFonts w:asciiTheme="majorBidi" w:eastAsia="Calibri" w:hAnsiTheme="majorBidi" w:cstheme="majorBidi"/>
          <w:sz w:val="24"/>
          <w:szCs w:val="24"/>
        </w:rPr>
        <w:t>alam kehidupan bermasyarakat, benturan kepentingan antar individu sering kali tidak dapat dihindari. Oleh karena itu, secara praktis diperlukan lembaga yang mampu menyelesaikan sengketa tersebut, salah satunya melalui lembaga peradilan.</w:t>
      </w:r>
    </w:p>
    <w:p w:rsidR="004A2020" w:rsidRPr="001E0B5C" w:rsidRDefault="004A2020" w:rsidP="001E0B5C">
      <w:pPr>
        <w:pStyle w:val="ListParagraph"/>
        <w:numPr>
          <w:ilvl w:val="0"/>
          <w:numId w:val="24"/>
        </w:numPr>
        <w:tabs>
          <w:tab w:val="clear" w:pos="720"/>
          <w:tab w:val="num" w:pos="1276"/>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rPr>
        <w:t>Penegakan Aturan dalam Komunitas</w:t>
      </w:r>
      <w:r w:rsidRPr="001E0B5C">
        <w:rPr>
          <w:rFonts w:asciiTheme="majorBidi" w:eastAsia="Calibri" w:hAnsiTheme="majorBidi" w:cstheme="majorBidi"/>
          <w:sz w:val="24"/>
          <w:szCs w:val="24"/>
          <w:lang w:val="id-ID"/>
        </w:rPr>
        <w:t>; s</w:t>
      </w:r>
      <w:r w:rsidRPr="001E0B5C">
        <w:rPr>
          <w:rFonts w:asciiTheme="majorBidi" w:eastAsia="Calibri" w:hAnsiTheme="majorBidi" w:cstheme="majorBidi"/>
          <w:sz w:val="24"/>
          <w:szCs w:val="24"/>
        </w:rPr>
        <w:t>etiap komunitas biasanya memiliki aturan hukum yang dirancang untuk menjaga ketertiban, melindungi kepentingan bersama, dan mempertahankan nilai-nilai yang dihormati. Namun, tekanan kepentingan sering memicu pelanggaran hukum, sehingga diperlukan sistem peradilan yang diakui oleh komunitas tersebut, dengan putusan yang memiliki kekuatan untuk ditegakkan. Seperti yang dinyatakan R. Tresna, "Di mana ada hukum, di sana harus ada hakim."</w:t>
      </w:r>
    </w:p>
    <w:p w:rsidR="004A2020" w:rsidRPr="001E0B5C" w:rsidRDefault="004A2020" w:rsidP="001E0B5C">
      <w:pPr>
        <w:pStyle w:val="ListParagraph"/>
        <w:numPr>
          <w:ilvl w:val="0"/>
          <w:numId w:val="24"/>
        </w:numPr>
        <w:tabs>
          <w:tab w:val="clear" w:pos="720"/>
          <w:tab w:val="num" w:pos="1276"/>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rPr>
        <w:t>Pilar Negara Hukum</w:t>
      </w:r>
      <w:r w:rsidRPr="001E0B5C">
        <w:rPr>
          <w:rFonts w:asciiTheme="majorBidi" w:eastAsia="Calibri" w:hAnsiTheme="majorBidi" w:cstheme="majorBidi"/>
          <w:sz w:val="24"/>
          <w:szCs w:val="24"/>
          <w:lang w:val="id-ID"/>
        </w:rPr>
        <w:t>; p</w:t>
      </w:r>
      <w:r w:rsidRPr="001E0B5C">
        <w:rPr>
          <w:rFonts w:asciiTheme="majorBidi" w:eastAsia="Calibri" w:hAnsiTheme="majorBidi" w:cstheme="majorBidi"/>
          <w:sz w:val="24"/>
          <w:szCs w:val="24"/>
        </w:rPr>
        <w:t>ada era modern, hampir semua negara mendefinisikan diri sebagai negara hukum. Dalam konteks ini, pengadilan menjadi elemen fundamental, karena tidak ada negara hukum tanpa keberadaan lembaga peradilan.</w:t>
      </w:r>
    </w:p>
    <w:p w:rsidR="004A2020" w:rsidRPr="001E0B5C" w:rsidRDefault="004A2020" w:rsidP="001E0B5C">
      <w:pPr>
        <w:pStyle w:val="ListParagraph"/>
        <w:numPr>
          <w:ilvl w:val="0"/>
          <w:numId w:val="24"/>
        </w:numPr>
        <w:tabs>
          <w:tab w:val="clear" w:pos="720"/>
          <w:tab w:val="num" w:pos="1276"/>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rPr>
        <w:t>Kebutuhan Akan Profesionalisme dan Spesialisasi</w:t>
      </w:r>
      <w:r w:rsidRPr="001E0B5C">
        <w:rPr>
          <w:rFonts w:asciiTheme="majorBidi" w:eastAsia="Calibri" w:hAnsiTheme="majorBidi" w:cstheme="majorBidi"/>
          <w:sz w:val="24"/>
          <w:szCs w:val="24"/>
          <w:lang w:val="id-ID"/>
        </w:rPr>
        <w:t>; p</w:t>
      </w:r>
      <w:r w:rsidRPr="001E0B5C">
        <w:rPr>
          <w:rFonts w:asciiTheme="majorBidi" w:eastAsia="Calibri" w:hAnsiTheme="majorBidi" w:cstheme="majorBidi"/>
          <w:sz w:val="24"/>
          <w:szCs w:val="24"/>
        </w:rPr>
        <w:t xml:space="preserve">enyelesaian sengketa memerlukan lembaga yang memiliki keahlian dan profesionalisme, baik dalam peradilan umum maupun khusus. </w:t>
      </w:r>
      <w:r w:rsidRPr="001E0B5C">
        <w:rPr>
          <w:rFonts w:asciiTheme="majorBidi" w:eastAsia="Calibri" w:hAnsiTheme="majorBidi" w:cstheme="majorBidi"/>
          <w:sz w:val="24"/>
          <w:szCs w:val="24"/>
        </w:rPr>
        <w:lastRenderedPageBreak/>
        <w:t>Keterbatasan kemampuan manusia sebagai hakim mendorong pembentukan pengadilan khusus yang menangani kasus-kasus spesifik sesuai dengan bidangnya.</w:t>
      </w:r>
    </w:p>
    <w:p w:rsidR="004A2020" w:rsidRPr="001E0B5C" w:rsidRDefault="004A2020" w:rsidP="001E0B5C">
      <w:pPr>
        <w:pStyle w:val="ListParagraph"/>
        <w:numPr>
          <w:ilvl w:val="0"/>
          <w:numId w:val="24"/>
        </w:numPr>
        <w:tabs>
          <w:tab w:val="clear" w:pos="720"/>
          <w:tab w:val="num" w:pos="1276"/>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rPr>
        <w:t>Tuntutan Agama</w:t>
      </w:r>
      <w:r w:rsidRPr="001E0B5C">
        <w:rPr>
          <w:rFonts w:asciiTheme="majorBidi" w:eastAsia="Calibri" w:hAnsiTheme="majorBidi" w:cstheme="majorBidi"/>
          <w:sz w:val="24"/>
          <w:szCs w:val="24"/>
          <w:lang w:val="id-ID"/>
        </w:rPr>
        <w:t>, s</w:t>
      </w:r>
      <w:r w:rsidRPr="001E0B5C">
        <w:rPr>
          <w:rFonts w:asciiTheme="majorBidi" w:eastAsia="Calibri" w:hAnsiTheme="majorBidi" w:cstheme="majorBidi"/>
          <w:sz w:val="24"/>
          <w:szCs w:val="24"/>
        </w:rPr>
        <w:t>elain alasan-alasan di atas, keberadaan lembaga peradilan juga didasarkan pada perintah agama untuk menegakkan hukum dan keadilan sesuai ajaran agama, dalam hal ini syariah Islam.</w:t>
      </w:r>
    </w:p>
    <w:p w:rsidR="004A2020" w:rsidRPr="001E0B5C" w:rsidRDefault="004A2020" w:rsidP="001E0B5C">
      <w:pPr>
        <w:pStyle w:val="ListParagraph"/>
        <w:spacing w:after="0" w:line="480" w:lineRule="auto"/>
        <w:ind w:left="567" w:firstLine="87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Mengenai </w:t>
      </w:r>
      <w:r w:rsidRPr="001E0B5C">
        <w:rPr>
          <w:rFonts w:asciiTheme="majorBidi" w:eastAsia="Calibri" w:hAnsiTheme="majorBidi" w:cstheme="majorBidi"/>
          <w:sz w:val="24"/>
          <w:szCs w:val="24"/>
        </w:rPr>
        <w:t xml:space="preserve">Kriteria yang disepakati oleh para imam mazhab </w:t>
      </w:r>
      <w:r w:rsidRPr="001E0B5C">
        <w:rPr>
          <w:rFonts w:asciiTheme="majorBidi" w:eastAsia="Calibri" w:hAnsiTheme="majorBidi" w:cstheme="majorBidi"/>
          <w:sz w:val="24"/>
          <w:szCs w:val="24"/>
          <w:lang w:val="id-ID"/>
        </w:rPr>
        <w:t xml:space="preserve">mengenai jabatan seorang hakim mencakup hal berikut diantaranya, </w:t>
      </w:r>
      <w:r w:rsidRPr="001E0B5C">
        <w:rPr>
          <w:rFonts w:asciiTheme="majorBidi" w:eastAsia="Calibri" w:hAnsiTheme="majorBidi" w:cstheme="majorBidi"/>
          <w:sz w:val="24"/>
          <w:szCs w:val="24"/>
        </w:rPr>
        <w:t>memiliki akal yang sehat, telah mencapai usia baligh, berstatus merdeka, beragama Islam, memiliki pendengaran dan penglihatan yang normal, mampu berbicara dengan jelas, serta memiliki kecerdasan dan pemahaman mendalam terhadap hukum syariat.</w:t>
      </w:r>
      <w:r w:rsidR="00F829C1" w:rsidRPr="001E0B5C">
        <w:rPr>
          <w:rStyle w:val="FootnoteReference"/>
          <w:rFonts w:asciiTheme="majorBidi" w:eastAsia="Calibri" w:hAnsiTheme="majorBidi" w:cstheme="majorBidi"/>
          <w:sz w:val="24"/>
          <w:szCs w:val="24"/>
          <w:lang w:val="id-ID"/>
        </w:rPr>
        <w:footnoteReference w:id="57"/>
      </w:r>
    </w:p>
    <w:p w:rsidR="000C670F" w:rsidRPr="001E0B5C" w:rsidRDefault="000C670F" w:rsidP="001E0B5C">
      <w:pPr>
        <w:pStyle w:val="ListParagraph"/>
        <w:spacing w:after="0" w:line="480" w:lineRule="auto"/>
        <w:ind w:left="567" w:firstLine="873"/>
        <w:jc w:val="both"/>
        <w:rPr>
          <w:rFonts w:asciiTheme="majorBidi" w:eastAsia="Calibri" w:hAnsiTheme="majorBidi" w:cstheme="majorBidi"/>
          <w:sz w:val="24"/>
          <w:szCs w:val="24"/>
        </w:rPr>
      </w:pPr>
      <w:r w:rsidRPr="001E0B5C">
        <w:rPr>
          <w:rFonts w:asciiTheme="majorBidi" w:eastAsia="Calibri" w:hAnsiTheme="majorBidi" w:cstheme="majorBidi"/>
          <w:sz w:val="24"/>
          <w:szCs w:val="24"/>
          <w:lang w:val="id-ID"/>
        </w:rPr>
        <w:t xml:space="preserve">Menurut </w:t>
      </w:r>
      <w:r w:rsidRPr="001E0B5C">
        <w:rPr>
          <w:rFonts w:asciiTheme="majorBidi" w:eastAsia="Calibri" w:hAnsiTheme="majorBidi" w:cstheme="majorBidi"/>
          <w:sz w:val="24"/>
          <w:szCs w:val="24"/>
        </w:rPr>
        <w:t>Al-Mawardi mengklasifikasikan sistem peradilan pada masanya berdasarkan cakupan otoritas dan wewenangnya menjadi empat jenis:</w:t>
      </w:r>
      <w:r w:rsidRPr="001E0B5C">
        <w:rPr>
          <w:rStyle w:val="FootnoteReference"/>
          <w:rFonts w:asciiTheme="majorBidi" w:eastAsia="Calibri" w:hAnsiTheme="majorBidi" w:cstheme="majorBidi"/>
          <w:sz w:val="24"/>
          <w:szCs w:val="24"/>
        </w:rPr>
        <w:footnoteReference w:id="58"/>
      </w:r>
    </w:p>
    <w:p w:rsidR="000C670F" w:rsidRPr="001E0B5C" w:rsidRDefault="000C670F" w:rsidP="001E0B5C">
      <w:pPr>
        <w:pStyle w:val="ListParagraph"/>
        <w:numPr>
          <w:ilvl w:val="0"/>
          <w:numId w:val="25"/>
        </w:numPr>
        <w:tabs>
          <w:tab w:val="clear" w:pos="720"/>
          <w:tab w:val="num" w:pos="1560"/>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rPr>
        <w:t>Hakim dengan otoritas umum</w:t>
      </w:r>
      <w:r w:rsidRPr="001E0B5C">
        <w:rPr>
          <w:rFonts w:asciiTheme="majorBidi" w:eastAsia="Calibri" w:hAnsiTheme="majorBidi" w:cstheme="majorBidi"/>
          <w:sz w:val="24"/>
          <w:szCs w:val="24"/>
          <w:lang w:val="id-ID"/>
        </w:rPr>
        <w:t>, h</w:t>
      </w:r>
      <w:r w:rsidRPr="001E0B5C">
        <w:rPr>
          <w:rFonts w:asciiTheme="majorBidi" w:eastAsia="Calibri" w:hAnsiTheme="majorBidi" w:cstheme="majorBidi"/>
          <w:sz w:val="24"/>
          <w:szCs w:val="24"/>
        </w:rPr>
        <w:t xml:space="preserve">akim ini memiliki kekuasaan yang tidak dibatasi oleh waktu, tempat, atau individu tertentu.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memiliki wewenang penuh untuk menangani semua perkara yang termasuk dalam domainnya tanpa batasan apapun.</w:t>
      </w:r>
    </w:p>
    <w:p w:rsidR="000C670F" w:rsidRPr="001E0B5C" w:rsidRDefault="000C670F" w:rsidP="001E0B5C">
      <w:pPr>
        <w:pStyle w:val="ListParagraph"/>
        <w:numPr>
          <w:ilvl w:val="0"/>
          <w:numId w:val="25"/>
        </w:numPr>
        <w:tabs>
          <w:tab w:val="clear" w:pos="720"/>
          <w:tab w:val="num" w:pos="1560"/>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rPr>
        <w:t>Hakim dengan otoritas khusus atau terbatas</w:t>
      </w:r>
      <w:r w:rsidRPr="001E0B5C">
        <w:rPr>
          <w:rFonts w:asciiTheme="majorBidi" w:eastAsia="Calibri" w:hAnsiTheme="majorBidi" w:cstheme="majorBidi"/>
          <w:sz w:val="24"/>
          <w:szCs w:val="24"/>
          <w:lang w:val="id-ID"/>
        </w:rPr>
        <w:t>, h</w:t>
      </w:r>
      <w:r w:rsidRPr="001E0B5C">
        <w:rPr>
          <w:rFonts w:asciiTheme="majorBidi" w:eastAsia="Calibri" w:hAnsiTheme="majorBidi" w:cstheme="majorBidi"/>
          <w:sz w:val="24"/>
          <w:szCs w:val="24"/>
        </w:rPr>
        <w:t xml:space="preserve">akim ini hanya memiliki wewenang dalam bidang tertentu yang telah ditetapkan. Misalnya,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hanya menangani kasus berdasarkan pengakuan, tetapi tidak pada kasus </w:t>
      </w:r>
      <w:r w:rsidRPr="001E0B5C">
        <w:rPr>
          <w:rFonts w:asciiTheme="majorBidi" w:eastAsia="Calibri" w:hAnsiTheme="majorBidi" w:cstheme="majorBidi"/>
          <w:sz w:val="24"/>
          <w:szCs w:val="24"/>
        </w:rPr>
        <w:lastRenderedPageBreak/>
        <w:t xml:space="preserve">yang melibatkan saksi, atau hanya menangani masalah utang-piutang tanpa kewenangan atas perkara </w:t>
      </w:r>
      <w:r w:rsidRPr="001E0B5C">
        <w:rPr>
          <w:rFonts w:asciiTheme="majorBidi" w:eastAsia="Calibri" w:hAnsiTheme="majorBidi" w:cstheme="majorBidi"/>
          <w:i/>
          <w:iCs/>
          <w:sz w:val="24"/>
          <w:szCs w:val="24"/>
        </w:rPr>
        <w:t>ahwal syakhshiyyah</w:t>
      </w:r>
      <w:r w:rsidRPr="001E0B5C">
        <w:rPr>
          <w:rFonts w:asciiTheme="majorBidi" w:eastAsia="Calibri" w:hAnsiTheme="majorBidi" w:cstheme="majorBidi"/>
          <w:sz w:val="24"/>
          <w:szCs w:val="24"/>
        </w:rPr>
        <w:t xml:space="preserve"> (perkara personal). Hakim ini hanya bertugas dalam cakupan bidang spesifik yang telah ditentukan dan tidak dapat menangani perkara di luar bidang tersebut.</w:t>
      </w:r>
    </w:p>
    <w:p w:rsidR="000C670F" w:rsidRPr="001E0B5C" w:rsidRDefault="000C670F" w:rsidP="001E0B5C">
      <w:pPr>
        <w:pStyle w:val="ListParagraph"/>
        <w:numPr>
          <w:ilvl w:val="0"/>
          <w:numId w:val="25"/>
        </w:numPr>
        <w:tabs>
          <w:tab w:val="clear" w:pos="720"/>
          <w:tab w:val="num" w:pos="1560"/>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rPr>
        <w:t>Hakim dengan otoritas umum di wilayah tertentu</w:t>
      </w:r>
      <w:r w:rsidRPr="001E0B5C">
        <w:rPr>
          <w:rFonts w:asciiTheme="majorBidi" w:eastAsia="Calibri" w:hAnsiTheme="majorBidi" w:cstheme="majorBidi"/>
          <w:sz w:val="24"/>
          <w:szCs w:val="24"/>
          <w:lang w:val="id-ID"/>
        </w:rPr>
        <w:t>, h</w:t>
      </w:r>
      <w:r w:rsidRPr="001E0B5C">
        <w:rPr>
          <w:rFonts w:asciiTheme="majorBidi" w:eastAsia="Calibri" w:hAnsiTheme="majorBidi" w:cstheme="majorBidi"/>
          <w:sz w:val="24"/>
          <w:szCs w:val="24"/>
        </w:rPr>
        <w:t xml:space="preserve">akim ini memiliki kekuasaan penuh seperti hakim dengan otoritas umum, tetapi wewenangnya hanya berlaku di wilayah atau daerah tertentu.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hanya dapat menangani perkara yang terjadi di dalam lingkup wilayah tugasnya.</w:t>
      </w:r>
    </w:p>
    <w:p w:rsidR="000C670F" w:rsidRPr="001E0B5C" w:rsidRDefault="000C670F" w:rsidP="001E0B5C">
      <w:pPr>
        <w:pStyle w:val="ListParagraph"/>
        <w:numPr>
          <w:ilvl w:val="0"/>
          <w:numId w:val="25"/>
        </w:numPr>
        <w:tabs>
          <w:tab w:val="clear" w:pos="720"/>
          <w:tab w:val="num" w:pos="1560"/>
        </w:tabs>
        <w:spacing w:after="0" w:line="480" w:lineRule="auto"/>
        <w:ind w:left="851" w:hanging="284"/>
        <w:jc w:val="both"/>
        <w:rPr>
          <w:rFonts w:asciiTheme="majorBidi" w:eastAsia="Calibri" w:hAnsiTheme="majorBidi" w:cstheme="majorBidi"/>
          <w:sz w:val="24"/>
          <w:szCs w:val="24"/>
        </w:rPr>
      </w:pPr>
      <w:r w:rsidRPr="001E0B5C">
        <w:rPr>
          <w:rFonts w:asciiTheme="majorBidi" w:eastAsia="Calibri" w:hAnsiTheme="majorBidi" w:cstheme="majorBidi"/>
          <w:sz w:val="24"/>
          <w:szCs w:val="24"/>
          <w:lang w:val="id-ID"/>
        </w:rPr>
        <w:t xml:space="preserve">Hakim dengan wewenang terbatas pada individu atau waktu tertentu, hakim ini hanya bertugas menangani kasus-kasus yang melibatkan orang-orang tertentu atau pada waktu tertentu, seperti hanya berwenang pada hari-hari tertentu, misalnya hari Sabtu. </w:t>
      </w:r>
      <w:r w:rsidRPr="001E0B5C">
        <w:rPr>
          <w:rFonts w:asciiTheme="majorBidi" w:eastAsia="Calibri" w:hAnsiTheme="majorBidi" w:cstheme="majorBidi"/>
          <w:sz w:val="24"/>
          <w:szCs w:val="24"/>
        </w:rPr>
        <w:t xml:space="preserve">Di luar waktu atau lingkup tersebut, </w:t>
      </w:r>
      <w:proofErr w:type="gramStart"/>
      <w:r w:rsidRPr="001E0B5C">
        <w:rPr>
          <w:rFonts w:asciiTheme="majorBidi" w:eastAsia="Calibri" w:hAnsiTheme="majorBidi" w:cstheme="majorBidi"/>
          <w:sz w:val="24"/>
          <w:szCs w:val="24"/>
        </w:rPr>
        <w:t>ia</w:t>
      </w:r>
      <w:proofErr w:type="gramEnd"/>
      <w:r w:rsidRPr="001E0B5C">
        <w:rPr>
          <w:rFonts w:asciiTheme="majorBidi" w:eastAsia="Calibri" w:hAnsiTheme="majorBidi" w:cstheme="majorBidi"/>
          <w:sz w:val="24"/>
          <w:szCs w:val="24"/>
        </w:rPr>
        <w:t xml:space="preserve"> tidak memiliki otoritas.</w:t>
      </w:r>
    </w:p>
    <w:p w:rsidR="00297792" w:rsidRPr="001E0B5C" w:rsidRDefault="00297792" w:rsidP="001E0B5C">
      <w:pPr>
        <w:pStyle w:val="ListParagraph"/>
        <w:spacing w:after="0" w:line="480" w:lineRule="auto"/>
        <w:ind w:left="567" w:firstLine="851"/>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Tingkan peradilan dan upaya hukum dalam islam </w:t>
      </w:r>
      <w:r w:rsidRPr="001E0B5C">
        <w:rPr>
          <w:rFonts w:asciiTheme="majorBidi" w:eastAsia="Calibri" w:hAnsiTheme="majorBidi" w:cstheme="majorBidi"/>
          <w:sz w:val="24"/>
          <w:szCs w:val="24"/>
        </w:rPr>
        <w:t xml:space="preserve">berdasarkan dalil </w:t>
      </w:r>
      <w:r w:rsidRPr="001E0B5C">
        <w:rPr>
          <w:rFonts w:asciiTheme="majorBidi" w:eastAsia="Calibri" w:hAnsiTheme="majorBidi" w:cstheme="majorBidi"/>
          <w:sz w:val="24"/>
          <w:szCs w:val="24"/>
          <w:lang w:val="id-ID"/>
        </w:rPr>
        <w:t>diantaranya sebagai berikut:</w:t>
      </w:r>
      <w:r w:rsidRPr="001E0B5C">
        <w:rPr>
          <w:rStyle w:val="FootnoteReference"/>
          <w:rFonts w:asciiTheme="majorBidi" w:eastAsia="Calibri" w:hAnsiTheme="majorBidi" w:cstheme="majorBidi"/>
          <w:sz w:val="24"/>
          <w:szCs w:val="24"/>
          <w:lang w:val="id-ID"/>
        </w:rPr>
        <w:footnoteReference w:id="59"/>
      </w:r>
    </w:p>
    <w:p w:rsidR="00297792" w:rsidRPr="001E0B5C" w:rsidRDefault="00297792" w:rsidP="001E0B5C">
      <w:pPr>
        <w:pStyle w:val="ListParagraph"/>
        <w:numPr>
          <w:ilvl w:val="6"/>
          <w:numId w:val="18"/>
        </w:numPr>
        <w:spacing w:after="0" w:line="480" w:lineRule="auto"/>
        <w:ind w:left="851" w:hanging="284"/>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bahwa ketika di Yaman, Ali bin Abi Thalib RA (hakim) memberikan keputusan hukum atas perkara yang terjadi di antara kedua belah pihak yang bersengketa dan ia mempersilahkan mereka berdua untuk melakukan upaya hukum banding kepada Rasulullah SAW, jika memang mereka berdua keberatan dan tidak menerima keputusan hukum yang ia berikan tersebut. </w:t>
      </w:r>
      <w:r w:rsidRPr="001E0B5C">
        <w:rPr>
          <w:rFonts w:asciiTheme="majorBidi" w:eastAsia="Calibri" w:hAnsiTheme="majorBidi" w:cstheme="majorBidi"/>
          <w:sz w:val="24"/>
          <w:szCs w:val="24"/>
        </w:rPr>
        <w:t xml:space="preserve">Mereka berdua pun lalu melakukan naik banding </w:t>
      </w:r>
      <w:r w:rsidRPr="001E0B5C">
        <w:rPr>
          <w:rFonts w:asciiTheme="majorBidi" w:eastAsia="Calibri" w:hAnsiTheme="majorBidi" w:cstheme="majorBidi"/>
          <w:sz w:val="24"/>
          <w:szCs w:val="24"/>
        </w:rPr>
        <w:lastRenderedPageBreak/>
        <w:t>kepada Rasulullah SAW lalu beliau pun mengukuhkan keputusan hukum yang diberikan Ali bin Abi Thalib RA tersebut. Khalīfah Umar bin Khathab RA dalam suratnya yang terkenal kepada Abu Musa Al-Asy'ari RA menyebutkan, “janganlah sekali- kali keputusan hukum yang telah kamu putuskan kemarin kemudian kamu melakukan koreksi dan evaluasi terhadap dirimu sendiri lalu kamu diberi petunjuk kepada kebenaran, janganlah sekali-kali hal itu menghalangi kamu untuk kembali kepada kebenaran karena kebenaran adalah terdahulu, kembali kepada kebenaran adalah jauh lebih baik daripada bersikukuh dalam kebatilan."</w:t>
      </w:r>
    </w:p>
    <w:p w:rsidR="00297792" w:rsidRPr="001E0B5C" w:rsidRDefault="00297792" w:rsidP="001E0B5C">
      <w:pPr>
        <w:pStyle w:val="ListParagraph"/>
        <w:numPr>
          <w:ilvl w:val="6"/>
          <w:numId w:val="18"/>
        </w:numPr>
        <w:spacing w:after="0" w:line="480" w:lineRule="auto"/>
        <w:ind w:left="851" w:hanging="284"/>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Fuqaha mazhab empat membahas tema ini dalam konteks ijtihad atau pembatalan keputusan hukum sebagai berikut, jika hukum yang ditetapkan berlandaskan pada </w:t>
      </w:r>
      <w:r w:rsidRPr="001E0B5C">
        <w:rPr>
          <w:rFonts w:asciiTheme="majorBidi" w:eastAsia="Calibri" w:hAnsiTheme="majorBidi" w:cstheme="majorBidi"/>
          <w:i/>
          <w:iCs/>
          <w:sz w:val="24"/>
          <w:szCs w:val="24"/>
          <w:lang w:val="id-ID"/>
        </w:rPr>
        <w:t>dalil</w:t>
      </w:r>
      <w:r w:rsidRPr="001E0B5C">
        <w:rPr>
          <w:rFonts w:asciiTheme="majorBidi" w:eastAsia="Calibri" w:hAnsiTheme="majorBidi" w:cstheme="majorBidi"/>
          <w:sz w:val="24"/>
          <w:szCs w:val="24"/>
          <w:lang w:val="id-ID"/>
        </w:rPr>
        <w:t xml:space="preserve"> </w:t>
      </w:r>
      <w:r w:rsidRPr="001E0B5C">
        <w:rPr>
          <w:rFonts w:asciiTheme="majorBidi" w:eastAsia="Calibri" w:hAnsiTheme="majorBidi" w:cstheme="majorBidi"/>
          <w:i/>
          <w:iCs/>
          <w:sz w:val="24"/>
          <w:szCs w:val="24"/>
          <w:lang w:val="id-ID"/>
        </w:rPr>
        <w:t>qath'i, seperti nash, ijma'</w:t>
      </w:r>
      <w:r w:rsidRPr="001E0B5C">
        <w:rPr>
          <w:rFonts w:asciiTheme="majorBidi" w:eastAsia="Calibri" w:hAnsiTheme="majorBidi" w:cstheme="majorBidi"/>
          <w:sz w:val="24"/>
          <w:szCs w:val="24"/>
          <w:lang w:val="id-ID"/>
        </w:rPr>
        <w:t xml:space="preserve">, atau </w:t>
      </w:r>
      <w:r w:rsidRPr="001E0B5C">
        <w:rPr>
          <w:rFonts w:asciiTheme="majorBidi" w:eastAsia="Calibri" w:hAnsiTheme="majorBidi" w:cstheme="majorBidi"/>
          <w:i/>
          <w:iCs/>
          <w:sz w:val="24"/>
          <w:szCs w:val="24"/>
          <w:lang w:val="id-ID"/>
        </w:rPr>
        <w:t xml:space="preserve">qiyas </w:t>
      </w:r>
      <w:r w:rsidRPr="001E0B5C">
        <w:rPr>
          <w:rFonts w:asciiTheme="majorBidi" w:eastAsia="Calibri" w:hAnsiTheme="majorBidi" w:cstheme="majorBidi"/>
          <w:sz w:val="24"/>
          <w:szCs w:val="24"/>
          <w:lang w:val="id-ID"/>
        </w:rPr>
        <w:t>jali (</w:t>
      </w:r>
      <w:r w:rsidRPr="001E0B5C">
        <w:rPr>
          <w:rFonts w:asciiTheme="majorBidi" w:eastAsia="Calibri" w:hAnsiTheme="majorBidi" w:cstheme="majorBidi"/>
          <w:i/>
          <w:iCs/>
          <w:sz w:val="24"/>
          <w:szCs w:val="24"/>
          <w:lang w:val="id-ID"/>
        </w:rPr>
        <w:t>qiyas</w:t>
      </w:r>
      <w:r w:rsidRPr="001E0B5C">
        <w:rPr>
          <w:rFonts w:asciiTheme="majorBidi" w:eastAsia="Calibri" w:hAnsiTheme="majorBidi" w:cstheme="majorBidi"/>
          <w:sz w:val="24"/>
          <w:szCs w:val="24"/>
          <w:lang w:val="id-ID"/>
        </w:rPr>
        <w:t xml:space="preserve"> yang jelas), maka hukum tersebut tidak dapat dibatalkan atau dianulir. </w:t>
      </w:r>
      <w:r w:rsidRPr="001E0B5C">
        <w:rPr>
          <w:rFonts w:asciiTheme="majorBidi" w:eastAsia="Calibri" w:hAnsiTheme="majorBidi" w:cstheme="majorBidi"/>
          <w:sz w:val="24"/>
          <w:szCs w:val="24"/>
        </w:rPr>
        <w:t xml:space="preserve">Pembatalan hukum tersebut </w:t>
      </w:r>
      <w:proofErr w:type="gramStart"/>
      <w:r w:rsidRPr="001E0B5C">
        <w:rPr>
          <w:rFonts w:asciiTheme="majorBidi" w:eastAsia="Calibri" w:hAnsiTheme="majorBidi" w:cstheme="majorBidi"/>
          <w:sz w:val="24"/>
          <w:szCs w:val="24"/>
        </w:rPr>
        <w:t>akan</w:t>
      </w:r>
      <w:proofErr w:type="gramEnd"/>
      <w:r w:rsidRPr="001E0B5C">
        <w:rPr>
          <w:rFonts w:asciiTheme="majorBidi" w:eastAsia="Calibri" w:hAnsiTheme="majorBidi" w:cstheme="majorBidi"/>
          <w:sz w:val="24"/>
          <w:szCs w:val="24"/>
        </w:rPr>
        <w:t xml:space="preserve"> berarti mengabaikan dalil </w:t>
      </w:r>
      <w:r w:rsidRPr="001E0B5C">
        <w:rPr>
          <w:rFonts w:asciiTheme="majorBidi" w:eastAsia="Calibri" w:hAnsiTheme="majorBidi" w:cstheme="majorBidi"/>
          <w:i/>
          <w:iCs/>
          <w:sz w:val="24"/>
          <w:szCs w:val="24"/>
        </w:rPr>
        <w:t>qath'i</w:t>
      </w:r>
      <w:r w:rsidRPr="001E0B5C">
        <w:rPr>
          <w:rFonts w:asciiTheme="majorBidi" w:eastAsia="Calibri" w:hAnsiTheme="majorBidi" w:cstheme="majorBidi"/>
          <w:sz w:val="24"/>
          <w:szCs w:val="24"/>
        </w:rPr>
        <w:t xml:space="preserve">, yang tidak diperbolehkan. Namun, jika keputusan hukum bertentangan dengan </w:t>
      </w:r>
      <w:r w:rsidRPr="001E0B5C">
        <w:rPr>
          <w:rFonts w:asciiTheme="majorBidi" w:eastAsia="Calibri" w:hAnsiTheme="majorBidi" w:cstheme="majorBidi"/>
          <w:i/>
          <w:iCs/>
          <w:sz w:val="24"/>
          <w:szCs w:val="24"/>
        </w:rPr>
        <w:t>dalil qath'i</w:t>
      </w:r>
      <w:r w:rsidRPr="001E0B5C">
        <w:rPr>
          <w:rFonts w:asciiTheme="majorBidi" w:eastAsia="Calibri" w:hAnsiTheme="majorBidi" w:cstheme="majorBidi"/>
          <w:sz w:val="24"/>
          <w:szCs w:val="24"/>
        </w:rPr>
        <w:t xml:space="preserve">, maka hukum tersebut harus dibatalkan berdasarkan kesepakatan ulama, baik oleh hakim yang membuat keputusan atau hakim lainnya, karena keputusan tersebut bertentangan dengan dalil yang ada. </w:t>
      </w:r>
    </w:p>
    <w:p w:rsidR="00297792" w:rsidRPr="001E0B5C" w:rsidRDefault="00297792" w:rsidP="001E0B5C">
      <w:pPr>
        <w:pStyle w:val="ListParagraph"/>
        <w:numPr>
          <w:ilvl w:val="6"/>
          <w:numId w:val="18"/>
        </w:numPr>
        <w:spacing w:after="0" w:line="480" w:lineRule="auto"/>
        <w:ind w:left="851" w:hanging="284"/>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 xml:space="preserve">Jika keputusan hukum diambil dalam perkara-perkara yang tidak bersifat </w:t>
      </w:r>
      <w:r w:rsidRPr="001E0B5C">
        <w:rPr>
          <w:rFonts w:asciiTheme="majorBidi" w:eastAsia="Calibri" w:hAnsiTheme="majorBidi" w:cstheme="majorBidi"/>
          <w:i/>
          <w:iCs/>
          <w:sz w:val="24"/>
          <w:szCs w:val="24"/>
          <w:lang w:val="id-ID"/>
        </w:rPr>
        <w:t>qath'i</w:t>
      </w:r>
      <w:r w:rsidRPr="001E0B5C">
        <w:rPr>
          <w:rFonts w:asciiTheme="majorBidi" w:eastAsia="Calibri" w:hAnsiTheme="majorBidi" w:cstheme="majorBidi"/>
          <w:sz w:val="24"/>
          <w:szCs w:val="24"/>
          <w:lang w:val="id-ID"/>
        </w:rPr>
        <w:t xml:space="preserve">, melainkan dalam ranah perkara </w:t>
      </w:r>
      <w:r w:rsidRPr="001E0B5C">
        <w:rPr>
          <w:rFonts w:asciiTheme="majorBidi" w:eastAsia="Calibri" w:hAnsiTheme="majorBidi" w:cstheme="majorBidi"/>
          <w:i/>
          <w:iCs/>
          <w:sz w:val="24"/>
          <w:szCs w:val="24"/>
          <w:lang w:val="id-ID"/>
        </w:rPr>
        <w:t>ijtihad</w:t>
      </w:r>
      <w:r w:rsidRPr="001E0B5C">
        <w:rPr>
          <w:rFonts w:asciiTheme="majorBidi" w:eastAsia="Calibri" w:hAnsiTheme="majorBidi" w:cstheme="majorBidi"/>
          <w:sz w:val="24"/>
          <w:szCs w:val="24"/>
          <w:lang w:val="id-ID"/>
        </w:rPr>
        <w:t xml:space="preserve"> atau perkara yang didasarkan pada dalil-dalil zhanni, maka hukum tersebut tidak boleh dibatalkan (pada sistem hakim tunggal atau pengadilan tunggal). </w:t>
      </w:r>
      <w:r w:rsidRPr="001E0B5C">
        <w:rPr>
          <w:rFonts w:asciiTheme="majorBidi" w:eastAsia="Calibri" w:hAnsiTheme="majorBidi" w:cstheme="majorBidi"/>
          <w:sz w:val="24"/>
          <w:szCs w:val="24"/>
          <w:lang w:val="id-ID"/>
        </w:rPr>
        <w:lastRenderedPageBreak/>
        <w:t xml:space="preserve">Pembatalan tersebut dikhawatirkan dapat menimbulkan kerancuan dan kekacauan dalam hukum syara' dan merusak kepercayaan terhadap keputusan hakim, yang bisa menyebabkan ketidakpastian dan berlarut-larutnya penyelesaian perkara. </w:t>
      </w:r>
      <w:r w:rsidRPr="001E0B5C">
        <w:rPr>
          <w:rFonts w:asciiTheme="majorBidi" w:eastAsia="Calibri" w:hAnsiTheme="majorBidi" w:cstheme="majorBidi"/>
          <w:sz w:val="24"/>
          <w:szCs w:val="24"/>
        </w:rPr>
        <w:t>Namun, jika sistem pengadilan atau mahkamah bersifat bertingkat, dan kedua belah pihak mengetahui bahwa keputusan hukum belum final dan masih dapat diajukan banding untuk dibatalkan, maka kerancuan, kekacauan, dan tumpang tindih hukum dapat dihindari, karena keputusan tersebut belum sempurna dan final. Hal ini juga didukung oleh pendapat fuqaha yang memperbolehkan pembatalan keputusan hukum jika terdapat unsur kelalaian atau kesalahan.</w:t>
      </w:r>
    </w:p>
    <w:p w:rsidR="00297792" w:rsidRPr="001E0B5C" w:rsidRDefault="00297792" w:rsidP="001E0B5C">
      <w:pPr>
        <w:pStyle w:val="ListParagraph"/>
        <w:numPr>
          <w:ilvl w:val="6"/>
          <w:numId w:val="18"/>
        </w:numPr>
        <w:spacing w:after="0" w:line="480" w:lineRule="auto"/>
        <w:ind w:left="851" w:hanging="284"/>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Apabila keputusan hukum telah memperoleh status final dan pasti dari pengadilan kasasi, maka keputusan hukum sebelumnya untuk kasus serupa tidak bisa dibatalkan, sesuai dengan kaidah "</w:t>
      </w:r>
      <w:r w:rsidRPr="001E0B5C">
        <w:rPr>
          <w:rFonts w:asciiTheme="majorBidi" w:eastAsia="Calibri" w:hAnsiTheme="majorBidi" w:cstheme="majorBidi"/>
          <w:i/>
          <w:iCs/>
          <w:sz w:val="24"/>
          <w:szCs w:val="24"/>
          <w:lang w:val="id-ID"/>
        </w:rPr>
        <w:t>al-ijtihad</w:t>
      </w:r>
      <w:r w:rsidRPr="001E0B5C">
        <w:rPr>
          <w:rFonts w:asciiTheme="majorBidi" w:eastAsia="Calibri" w:hAnsiTheme="majorBidi" w:cstheme="majorBidi"/>
          <w:sz w:val="24"/>
          <w:szCs w:val="24"/>
          <w:lang w:val="id-ID"/>
        </w:rPr>
        <w:t xml:space="preserve"> la yunqudhu bi mitslihi" (hasil </w:t>
      </w:r>
      <w:r w:rsidRPr="001E0B5C">
        <w:rPr>
          <w:rFonts w:asciiTheme="majorBidi" w:eastAsia="Calibri" w:hAnsiTheme="majorBidi" w:cstheme="majorBidi"/>
          <w:i/>
          <w:iCs/>
          <w:sz w:val="24"/>
          <w:szCs w:val="24"/>
          <w:lang w:val="id-ID"/>
        </w:rPr>
        <w:t>ijtihad</w:t>
      </w:r>
      <w:r w:rsidRPr="001E0B5C">
        <w:rPr>
          <w:rFonts w:asciiTheme="majorBidi" w:eastAsia="Calibri" w:hAnsiTheme="majorBidi" w:cstheme="majorBidi"/>
          <w:sz w:val="24"/>
          <w:szCs w:val="24"/>
          <w:lang w:val="id-ID"/>
        </w:rPr>
        <w:t xml:space="preserve"> tidak bisa dibatalkan dengan hasil ijtihad yang lain dalam kasus yang serupa).</w:t>
      </w:r>
    </w:p>
    <w:p w:rsidR="008B0C77" w:rsidRDefault="00112122" w:rsidP="008B0C77">
      <w:pPr>
        <w:pStyle w:val="ListParagraph"/>
        <w:numPr>
          <w:ilvl w:val="0"/>
          <w:numId w:val="18"/>
        </w:numPr>
        <w:spacing w:after="0" w:line="480" w:lineRule="auto"/>
        <w:ind w:left="567" w:hanging="283"/>
        <w:jc w:val="both"/>
        <w:rPr>
          <w:rFonts w:asciiTheme="majorBidi" w:eastAsia="Calibri" w:hAnsiTheme="majorBidi" w:cstheme="majorBidi"/>
          <w:sz w:val="24"/>
          <w:szCs w:val="24"/>
          <w:lang w:val="id-ID"/>
        </w:rPr>
      </w:pPr>
      <w:r w:rsidRPr="001E0B5C">
        <w:rPr>
          <w:rFonts w:asciiTheme="majorBidi" w:eastAsia="Calibri" w:hAnsiTheme="majorBidi" w:cstheme="majorBidi"/>
          <w:sz w:val="24"/>
          <w:szCs w:val="24"/>
          <w:lang w:val="id-ID"/>
        </w:rPr>
        <w:t>Bidang</w:t>
      </w:r>
      <w:r w:rsidR="00297792" w:rsidRPr="001E0B5C">
        <w:rPr>
          <w:rFonts w:asciiTheme="majorBidi" w:eastAsia="Calibri" w:hAnsiTheme="majorBidi" w:cstheme="majorBidi"/>
          <w:i/>
          <w:iCs/>
          <w:sz w:val="24"/>
          <w:szCs w:val="24"/>
          <w:lang w:val="id-ID"/>
        </w:rPr>
        <w:t xml:space="preserve"> siyāsah idā</w:t>
      </w:r>
      <w:r w:rsidRPr="001E0B5C">
        <w:rPr>
          <w:rFonts w:asciiTheme="majorBidi" w:eastAsia="Calibri" w:hAnsiTheme="majorBidi" w:cstheme="majorBidi"/>
          <w:i/>
          <w:iCs/>
          <w:sz w:val="24"/>
          <w:szCs w:val="24"/>
          <w:lang w:val="id-ID"/>
        </w:rPr>
        <w:t>riy</w:t>
      </w:r>
      <w:r w:rsidR="00297792" w:rsidRPr="001E0B5C">
        <w:rPr>
          <w:rFonts w:asciiTheme="majorBidi" w:eastAsia="Calibri" w:hAnsiTheme="majorBidi" w:cstheme="majorBidi"/>
          <w:i/>
          <w:iCs/>
          <w:sz w:val="24"/>
          <w:szCs w:val="24"/>
          <w:lang w:val="id-ID"/>
        </w:rPr>
        <w:t>y</w:t>
      </w:r>
      <w:r w:rsidRPr="001E0B5C">
        <w:rPr>
          <w:rFonts w:asciiTheme="majorBidi" w:eastAsia="Calibri" w:hAnsiTheme="majorBidi" w:cstheme="majorBidi"/>
          <w:i/>
          <w:iCs/>
          <w:sz w:val="24"/>
          <w:szCs w:val="24"/>
          <w:lang w:val="id-ID"/>
        </w:rPr>
        <w:t>ah</w:t>
      </w:r>
    </w:p>
    <w:p w:rsidR="00A54916" w:rsidRPr="008B0C77" w:rsidRDefault="00297792" w:rsidP="008B0C77">
      <w:pPr>
        <w:pStyle w:val="ListParagraph"/>
        <w:spacing w:after="0" w:line="480" w:lineRule="auto"/>
        <w:ind w:left="567" w:firstLine="873"/>
        <w:jc w:val="both"/>
        <w:rPr>
          <w:rFonts w:asciiTheme="majorBidi" w:eastAsia="Calibri" w:hAnsiTheme="majorBidi" w:cstheme="majorBidi"/>
          <w:sz w:val="24"/>
          <w:szCs w:val="24"/>
          <w:lang w:val="id-ID"/>
        </w:rPr>
      </w:pPr>
      <w:r w:rsidRPr="008B0C77">
        <w:rPr>
          <w:rFonts w:asciiTheme="majorBidi" w:eastAsia="Times New Roman" w:hAnsiTheme="majorBidi" w:cstheme="majorBidi"/>
          <w:i/>
          <w:iCs/>
          <w:sz w:val="24"/>
          <w:szCs w:val="24"/>
          <w:lang w:val="id-ID"/>
        </w:rPr>
        <w:t>Siyāsah idā</w:t>
      </w:r>
      <w:r w:rsidR="00A54916" w:rsidRPr="008B0C77">
        <w:rPr>
          <w:rFonts w:asciiTheme="majorBidi" w:eastAsia="Times New Roman" w:hAnsiTheme="majorBidi" w:cstheme="majorBidi"/>
          <w:i/>
          <w:iCs/>
          <w:sz w:val="24"/>
          <w:szCs w:val="24"/>
          <w:lang w:val="id-ID"/>
        </w:rPr>
        <w:t>riyyah</w:t>
      </w:r>
      <w:r w:rsidR="00A54916" w:rsidRPr="008B0C77">
        <w:rPr>
          <w:rFonts w:asciiTheme="majorBidi" w:eastAsia="Times New Roman" w:hAnsiTheme="majorBidi" w:cstheme="majorBidi"/>
          <w:sz w:val="24"/>
          <w:szCs w:val="24"/>
          <w:lang w:val="id-ID"/>
        </w:rPr>
        <w:t xml:space="preserve"> adalah cabang dari siyasah syariah yang berkaitan dengan pengelolaan administrasi negara. </w:t>
      </w:r>
      <w:proofErr w:type="gramStart"/>
      <w:r w:rsidR="00A54916" w:rsidRPr="008B0C77">
        <w:rPr>
          <w:rFonts w:asciiTheme="majorBidi" w:eastAsia="Times New Roman" w:hAnsiTheme="majorBidi" w:cstheme="majorBidi"/>
          <w:sz w:val="24"/>
          <w:szCs w:val="24"/>
        </w:rPr>
        <w:t>Pada masa Nabi Muhammad SAW, pengaturan administrasi negara langsung dipegang oleh beliau, yang bertindak sebagai kepala pemerintahan sekaligus kepala negara.</w:t>
      </w:r>
      <w:proofErr w:type="gramEnd"/>
      <w:r w:rsidR="00A54916" w:rsidRPr="008B0C77">
        <w:rPr>
          <w:rFonts w:asciiTheme="majorBidi" w:eastAsia="Times New Roman" w:hAnsiTheme="majorBidi" w:cstheme="majorBidi"/>
          <w:sz w:val="24"/>
          <w:szCs w:val="24"/>
        </w:rPr>
        <w:t xml:space="preserve"> </w:t>
      </w:r>
      <w:proofErr w:type="gramStart"/>
      <w:r w:rsidR="00A54916" w:rsidRPr="008B0C77">
        <w:rPr>
          <w:rFonts w:asciiTheme="majorBidi" w:eastAsia="Times New Roman" w:hAnsiTheme="majorBidi" w:cstheme="majorBidi"/>
          <w:sz w:val="24"/>
          <w:szCs w:val="24"/>
        </w:rPr>
        <w:t>Dalam pelaksanaan tugas administrasi, Nabi Muhammad SAW menunjuk</w:t>
      </w:r>
      <w:r w:rsidR="00FC61FC" w:rsidRPr="008B0C77">
        <w:rPr>
          <w:rFonts w:asciiTheme="majorBidi" w:eastAsia="Times New Roman" w:hAnsiTheme="majorBidi" w:cstheme="majorBidi"/>
          <w:sz w:val="24"/>
          <w:szCs w:val="24"/>
          <w:lang w:val="id-ID"/>
        </w:rPr>
        <w:t>.</w:t>
      </w:r>
      <w:proofErr w:type="gramEnd"/>
      <w:r w:rsidR="00512E16" w:rsidRPr="008B0C77">
        <w:rPr>
          <w:rFonts w:asciiTheme="majorBidi" w:eastAsia="Times New Roman" w:hAnsiTheme="majorBidi" w:cstheme="majorBidi"/>
          <w:sz w:val="24"/>
          <w:szCs w:val="24"/>
          <w:lang w:val="id-ID"/>
        </w:rPr>
        <w:t xml:space="preserve"> </w:t>
      </w:r>
      <w:proofErr w:type="gramStart"/>
      <w:r w:rsidR="00A54916" w:rsidRPr="008B0C77">
        <w:rPr>
          <w:rFonts w:asciiTheme="majorBidi" w:eastAsia="Times New Roman" w:hAnsiTheme="majorBidi" w:cstheme="majorBidi"/>
          <w:sz w:val="24"/>
          <w:szCs w:val="24"/>
        </w:rPr>
        <w:lastRenderedPageBreak/>
        <w:t>Zaid ibn Tsabit sebagai sekretaris negara yang bertugas mencatat berbagai urusan ketatanegaraan.</w:t>
      </w:r>
      <w:proofErr w:type="gramEnd"/>
      <w:r w:rsidR="00A54916" w:rsidRPr="001E0B5C">
        <w:rPr>
          <w:rStyle w:val="FootnoteReference"/>
          <w:rFonts w:asciiTheme="majorBidi" w:eastAsia="Times New Roman" w:hAnsiTheme="majorBidi" w:cstheme="majorBidi"/>
          <w:sz w:val="24"/>
          <w:szCs w:val="24"/>
          <w:lang w:val="id-ID"/>
        </w:rPr>
        <w:footnoteReference w:id="60"/>
      </w:r>
    </w:p>
    <w:p w:rsidR="00A54916" w:rsidRPr="001E0B5C" w:rsidRDefault="00A54916" w:rsidP="001E0B5C">
      <w:pPr>
        <w:pStyle w:val="ListParagraph"/>
        <w:spacing w:after="0" w:line="480" w:lineRule="auto"/>
        <w:ind w:left="567" w:firstLine="873"/>
        <w:jc w:val="both"/>
        <w:rPr>
          <w:rFonts w:asciiTheme="majorBidi" w:eastAsia="Times New Roman" w:hAnsiTheme="majorBidi" w:cstheme="majorBidi"/>
          <w:sz w:val="24"/>
          <w:szCs w:val="24"/>
        </w:rPr>
      </w:pPr>
      <w:proofErr w:type="gramStart"/>
      <w:r w:rsidRPr="001E0B5C">
        <w:rPr>
          <w:rFonts w:asciiTheme="majorBidi" w:eastAsia="Times New Roman" w:hAnsiTheme="majorBidi" w:cstheme="majorBidi"/>
          <w:sz w:val="24"/>
          <w:szCs w:val="24"/>
        </w:rPr>
        <w:t>Secara umum, administrasi negara dapat diartikan sebagai upaya pengaturan, yang bertujuan untuk menciptakan tatanan tertentu.</w:t>
      </w:r>
      <w:proofErr w:type="gramEnd"/>
      <w:r w:rsidRPr="001E0B5C">
        <w:rPr>
          <w:rFonts w:asciiTheme="majorBidi" w:eastAsia="Times New Roman" w:hAnsiTheme="majorBidi" w:cstheme="majorBidi"/>
          <w:sz w:val="24"/>
          <w:szCs w:val="24"/>
        </w:rPr>
        <w:t xml:space="preserve"> Pengertian lain dari administrasi adalah proses kerja </w:t>
      </w:r>
      <w:proofErr w:type="gramStart"/>
      <w:r w:rsidRPr="001E0B5C">
        <w:rPr>
          <w:rFonts w:asciiTheme="majorBidi" w:eastAsia="Times New Roman" w:hAnsiTheme="majorBidi" w:cstheme="majorBidi"/>
          <w:sz w:val="24"/>
          <w:szCs w:val="24"/>
        </w:rPr>
        <w:t>sama</w:t>
      </w:r>
      <w:proofErr w:type="gramEnd"/>
      <w:r w:rsidRPr="001E0B5C">
        <w:rPr>
          <w:rFonts w:asciiTheme="majorBidi" w:eastAsia="Times New Roman" w:hAnsiTheme="majorBidi" w:cstheme="majorBidi"/>
          <w:sz w:val="24"/>
          <w:szCs w:val="24"/>
        </w:rPr>
        <w:t xml:space="preserve"> antara dua orang atau lebih, berdasarkan prinsip-prinsip rasional, untuk mencapai tujuan</w:t>
      </w:r>
      <w:r w:rsidR="00297792" w:rsidRPr="001E0B5C">
        <w:rPr>
          <w:rFonts w:asciiTheme="majorBidi" w:eastAsia="Times New Roman" w:hAnsiTheme="majorBidi" w:cstheme="majorBidi"/>
          <w:sz w:val="24"/>
          <w:szCs w:val="24"/>
        </w:rPr>
        <w:t xml:space="preserve"> yang telah ditentukan.</w:t>
      </w:r>
      <w:r w:rsidR="00EB2F40" w:rsidRPr="001E0B5C">
        <w:rPr>
          <w:rFonts w:asciiTheme="majorBidi" w:eastAsia="Times New Roman" w:hAnsiTheme="majorBidi" w:cstheme="majorBidi"/>
          <w:sz w:val="24"/>
          <w:szCs w:val="24"/>
        </w:rPr>
        <w:t xml:space="preserve"> K</w:t>
      </w:r>
      <w:r w:rsidR="00297792" w:rsidRPr="001E0B5C">
        <w:rPr>
          <w:rFonts w:asciiTheme="majorBidi" w:eastAsia="Times New Roman" w:hAnsiTheme="majorBidi" w:cstheme="majorBidi"/>
          <w:sz w:val="24"/>
          <w:szCs w:val="24"/>
        </w:rPr>
        <w:t>ata</w:t>
      </w:r>
      <w:r w:rsidR="00297792" w:rsidRPr="001E0B5C">
        <w:rPr>
          <w:rFonts w:asciiTheme="majorBidi" w:eastAsia="Times New Roman" w:hAnsiTheme="majorBidi" w:cstheme="majorBidi"/>
          <w:i/>
          <w:iCs/>
          <w:sz w:val="24"/>
          <w:szCs w:val="24"/>
        </w:rPr>
        <w:t xml:space="preserve"> "idā</w:t>
      </w:r>
      <w:r w:rsidRPr="001E0B5C">
        <w:rPr>
          <w:rFonts w:asciiTheme="majorBidi" w:eastAsia="Times New Roman" w:hAnsiTheme="majorBidi" w:cstheme="majorBidi"/>
          <w:i/>
          <w:iCs/>
          <w:sz w:val="24"/>
          <w:szCs w:val="24"/>
        </w:rPr>
        <w:t xml:space="preserve">riyyah" </w:t>
      </w:r>
      <w:r w:rsidRPr="001E0B5C">
        <w:rPr>
          <w:rFonts w:asciiTheme="majorBidi" w:eastAsia="Times New Roman" w:hAnsiTheme="majorBidi" w:cstheme="majorBidi"/>
          <w:sz w:val="24"/>
          <w:szCs w:val="24"/>
        </w:rPr>
        <w:t xml:space="preserve">berasal dari bahasa Arab, yakni </w:t>
      </w:r>
      <w:r w:rsidR="00297792" w:rsidRPr="001E0B5C">
        <w:rPr>
          <w:rFonts w:asciiTheme="majorBidi" w:eastAsia="Times New Roman" w:hAnsiTheme="majorBidi" w:cstheme="majorBidi"/>
          <w:i/>
          <w:iCs/>
          <w:sz w:val="24"/>
          <w:szCs w:val="24"/>
        </w:rPr>
        <w:t>adāra asy-syay’a yudiruhu idā</w:t>
      </w:r>
      <w:r w:rsidRPr="001E0B5C">
        <w:rPr>
          <w:rFonts w:asciiTheme="majorBidi" w:eastAsia="Times New Roman" w:hAnsiTheme="majorBidi" w:cstheme="majorBidi"/>
          <w:i/>
          <w:iCs/>
          <w:sz w:val="24"/>
          <w:szCs w:val="24"/>
        </w:rPr>
        <w:t>rah</w:t>
      </w:r>
      <w:r w:rsidRPr="001E0B5C">
        <w:rPr>
          <w:rFonts w:asciiTheme="majorBidi" w:eastAsia="Times New Roman" w:hAnsiTheme="majorBidi" w:cstheme="majorBidi"/>
          <w:sz w:val="24"/>
          <w:szCs w:val="24"/>
        </w:rPr>
        <w:t>, yang berarti "mengatur" atau "melaksanakan sesuatu," termasuk dalam konteks administrasi dan manajemen kepegawaian negara.</w:t>
      </w:r>
      <w:r w:rsidRPr="001E0B5C">
        <w:rPr>
          <w:rFonts w:asciiTheme="majorBidi" w:eastAsia="Times New Roman" w:hAnsiTheme="majorBidi" w:cstheme="majorBidi"/>
          <w:sz w:val="24"/>
          <w:szCs w:val="24"/>
          <w:lang w:val="id-ID"/>
        </w:rPr>
        <w:t xml:space="preserve"> </w:t>
      </w:r>
    </w:p>
    <w:p w:rsidR="00A54916" w:rsidRPr="001E0B5C" w:rsidRDefault="00297792" w:rsidP="001E0B5C">
      <w:pPr>
        <w:pStyle w:val="ListParagraph"/>
        <w:spacing w:after="0" w:line="480" w:lineRule="auto"/>
        <w:ind w:left="567" w:firstLine="873"/>
        <w:jc w:val="both"/>
        <w:rPr>
          <w:rFonts w:asciiTheme="majorBidi" w:eastAsia="Times New Roman" w:hAnsiTheme="majorBidi" w:cstheme="majorBidi"/>
          <w:sz w:val="24"/>
          <w:szCs w:val="24"/>
        </w:rPr>
      </w:pPr>
      <w:r w:rsidRPr="001E0B5C">
        <w:rPr>
          <w:rFonts w:asciiTheme="majorBidi" w:eastAsia="Times New Roman" w:hAnsiTheme="majorBidi" w:cstheme="majorBidi"/>
          <w:i/>
          <w:iCs/>
          <w:sz w:val="24"/>
          <w:szCs w:val="24"/>
        </w:rPr>
        <w:t>Siyāsah idā</w:t>
      </w:r>
      <w:r w:rsidR="00A54916" w:rsidRPr="001E0B5C">
        <w:rPr>
          <w:rFonts w:asciiTheme="majorBidi" w:eastAsia="Times New Roman" w:hAnsiTheme="majorBidi" w:cstheme="majorBidi"/>
          <w:i/>
          <w:iCs/>
          <w:sz w:val="24"/>
          <w:szCs w:val="24"/>
        </w:rPr>
        <w:t>riyyah</w:t>
      </w:r>
      <w:r w:rsidR="00A54916" w:rsidRPr="001E0B5C">
        <w:rPr>
          <w:rFonts w:asciiTheme="majorBidi" w:eastAsia="Times New Roman" w:hAnsiTheme="majorBidi" w:cstheme="majorBidi"/>
          <w:sz w:val="24"/>
          <w:szCs w:val="24"/>
        </w:rPr>
        <w:t xml:space="preserve"> memiliki tujuan dasar untuk mengatur dalam proses administrasi, yaitu kerja </w:t>
      </w:r>
      <w:proofErr w:type="gramStart"/>
      <w:r w:rsidR="00A54916" w:rsidRPr="001E0B5C">
        <w:rPr>
          <w:rFonts w:asciiTheme="majorBidi" w:eastAsia="Times New Roman" w:hAnsiTheme="majorBidi" w:cstheme="majorBidi"/>
          <w:sz w:val="24"/>
          <w:szCs w:val="24"/>
        </w:rPr>
        <w:t>sama</w:t>
      </w:r>
      <w:proofErr w:type="gramEnd"/>
      <w:r w:rsidR="00A54916" w:rsidRPr="001E0B5C">
        <w:rPr>
          <w:rFonts w:asciiTheme="majorBidi" w:eastAsia="Times New Roman" w:hAnsiTheme="majorBidi" w:cstheme="majorBidi"/>
          <w:sz w:val="24"/>
          <w:szCs w:val="24"/>
        </w:rPr>
        <w:t xml:space="preserve"> antara dua orang atau lebih yang didasarkan pada rasionalisasi tertentu untuk mencapai tujuan dalam Islam. </w:t>
      </w:r>
      <w:proofErr w:type="gramStart"/>
      <w:r w:rsidR="00A54916" w:rsidRPr="001E0B5C">
        <w:rPr>
          <w:rFonts w:asciiTheme="majorBidi" w:eastAsia="Times New Roman" w:hAnsiTheme="majorBidi" w:cstheme="majorBidi"/>
          <w:sz w:val="24"/>
          <w:szCs w:val="24"/>
        </w:rPr>
        <w:t xml:space="preserve">Administrasi sejalan dengan konsep </w:t>
      </w:r>
      <w:r w:rsidR="00A54916" w:rsidRPr="001E0B5C">
        <w:rPr>
          <w:rFonts w:asciiTheme="majorBidi" w:eastAsia="Times New Roman" w:hAnsiTheme="majorBidi" w:cstheme="majorBidi"/>
          <w:i/>
          <w:iCs/>
          <w:sz w:val="24"/>
          <w:szCs w:val="24"/>
        </w:rPr>
        <w:t>diwan</w:t>
      </w:r>
      <w:r w:rsidR="00A54916" w:rsidRPr="001E0B5C">
        <w:rPr>
          <w:rFonts w:asciiTheme="majorBidi" w:eastAsia="Times New Roman" w:hAnsiTheme="majorBidi" w:cstheme="majorBidi"/>
          <w:sz w:val="24"/>
          <w:szCs w:val="24"/>
        </w:rPr>
        <w:t>, yang dalam konteks ini merujuk pada alur kerja pemerintahan.</w:t>
      </w:r>
      <w:proofErr w:type="gramEnd"/>
      <w:r w:rsidR="00A54916" w:rsidRPr="001E0B5C">
        <w:rPr>
          <w:rFonts w:asciiTheme="majorBidi" w:eastAsia="Times New Roman" w:hAnsiTheme="majorBidi" w:cstheme="majorBidi"/>
          <w:sz w:val="24"/>
          <w:szCs w:val="24"/>
        </w:rPr>
        <w:t xml:space="preserve"> Ruang lingkup </w:t>
      </w:r>
      <w:r w:rsidR="00A54916" w:rsidRPr="001E0B5C">
        <w:rPr>
          <w:rFonts w:asciiTheme="majorBidi" w:eastAsia="Times New Roman" w:hAnsiTheme="majorBidi" w:cstheme="majorBidi"/>
          <w:i/>
          <w:iCs/>
          <w:sz w:val="24"/>
          <w:szCs w:val="24"/>
        </w:rPr>
        <w:t>diwan</w:t>
      </w:r>
      <w:r w:rsidR="00A54916" w:rsidRPr="001E0B5C">
        <w:rPr>
          <w:rFonts w:asciiTheme="majorBidi" w:eastAsia="Times New Roman" w:hAnsiTheme="majorBidi" w:cstheme="majorBidi"/>
          <w:sz w:val="24"/>
          <w:szCs w:val="24"/>
        </w:rPr>
        <w:t xml:space="preserve"> dalam administrasi negara meliputi hal-hal berikut:</w:t>
      </w:r>
      <w:r w:rsidR="00D72A41" w:rsidRPr="001E0B5C">
        <w:rPr>
          <w:rStyle w:val="FootnoteReference"/>
          <w:rFonts w:asciiTheme="majorBidi" w:eastAsia="Times New Roman" w:hAnsiTheme="majorBidi" w:cstheme="majorBidi"/>
          <w:sz w:val="24"/>
          <w:szCs w:val="24"/>
        </w:rPr>
        <w:footnoteReference w:id="61"/>
      </w:r>
    </w:p>
    <w:p w:rsidR="00A54916" w:rsidRPr="001E0B5C" w:rsidRDefault="00A54916" w:rsidP="001E0B5C">
      <w:pPr>
        <w:pStyle w:val="ListParagraph"/>
        <w:numPr>
          <w:ilvl w:val="0"/>
          <w:numId w:val="26"/>
        </w:numPr>
        <w:tabs>
          <w:tab w:val="clear" w:pos="720"/>
          <w:tab w:val="num" w:pos="1276"/>
        </w:tabs>
        <w:spacing w:after="0" w:line="480" w:lineRule="auto"/>
        <w:ind w:left="851" w:hanging="284"/>
        <w:jc w:val="both"/>
        <w:rPr>
          <w:rFonts w:asciiTheme="majorBidi" w:eastAsia="Times New Roman" w:hAnsiTheme="majorBidi" w:cstheme="majorBidi"/>
          <w:sz w:val="24"/>
          <w:szCs w:val="24"/>
        </w:rPr>
      </w:pPr>
      <w:r w:rsidRPr="001E0B5C">
        <w:rPr>
          <w:rFonts w:asciiTheme="majorBidi" w:eastAsia="Times New Roman" w:hAnsiTheme="majorBidi" w:cstheme="majorBidi"/>
          <w:i/>
          <w:iCs/>
          <w:sz w:val="24"/>
          <w:szCs w:val="24"/>
        </w:rPr>
        <w:t>Diwan</w:t>
      </w:r>
      <w:r w:rsidRPr="001E0B5C">
        <w:rPr>
          <w:rFonts w:asciiTheme="majorBidi" w:eastAsia="Times New Roman" w:hAnsiTheme="majorBidi" w:cstheme="majorBidi"/>
          <w:sz w:val="24"/>
          <w:szCs w:val="24"/>
        </w:rPr>
        <w:t xml:space="preserve"> yang berhubungan dengan sistem rekrutmen dan penggajian tentara.</w:t>
      </w:r>
    </w:p>
    <w:p w:rsidR="00A54916" w:rsidRPr="001E0B5C" w:rsidRDefault="00A54916" w:rsidP="001E0B5C">
      <w:pPr>
        <w:pStyle w:val="ListParagraph"/>
        <w:numPr>
          <w:ilvl w:val="0"/>
          <w:numId w:val="26"/>
        </w:numPr>
        <w:tabs>
          <w:tab w:val="clear" w:pos="720"/>
          <w:tab w:val="num" w:pos="1276"/>
        </w:tabs>
        <w:spacing w:after="0" w:line="480" w:lineRule="auto"/>
        <w:ind w:left="851" w:hanging="284"/>
        <w:jc w:val="both"/>
        <w:rPr>
          <w:rFonts w:asciiTheme="majorBidi" w:eastAsia="Times New Roman" w:hAnsiTheme="majorBidi" w:cstheme="majorBidi"/>
          <w:sz w:val="24"/>
          <w:szCs w:val="24"/>
        </w:rPr>
      </w:pPr>
      <w:r w:rsidRPr="001E0B5C">
        <w:rPr>
          <w:rFonts w:asciiTheme="majorBidi" w:eastAsia="Times New Roman" w:hAnsiTheme="majorBidi" w:cstheme="majorBidi"/>
          <w:i/>
          <w:iCs/>
          <w:sz w:val="24"/>
          <w:szCs w:val="24"/>
        </w:rPr>
        <w:t>Diwan</w:t>
      </w:r>
      <w:r w:rsidRPr="001E0B5C">
        <w:rPr>
          <w:rFonts w:asciiTheme="majorBidi" w:eastAsia="Times New Roman" w:hAnsiTheme="majorBidi" w:cstheme="majorBidi"/>
          <w:sz w:val="24"/>
          <w:szCs w:val="24"/>
        </w:rPr>
        <w:t xml:space="preserve"> yang terkait dengan rincian tugas dan pekerjaan para pengawas negara, wilayah kewenangannya, serta sistem penggajian dan tunjangan bagi mereka.</w:t>
      </w:r>
    </w:p>
    <w:p w:rsidR="00A54916" w:rsidRPr="001E0B5C" w:rsidRDefault="00A54916" w:rsidP="001E0B5C">
      <w:pPr>
        <w:pStyle w:val="ListParagraph"/>
        <w:numPr>
          <w:ilvl w:val="0"/>
          <w:numId w:val="26"/>
        </w:numPr>
        <w:tabs>
          <w:tab w:val="clear" w:pos="720"/>
          <w:tab w:val="num" w:pos="1276"/>
        </w:tabs>
        <w:spacing w:after="0" w:line="480" w:lineRule="auto"/>
        <w:ind w:left="851" w:hanging="284"/>
        <w:jc w:val="both"/>
        <w:rPr>
          <w:rFonts w:asciiTheme="majorBidi" w:eastAsia="Times New Roman" w:hAnsiTheme="majorBidi" w:cstheme="majorBidi"/>
          <w:sz w:val="24"/>
          <w:szCs w:val="24"/>
        </w:rPr>
      </w:pPr>
      <w:r w:rsidRPr="001E0B5C">
        <w:rPr>
          <w:rFonts w:asciiTheme="majorBidi" w:eastAsia="Times New Roman" w:hAnsiTheme="majorBidi" w:cstheme="majorBidi"/>
          <w:i/>
          <w:iCs/>
          <w:sz w:val="24"/>
          <w:szCs w:val="24"/>
        </w:rPr>
        <w:lastRenderedPageBreak/>
        <w:t>Diwan</w:t>
      </w:r>
      <w:r w:rsidRPr="001E0B5C">
        <w:rPr>
          <w:rFonts w:asciiTheme="majorBidi" w:eastAsia="Times New Roman" w:hAnsiTheme="majorBidi" w:cstheme="majorBidi"/>
          <w:sz w:val="24"/>
          <w:szCs w:val="24"/>
        </w:rPr>
        <w:t xml:space="preserve"> yang berkaitan dengan pengangkatan dan pemberhentian pegawai.</w:t>
      </w:r>
    </w:p>
    <w:p w:rsidR="00604FC8" w:rsidRPr="001E0B5C" w:rsidRDefault="00A54916" w:rsidP="001E0B5C">
      <w:pPr>
        <w:pStyle w:val="ListParagraph"/>
        <w:numPr>
          <w:ilvl w:val="0"/>
          <w:numId w:val="26"/>
        </w:numPr>
        <w:tabs>
          <w:tab w:val="clear" w:pos="720"/>
          <w:tab w:val="num" w:pos="1276"/>
        </w:tabs>
        <w:spacing w:after="0" w:line="480" w:lineRule="auto"/>
        <w:ind w:left="851" w:hanging="284"/>
        <w:jc w:val="both"/>
        <w:rPr>
          <w:rFonts w:asciiTheme="majorBidi" w:eastAsia="Times New Roman" w:hAnsiTheme="majorBidi" w:cstheme="majorBidi"/>
          <w:sz w:val="24"/>
          <w:szCs w:val="24"/>
        </w:rPr>
      </w:pPr>
      <w:r w:rsidRPr="001E0B5C">
        <w:rPr>
          <w:rFonts w:asciiTheme="majorBidi" w:eastAsia="Times New Roman" w:hAnsiTheme="majorBidi" w:cstheme="majorBidi"/>
          <w:i/>
          <w:iCs/>
          <w:sz w:val="24"/>
          <w:szCs w:val="24"/>
        </w:rPr>
        <w:t>Diwan</w:t>
      </w:r>
      <w:r w:rsidRPr="001E0B5C">
        <w:rPr>
          <w:rFonts w:asciiTheme="majorBidi" w:eastAsia="Times New Roman" w:hAnsiTheme="majorBidi" w:cstheme="majorBidi"/>
          <w:sz w:val="24"/>
          <w:szCs w:val="24"/>
        </w:rPr>
        <w:t xml:space="preserve"> yang mengatur pengelolaan keuangan, termasuk pemasukan dan pengeluaran dalam </w:t>
      </w:r>
      <w:r w:rsidRPr="001E0B5C">
        <w:rPr>
          <w:rFonts w:asciiTheme="majorBidi" w:eastAsia="Times New Roman" w:hAnsiTheme="majorBidi" w:cstheme="majorBidi"/>
          <w:i/>
          <w:iCs/>
          <w:sz w:val="24"/>
          <w:szCs w:val="24"/>
        </w:rPr>
        <w:t>Bait al-Mal</w:t>
      </w:r>
      <w:r w:rsidRPr="001E0B5C">
        <w:rPr>
          <w:rFonts w:asciiTheme="majorBidi" w:eastAsia="Times New Roman" w:hAnsiTheme="majorBidi" w:cstheme="majorBidi"/>
          <w:sz w:val="24"/>
          <w:szCs w:val="24"/>
        </w:rPr>
        <w:t>.</w:t>
      </w:r>
    </w:p>
    <w:p w:rsidR="00955430" w:rsidRDefault="00955430" w:rsidP="00A46219">
      <w:pPr>
        <w:spacing w:after="80" w:line="480" w:lineRule="auto"/>
        <w:jc w:val="both"/>
        <w:rPr>
          <w:rFonts w:asciiTheme="majorBidi" w:eastAsiaTheme="majorEastAsia" w:hAnsiTheme="majorBidi" w:cstheme="majorBidi"/>
          <w:b/>
          <w:bCs/>
          <w:sz w:val="24"/>
          <w:szCs w:val="28"/>
          <w:lang w:val="id-ID"/>
        </w:rPr>
        <w:sectPr w:rsidR="00955430" w:rsidSect="009C32FA">
          <w:footerReference w:type="even" r:id="rId29"/>
          <w:footerReference w:type="first" r:id="rId30"/>
          <w:footnotePr>
            <w:numRestart w:val="eachSect"/>
          </w:footnotePr>
          <w:pgSz w:w="11907" w:h="16839" w:code="9"/>
          <w:pgMar w:top="2268" w:right="1701" w:bottom="1701" w:left="2268" w:header="708" w:footer="708" w:gutter="0"/>
          <w:pgNumType w:start="23"/>
          <w:cols w:space="708"/>
          <w:titlePg/>
          <w:docGrid w:linePitch="360"/>
        </w:sectPr>
      </w:pPr>
    </w:p>
    <w:p w:rsidR="009065FF" w:rsidRPr="00512E16" w:rsidRDefault="009065FF" w:rsidP="00512E16">
      <w:pPr>
        <w:pStyle w:val="Heading1"/>
        <w:spacing w:before="0" w:line="480" w:lineRule="auto"/>
        <w:jc w:val="center"/>
        <w:rPr>
          <w:szCs w:val="24"/>
          <w:lang w:val="id-ID"/>
        </w:rPr>
      </w:pPr>
      <w:bookmarkStart w:id="112" w:name="_Toc184377359"/>
      <w:bookmarkStart w:id="113" w:name="_Toc185167438"/>
      <w:r w:rsidRPr="00512E16">
        <w:rPr>
          <w:szCs w:val="24"/>
          <w:lang w:val="id-ID"/>
        </w:rPr>
        <w:lastRenderedPageBreak/>
        <w:t>BAB III</w:t>
      </w:r>
      <w:bookmarkEnd w:id="102"/>
      <w:bookmarkEnd w:id="112"/>
      <w:bookmarkEnd w:id="113"/>
    </w:p>
    <w:p w:rsidR="009065FF" w:rsidRPr="00512E16" w:rsidRDefault="009065FF" w:rsidP="00512E16">
      <w:pPr>
        <w:pStyle w:val="Heading1"/>
        <w:spacing w:before="0" w:line="480" w:lineRule="auto"/>
        <w:jc w:val="center"/>
        <w:rPr>
          <w:szCs w:val="24"/>
        </w:rPr>
      </w:pPr>
      <w:bookmarkStart w:id="114" w:name="_Toc181761987"/>
      <w:bookmarkStart w:id="115" w:name="_Toc184377360"/>
      <w:bookmarkStart w:id="116" w:name="_Toc185167439"/>
      <w:r w:rsidRPr="00512E16">
        <w:rPr>
          <w:szCs w:val="24"/>
          <w:lang w:val="id-ID"/>
        </w:rPr>
        <w:t>ANALI</w:t>
      </w:r>
      <w:r w:rsidRPr="00512E16">
        <w:rPr>
          <w:szCs w:val="24"/>
        </w:rPr>
        <w:t xml:space="preserve">SIS PUTUSAN MAHKAMAH KONSTITUSI MENGENAI RANGKAP JABATAN WAKIL MENTERI PERSPEKTIF </w:t>
      </w:r>
      <w:r w:rsidR="00297792" w:rsidRPr="00512E16">
        <w:rPr>
          <w:i/>
          <w:iCs/>
          <w:szCs w:val="24"/>
        </w:rPr>
        <w:t>FIQH SIYĀ</w:t>
      </w:r>
      <w:r w:rsidRPr="00512E16">
        <w:rPr>
          <w:i/>
          <w:iCs/>
          <w:szCs w:val="24"/>
        </w:rPr>
        <w:t>SAH</w:t>
      </w:r>
      <w:bookmarkEnd w:id="114"/>
      <w:bookmarkEnd w:id="115"/>
      <w:bookmarkEnd w:id="116"/>
    </w:p>
    <w:p w:rsidR="009065FF" w:rsidRPr="00512E16" w:rsidRDefault="00297792" w:rsidP="00512E16">
      <w:pPr>
        <w:pStyle w:val="Heading2"/>
        <w:numPr>
          <w:ilvl w:val="0"/>
          <w:numId w:val="33"/>
        </w:numPr>
        <w:tabs>
          <w:tab w:val="left" w:pos="284"/>
        </w:tabs>
        <w:spacing w:before="0" w:line="480" w:lineRule="auto"/>
        <w:ind w:left="284" w:hanging="284"/>
        <w:jc w:val="both"/>
        <w:rPr>
          <w:szCs w:val="24"/>
          <w:lang w:val="id-ID"/>
        </w:rPr>
      </w:pPr>
      <w:bookmarkStart w:id="117" w:name="_Toc181761988"/>
      <w:bookmarkStart w:id="118" w:name="_Toc184377361"/>
      <w:bookmarkStart w:id="119" w:name="_Toc185167440"/>
      <w:r w:rsidRPr="00512E16">
        <w:rPr>
          <w:szCs w:val="24"/>
          <w:lang w:val="id-ID"/>
        </w:rPr>
        <w:t xml:space="preserve">Tinjauan </w:t>
      </w:r>
      <w:r w:rsidRPr="00512E16">
        <w:rPr>
          <w:i/>
          <w:iCs/>
          <w:szCs w:val="24"/>
          <w:lang w:val="id-ID"/>
        </w:rPr>
        <w:t>Fiqh Siyā</w:t>
      </w:r>
      <w:r w:rsidR="00581909" w:rsidRPr="00512E16">
        <w:rPr>
          <w:i/>
          <w:iCs/>
          <w:szCs w:val="24"/>
          <w:lang w:val="id-ID"/>
        </w:rPr>
        <w:t>sah</w:t>
      </w:r>
      <w:r w:rsidR="00581909" w:rsidRPr="00512E16">
        <w:rPr>
          <w:szCs w:val="24"/>
          <w:lang w:val="id-ID"/>
        </w:rPr>
        <w:t xml:space="preserve"> Terhadap </w:t>
      </w:r>
      <w:r w:rsidR="009065FF" w:rsidRPr="00512E16">
        <w:rPr>
          <w:szCs w:val="24"/>
          <w:lang w:val="id-ID"/>
        </w:rPr>
        <w:t xml:space="preserve">Pengujian Kembali Aturan  </w:t>
      </w:r>
      <w:r w:rsidR="00EB2F40" w:rsidRPr="00512E16">
        <w:rPr>
          <w:szCs w:val="24"/>
        </w:rPr>
        <w:t>t</w:t>
      </w:r>
      <w:r w:rsidR="009065FF" w:rsidRPr="00512E16">
        <w:rPr>
          <w:szCs w:val="24"/>
          <w:lang w:val="id-ID"/>
        </w:rPr>
        <w:t>entang Rangkap Jabatan Wakil Menteri dalam Putusan Mahkamah Konstitusi No</w:t>
      </w:r>
      <w:r w:rsidR="00EB2F40" w:rsidRPr="00512E16">
        <w:rPr>
          <w:szCs w:val="24"/>
        </w:rPr>
        <w:t xml:space="preserve">. </w:t>
      </w:r>
      <w:r w:rsidR="009065FF" w:rsidRPr="00512E16">
        <w:rPr>
          <w:szCs w:val="24"/>
          <w:lang w:val="id-ID"/>
        </w:rPr>
        <w:t xml:space="preserve">80/PUU-XVII/2019 </w:t>
      </w:r>
      <w:r w:rsidR="00EB2F40" w:rsidRPr="00512E16">
        <w:rPr>
          <w:szCs w:val="24"/>
        </w:rPr>
        <w:t>m</w:t>
      </w:r>
      <w:r w:rsidR="009065FF" w:rsidRPr="00512E16">
        <w:rPr>
          <w:szCs w:val="24"/>
          <w:lang w:val="id-ID"/>
        </w:rPr>
        <w:t>enjadi Putusan Mahkamah Konstitusi No</w:t>
      </w:r>
      <w:r w:rsidR="00EB2F40" w:rsidRPr="00512E16">
        <w:rPr>
          <w:szCs w:val="24"/>
        </w:rPr>
        <w:t xml:space="preserve">. </w:t>
      </w:r>
      <w:r w:rsidR="009065FF" w:rsidRPr="00512E16">
        <w:rPr>
          <w:szCs w:val="24"/>
          <w:lang w:val="id-ID"/>
        </w:rPr>
        <w:t>76/PUU-XVIII/2020</w:t>
      </w:r>
      <w:bookmarkEnd w:id="117"/>
      <w:bookmarkEnd w:id="118"/>
      <w:bookmarkEnd w:id="119"/>
    </w:p>
    <w:p w:rsidR="00FC61FC" w:rsidRPr="00512E16" w:rsidRDefault="00FC61FC" w:rsidP="00512E16">
      <w:pPr>
        <w:spacing w:after="0" w:line="480" w:lineRule="auto"/>
        <w:ind w:left="284" w:firstLine="850"/>
        <w:jc w:val="both"/>
        <w:rPr>
          <w:rFonts w:asciiTheme="majorBidi" w:hAnsiTheme="majorBidi" w:cstheme="majorBidi"/>
          <w:sz w:val="24"/>
          <w:szCs w:val="24"/>
          <w:lang w:val="id-ID"/>
        </w:rPr>
      </w:pPr>
      <w:r w:rsidRPr="00512E16">
        <w:rPr>
          <w:rFonts w:asciiTheme="majorBidi" w:hAnsiTheme="majorBidi" w:cstheme="majorBidi"/>
          <w:sz w:val="24"/>
          <w:szCs w:val="24"/>
          <w:lang w:val="id-ID"/>
        </w:rPr>
        <w:t xml:space="preserve">Adanya  pengujian kembali aturan tentang rangkap jabatan Wakil Menteri terdapat pada dua Putusan </w:t>
      </w:r>
      <w:r w:rsidRPr="00512E16">
        <w:rPr>
          <w:rFonts w:asciiTheme="majorBidi" w:hAnsiTheme="majorBidi" w:cstheme="majorBidi"/>
          <w:sz w:val="24"/>
          <w:szCs w:val="24"/>
        </w:rPr>
        <w:t xml:space="preserve"> Mahkamah Konstitusi yaitu Putusan Nomor 80/PUU-XVII/2019 dan Putusan Nomor 76/PUU-XVIII/2020, memiliki keterkaitan yang erat karena sama-sama menyoroti isu konstitusionalitas terkait peran dan regulasi Wakil Menteri sebagaimana diatur dalam Undang-Undang Nomor 39 Tahun 2008 tentang Kementerian Negara. Jika pada Putusan Nomor 80/PUU-XVII/2019 fokusnya adalah pada pengujian konstitusionalitas Pasal 10</w:t>
      </w:r>
      <w:r w:rsidRPr="00512E16">
        <w:rPr>
          <w:rFonts w:asciiTheme="majorBidi" w:hAnsiTheme="majorBidi" w:cstheme="majorBidi"/>
          <w:sz w:val="24"/>
          <w:szCs w:val="24"/>
          <w:lang w:val="id-ID"/>
        </w:rPr>
        <w:t xml:space="preserve"> Undang-Undang Kementerian Negara </w:t>
      </w:r>
      <w:r w:rsidRPr="00512E16">
        <w:rPr>
          <w:rFonts w:asciiTheme="majorBidi" w:hAnsiTheme="majorBidi" w:cstheme="majorBidi"/>
          <w:sz w:val="24"/>
          <w:szCs w:val="24"/>
        </w:rPr>
        <w:t>, maka pada Putusan Nomor 76/PUU-XVIII/2020 permasalahan lebih lanjut terkait praktik rangkap jabatan Wakil Menteri sebagaimana diatur dalam Pasal 23</w:t>
      </w:r>
      <w:r w:rsidRPr="00512E16">
        <w:rPr>
          <w:rFonts w:asciiTheme="majorBidi" w:hAnsiTheme="majorBidi" w:cstheme="majorBidi"/>
          <w:sz w:val="24"/>
          <w:szCs w:val="24"/>
          <w:lang w:val="id-ID"/>
        </w:rPr>
        <w:t xml:space="preserve"> Undang-Undang Kementerian Negara</w:t>
      </w:r>
      <w:r w:rsidRPr="00512E16">
        <w:rPr>
          <w:rFonts w:asciiTheme="majorBidi" w:hAnsiTheme="majorBidi" w:cstheme="majorBidi"/>
          <w:sz w:val="24"/>
          <w:szCs w:val="24"/>
        </w:rPr>
        <w:t xml:space="preserve"> menjadi isu sentral. </w:t>
      </w:r>
      <w:proofErr w:type="gramStart"/>
      <w:r w:rsidRPr="00512E16">
        <w:rPr>
          <w:rFonts w:asciiTheme="majorBidi" w:hAnsiTheme="majorBidi" w:cstheme="majorBidi"/>
          <w:sz w:val="24"/>
          <w:szCs w:val="24"/>
        </w:rPr>
        <w:t>Dengan demikian, kedua putusan ini saling melengkapi dalam upaya memastikan penyelenggaraan pemerintahan yang sesuai dengan nilai-nilai konstitusi.</w:t>
      </w:r>
      <w:proofErr w:type="gramEnd"/>
      <w:r w:rsidRPr="00512E16">
        <w:rPr>
          <w:rFonts w:asciiTheme="majorBidi" w:hAnsiTheme="majorBidi" w:cstheme="majorBidi"/>
          <w:sz w:val="24"/>
          <w:szCs w:val="24"/>
          <w:lang w:val="id-ID"/>
        </w:rPr>
        <w:t xml:space="preserve"> Berikut adalah penjelasan dari kedua ikhtisar Putusan Mahkamah Konstitusi No. 80/PUU-XVII/2019 dan Mahkamah Konstitusi No. 76/PUU-XVIII/2020, yaitu:</w:t>
      </w:r>
    </w:p>
    <w:p w:rsidR="00FC61FC" w:rsidRPr="00512E16" w:rsidRDefault="00FC61FC" w:rsidP="00512E16">
      <w:pPr>
        <w:spacing w:after="0" w:line="480" w:lineRule="auto"/>
        <w:ind w:left="284" w:firstLine="850"/>
        <w:jc w:val="both"/>
        <w:rPr>
          <w:rFonts w:asciiTheme="majorBidi" w:hAnsiTheme="majorBidi" w:cstheme="majorBidi"/>
          <w:sz w:val="24"/>
          <w:szCs w:val="24"/>
          <w:lang w:val="id-ID"/>
        </w:rPr>
      </w:pPr>
    </w:p>
    <w:p w:rsidR="004D2FF5" w:rsidRPr="00512E16" w:rsidRDefault="004D2FF5" w:rsidP="00512E16">
      <w:pPr>
        <w:pStyle w:val="ListParagraph"/>
        <w:numPr>
          <w:ilvl w:val="7"/>
          <w:numId w:val="18"/>
        </w:numPr>
        <w:spacing w:after="0" w:line="480" w:lineRule="auto"/>
        <w:ind w:left="567" w:hanging="283"/>
        <w:jc w:val="both"/>
        <w:rPr>
          <w:rFonts w:asciiTheme="majorBidi" w:hAnsiTheme="majorBidi" w:cstheme="majorBidi"/>
          <w:sz w:val="24"/>
          <w:szCs w:val="24"/>
          <w:lang w:val="id-ID"/>
        </w:rPr>
      </w:pPr>
      <w:bookmarkStart w:id="120" w:name="_Toc181761984"/>
      <w:r w:rsidRPr="00512E16">
        <w:rPr>
          <w:rFonts w:asciiTheme="majorBidi" w:hAnsiTheme="majorBidi" w:cstheme="majorBidi"/>
          <w:sz w:val="24"/>
          <w:szCs w:val="24"/>
          <w:lang w:val="id-ID"/>
        </w:rPr>
        <w:lastRenderedPageBreak/>
        <w:t>Ikhtisar Putusan Mahkamah Konstitusi No. 80/PUU-XVII/2019</w:t>
      </w:r>
      <w:bookmarkEnd w:id="120"/>
    </w:p>
    <w:p w:rsidR="004D2FF5" w:rsidRPr="00512E16" w:rsidRDefault="00B67916" w:rsidP="00512E16">
      <w:pPr>
        <w:spacing w:after="0" w:line="480" w:lineRule="auto"/>
        <w:ind w:left="567" w:firstLine="709"/>
        <w:jc w:val="both"/>
        <w:rPr>
          <w:rFonts w:asciiTheme="majorBidi" w:hAnsiTheme="majorBidi" w:cstheme="majorBidi"/>
          <w:sz w:val="24"/>
          <w:szCs w:val="24"/>
          <w:lang w:val="id-ID"/>
        </w:rPr>
      </w:pPr>
      <w:r w:rsidRPr="00512E16">
        <w:rPr>
          <w:rFonts w:asciiTheme="majorBidi" w:hAnsiTheme="majorBidi" w:cstheme="majorBidi"/>
          <w:sz w:val="24"/>
          <w:szCs w:val="24"/>
        </w:rPr>
        <w:t>Berdasarkan permohonan yang diajukan oleh Bayu Segara, S.H. dan Novan Lailathul Rizky dalam Putusan Mahkamah Konstitusi No. 80/PUU-XVII/2019, pengujian terhadap Pasal 10 Undang-Undang Kementerian Negara dianggap</w:t>
      </w:r>
      <w:r w:rsidR="009457AE" w:rsidRPr="00512E16">
        <w:rPr>
          <w:rFonts w:asciiTheme="majorBidi" w:hAnsiTheme="majorBidi" w:cstheme="majorBidi"/>
          <w:sz w:val="24"/>
          <w:szCs w:val="24"/>
          <w:lang w:val="id-ID"/>
        </w:rPr>
        <w:t xml:space="preserve"> pemohon </w:t>
      </w:r>
      <w:r w:rsidR="009457AE" w:rsidRPr="00512E16">
        <w:rPr>
          <w:rFonts w:asciiTheme="majorBidi" w:hAnsiTheme="majorBidi" w:cstheme="majorBidi"/>
          <w:sz w:val="24"/>
          <w:szCs w:val="24"/>
        </w:rPr>
        <w:t>bertentangan dengan beberapa ketentuan dalam Undang-Undang Dasar 1945, yakni Pasal 1 ayat (3) yang menyatakan bahwa "Negara Indonesia adalah negara hukum," Pasal 17 ayat (1) yang berbunyi "Presiden dibantu oleh menteri-menteri negara," serta Pasal 28D ayat (1) yang menjelaskan bahwa "Setiap orang berhak atas pengakuan, jaminan, perlindungan, dan kepastian hukum yang adil serta perlakuan yang sama di hadapan hukum."</w:t>
      </w:r>
      <w:r w:rsidR="009457AE" w:rsidRPr="00512E16">
        <w:rPr>
          <w:rFonts w:asciiTheme="majorBidi" w:hAnsiTheme="majorBidi" w:cstheme="majorBidi"/>
          <w:sz w:val="24"/>
          <w:szCs w:val="24"/>
          <w:vertAlign w:val="superscript"/>
          <w:lang w:val="id-ID"/>
        </w:rPr>
        <w:t xml:space="preserve"> </w:t>
      </w:r>
      <w:r w:rsidR="009457AE" w:rsidRPr="00512E16">
        <w:rPr>
          <w:rFonts w:asciiTheme="majorBidi" w:hAnsiTheme="majorBidi" w:cstheme="majorBidi"/>
          <w:sz w:val="24"/>
          <w:szCs w:val="24"/>
          <w:vertAlign w:val="superscript"/>
          <w:lang w:val="id-ID"/>
        </w:rPr>
        <w:footnoteReference w:id="62"/>
      </w:r>
    </w:p>
    <w:p w:rsidR="004D2FF5" w:rsidRPr="00512E16" w:rsidRDefault="004D2FF5" w:rsidP="00512E16">
      <w:pPr>
        <w:pStyle w:val="ListParagraph"/>
        <w:spacing w:after="0" w:line="480" w:lineRule="auto"/>
        <w:ind w:left="567" w:firstLine="709"/>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Ihtisar Putusan pada Perkara Nomor 80/PUU-XVII/2019 Tentang Persyaratan Pengangkatan Wakil Menteri yaitu sebagai berikut:</w:t>
      </w:r>
      <w:r w:rsidRPr="00512E16">
        <w:rPr>
          <w:rFonts w:asciiTheme="majorBidi" w:hAnsiTheme="majorBidi" w:cstheme="majorBidi"/>
          <w:sz w:val="24"/>
          <w:szCs w:val="24"/>
          <w:vertAlign w:val="superscript"/>
          <w:lang w:val="id-ID"/>
        </w:rPr>
        <w:footnoteReference w:id="63"/>
      </w:r>
    </w:p>
    <w:p w:rsidR="004D2FF5" w:rsidRPr="00512E16" w:rsidRDefault="006A2376" w:rsidP="00512E16">
      <w:pPr>
        <w:pStyle w:val="ListParagraph"/>
        <w:numPr>
          <w:ilvl w:val="0"/>
          <w:numId w:val="27"/>
        </w:numPr>
        <w:spacing w:after="0" w:line="480" w:lineRule="auto"/>
        <w:ind w:left="851" w:hanging="284"/>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Pemohon dalam perkara ini adalah warga negara Indonesia. Pemohon I menjabat sebagai Ketua Forum Studi Hukum dan Konstitusi (FKHK), sementara Pemohon II merupakan mahasiswa Fakultas Hukum Universitas Sahid Jakarta. Pemohon mengajukan permohonan uji konstitusional terhadap Undang-Undang Nomor 39 Tahun 2008 tentang Kementerian Negara (Undang-Undang 39/2008), sehingga Mahkamah memiliki kewenangan untuk memeriksa dan menguji permohonan tersebut</w:t>
      </w:r>
      <w:r w:rsidR="004D2FF5" w:rsidRPr="00512E16">
        <w:rPr>
          <w:rFonts w:asciiTheme="majorBidi" w:eastAsia="Calibri" w:hAnsiTheme="majorBidi" w:cstheme="majorBidi"/>
          <w:sz w:val="24"/>
          <w:szCs w:val="24"/>
          <w:lang w:val="id-ID"/>
        </w:rPr>
        <w:t>.</w:t>
      </w:r>
    </w:p>
    <w:p w:rsidR="004D2FF5" w:rsidRPr="00512E16" w:rsidRDefault="006A2376" w:rsidP="00512E16">
      <w:pPr>
        <w:pStyle w:val="ListParagraph"/>
        <w:numPr>
          <w:ilvl w:val="2"/>
          <w:numId w:val="20"/>
        </w:numPr>
        <w:spacing w:after="0" w:line="480" w:lineRule="auto"/>
        <w:ind w:left="851" w:hanging="284"/>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rPr>
        <w:lastRenderedPageBreak/>
        <w:t>Berdasarkan telaah, kedudukan hukum para Pemohon terkait dengan substansi permohonan yang diajukan.</w:t>
      </w:r>
      <w:r w:rsidRPr="00512E16">
        <w:rPr>
          <w:rFonts w:asciiTheme="majorBidi" w:eastAsia="Calibri" w:hAnsiTheme="majorBidi" w:cstheme="majorBidi"/>
          <w:sz w:val="24"/>
          <w:szCs w:val="24"/>
          <w:lang w:val="id-ID"/>
        </w:rPr>
        <w:t xml:space="preserve"> </w:t>
      </w:r>
      <w:r w:rsidRPr="00512E16">
        <w:rPr>
          <w:rFonts w:asciiTheme="majorBidi" w:eastAsia="Calibri" w:hAnsiTheme="majorBidi" w:cstheme="majorBidi"/>
          <w:sz w:val="24"/>
          <w:szCs w:val="24"/>
        </w:rPr>
        <w:t xml:space="preserve">Mahkamah </w:t>
      </w:r>
      <w:proofErr w:type="gramStart"/>
      <w:r w:rsidRPr="00512E16">
        <w:rPr>
          <w:rFonts w:asciiTheme="majorBidi" w:eastAsia="Calibri" w:hAnsiTheme="majorBidi" w:cstheme="majorBidi"/>
          <w:sz w:val="24"/>
          <w:szCs w:val="24"/>
        </w:rPr>
        <w:t>akan</w:t>
      </w:r>
      <w:proofErr w:type="gramEnd"/>
      <w:r w:rsidRPr="00512E16">
        <w:rPr>
          <w:rFonts w:asciiTheme="majorBidi" w:eastAsia="Calibri" w:hAnsiTheme="majorBidi" w:cstheme="majorBidi"/>
          <w:sz w:val="24"/>
          <w:szCs w:val="24"/>
        </w:rPr>
        <w:t xml:space="preserve"> mempertimbangkan aspek kedudukan hukum tersebut bersama dengan substansi permohonan. Oleh karena itu, secara prima facie, Pemohon dianggap memiliki kedudukan hukum untuk mengajukan permohonan ini, terlepas dari argumen yang diajukan</w:t>
      </w:r>
      <w:r w:rsidR="004D2FF5" w:rsidRPr="00512E16">
        <w:rPr>
          <w:rFonts w:asciiTheme="majorBidi" w:eastAsia="Calibri" w:hAnsiTheme="majorBidi" w:cstheme="majorBidi"/>
          <w:i/>
          <w:iCs/>
          <w:sz w:val="24"/>
          <w:szCs w:val="24"/>
          <w:lang w:val="id-ID"/>
        </w:rPr>
        <w:t>.</w:t>
      </w:r>
    </w:p>
    <w:p w:rsidR="004D2FF5" w:rsidRPr="00512E16" w:rsidRDefault="006A2376" w:rsidP="00512E16">
      <w:pPr>
        <w:pStyle w:val="ListParagraph"/>
        <w:numPr>
          <w:ilvl w:val="2"/>
          <w:numId w:val="20"/>
        </w:numPr>
        <w:spacing w:after="0" w:line="480" w:lineRule="auto"/>
        <w:ind w:left="851" w:hanging="284"/>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rPr>
        <w:t>Sebelum masuk ke pembahasan konstitusionalitas lebih lanjut, Mahkamah memperhatikan ketentuan Pasal 10 Undang-Undang 39/2008. Pada perkara sebelumnya, yaitu Perkara Nomor 79/PUU-IX/2011, konstitusionalitas undang-undang tersebut telah diuji dengan putusan yang dijatuhkan pada 5 Juni 2012. Karena pasal tersebut sudah pernah diuji, Mahkamah harus memastikan bahwa permohonan kali ini memenuhi kriteria dalam Pasal 60 ayat (2) Undang-Undang Mahkamah Konstitusi dan Pasal 42 ayat (2) Peraturan Mahkamah Konstitusi Nomor 06/PMK/2005 agar dapat diuji kembali</w:t>
      </w:r>
      <w:r w:rsidR="004D2FF5" w:rsidRPr="00512E16">
        <w:rPr>
          <w:rFonts w:asciiTheme="majorBidi" w:eastAsia="Calibri" w:hAnsiTheme="majorBidi" w:cstheme="majorBidi"/>
          <w:sz w:val="24"/>
          <w:szCs w:val="24"/>
          <w:lang w:val="id-ID"/>
        </w:rPr>
        <w:t>.</w:t>
      </w:r>
    </w:p>
    <w:p w:rsidR="004D2FF5" w:rsidRPr="00512E16" w:rsidRDefault="006A2376" w:rsidP="00512E16">
      <w:pPr>
        <w:pStyle w:val="ListParagraph"/>
        <w:numPr>
          <w:ilvl w:val="2"/>
          <w:numId w:val="20"/>
        </w:numPr>
        <w:spacing w:after="0" w:line="480" w:lineRule="auto"/>
        <w:ind w:left="851" w:hanging="284"/>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rPr>
        <w:t xml:space="preserve">Pada Perkara Nomor 79/PUU-IX/2011, dasar pengujian melibatkan Pasal 17 dan Pasal 28D ayat (3) Undang-Undang Dasar 1945. Sedangkan dalam permohonan ini, dasar pengujian mencakup Pasal 1 ayat (3), Pasal 17 ayat (1), dan Pasal 28D ayat (1) UUD 1945. Dasar pemikiran dalam perkara sebelumnya menekankan hak pegawai negeri sipil nonkarier atau pegawai negeri sipil untuk memperoleh kesempatan setara dalam pemerintahan, terutama untuk posisi wakil menteri. Sebaliknya, permohonan baru ini berfokus pada penegakan konstitusionalisme </w:t>
      </w:r>
      <w:r w:rsidRPr="00512E16">
        <w:rPr>
          <w:rFonts w:asciiTheme="majorBidi" w:eastAsia="Calibri" w:hAnsiTheme="majorBidi" w:cstheme="majorBidi"/>
          <w:sz w:val="24"/>
          <w:szCs w:val="24"/>
        </w:rPr>
        <w:lastRenderedPageBreak/>
        <w:t>sebagaimana tercantum dalam Putusan Mahkamah Konstitusi Nomor 97/PUU-XI/2013 dan Putusan Mahkamah Konstitusi Nomor 1-2/PUU-XII/2014. Karena perbedaan asas pengujian dan dasar pemikiran konstitusional ini, meskipun permohonan baru ini belum tentu memiliki dasar hukum yang kuat secara substantif, secara formal permohonan tersebut tetap dapat diajukan kembali sesuai Pasal 60 ayat (2) Undang-Undang Mahkamah Konstitusi dan Pasal 42 ayat (2) Peraturan Mahkamah Konstitusi Nomor 06/PMK/2005</w:t>
      </w:r>
      <w:r w:rsidR="004D2FF5" w:rsidRPr="00512E16">
        <w:rPr>
          <w:rFonts w:asciiTheme="majorBidi" w:eastAsia="Calibri" w:hAnsiTheme="majorBidi" w:cstheme="majorBidi"/>
          <w:sz w:val="24"/>
          <w:szCs w:val="24"/>
          <w:lang w:val="id-ID"/>
        </w:rPr>
        <w:t xml:space="preserve">. </w:t>
      </w:r>
    </w:p>
    <w:p w:rsidR="004D2FF5" w:rsidRPr="00512E16" w:rsidRDefault="006A2376" w:rsidP="00512E16">
      <w:pPr>
        <w:spacing w:after="0" w:line="480" w:lineRule="auto"/>
        <w:ind w:left="567" w:firstLine="709"/>
        <w:contextualSpacing/>
        <w:jc w:val="both"/>
        <w:rPr>
          <w:rFonts w:asciiTheme="majorBidi" w:eastAsia="Calibri" w:hAnsiTheme="majorBidi" w:cstheme="majorBidi"/>
          <w:sz w:val="24"/>
          <w:szCs w:val="24"/>
          <w:lang w:val="id-ID"/>
        </w:rPr>
      </w:pPr>
      <w:proofErr w:type="gramStart"/>
      <w:r w:rsidRPr="00512E16">
        <w:rPr>
          <w:rFonts w:asciiTheme="majorBidi" w:eastAsia="Calibri" w:hAnsiTheme="majorBidi" w:cstheme="majorBidi"/>
          <w:sz w:val="24"/>
          <w:szCs w:val="24"/>
        </w:rPr>
        <w:t>Jika dilihat dari aspek hukum, Putusan Mahkamah Konstitusi Nomor 80/PUU-XVII/2019 telah secara rinci mempertimbangkan argumen yang disampaikan Pemohon.</w:t>
      </w:r>
      <w:proofErr w:type="gramEnd"/>
      <w:r w:rsidRPr="00512E16">
        <w:rPr>
          <w:rFonts w:asciiTheme="majorBidi" w:eastAsia="Calibri" w:hAnsiTheme="majorBidi" w:cstheme="majorBidi"/>
          <w:sz w:val="24"/>
          <w:szCs w:val="24"/>
        </w:rPr>
        <w:t xml:space="preserve"> Pemohon mengakui bahwa pertimbangan hukum Mahkamah dalam Putusan Nomor 79/PUU-IX/2011 tidak keliru, tetapi Pemohon menafsirkan bahwa Pasal 10 Undang-Undang Nomor 39 Tahun 2008, jika dibandingkan dengan pertimbangan hukum dalam putusan-putusan lain, dianggap bertentangan dengan Undang-Undang Dasar 1945</w:t>
      </w:r>
      <w:r w:rsidR="004D2FF5" w:rsidRPr="00512E16">
        <w:rPr>
          <w:rFonts w:asciiTheme="majorBidi" w:eastAsia="Calibri" w:hAnsiTheme="majorBidi" w:cstheme="majorBidi"/>
          <w:sz w:val="24"/>
          <w:szCs w:val="24"/>
          <w:lang w:val="id-ID"/>
        </w:rPr>
        <w:t>.</w:t>
      </w:r>
    </w:p>
    <w:p w:rsidR="004D2FF5" w:rsidRPr="00512E16" w:rsidRDefault="006729FE" w:rsidP="00512E16">
      <w:pPr>
        <w:spacing w:after="0" w:line="480" w:lineRule="auto"/>
        <w:ind w:left="567" w:firstLine="709"/>
        <w:contextualSpacing/>
        <w:jc w:val="both"/>
        <w:rPr>
          <w:rFonts w:asciiTheme="majorBidi" w:eastAsia="Calibri" w:hAnsiTheme="majorBidi" w:cstheme="majorBidi"/>
          <w:sz w:val="24"/>
          <w:szCs w:val="24"/>
        </w:rPr>
      </w:pPr>
      <w:proofErr w:type="gramStart"/>
      <w:r w:rsidRPr="00512E16">
        <w:rPr>
          <w:rFonts w:asciiTheme="majorBidi" w:eastAsia="Calibri" w:hAnsiTheme="majorBidi" w:cstheme="majorBidi"/>
          <w:sz w:val="24"/>
          <w:szCs w:val="24"/>
        </w:rPr>
        <w:t>Mahkamah menilai bahwa argumen yang diajukan oleh Pemohon terkesan kurang konsisten.</w:t>
      </w:r>
      <w:proofErr w:type="gramEnd"/>
      <w:r w:rsidRPr="00512E16">
        <w:rPr>
          <w:rFonts w:asciiTheme="majorBidi" w:eastAsia="Calibri" w:hAnsiTheme="majorBidi" w:cstheme="majorBidi"/>
          <w:sz w:val="24"/>
          <w:szCs w:val="24"/>
        </w:rPr>
        <w:t xml:space="preserve"> Di satu sisi, Pemohon mengakui pertimbangan hukum Mahkamah terhadap </w:t>
      </w:r>
      <w:proofErr w:type="gramStart"/>
      <w:r w:rsidRPr="00512E16">
        <w:rPr>
          <w:rFonts w:asciiTheme="majorBidi" w:eastAsia="Calibri" w:hAnsiTheme="majorBidi" w:cstheme="majorBidi"/>
          <w:sz w:val="24"/>
          <w:szCs w:val="24"/>
        </w:rPr>
        <w:t>norma</w:t>
      </w:r>
      <w:proofErr w:type="gramEnd"/>
      <w:r w:rsidRPr="00512E16">
        <w:rPr>
          <w:rFonts w:asciiTheme="majorBidi" w:eastAsia="Calibri" w:hAnsiTheme="majorBidi" w:cstheme="majorBidi"/>
          <w:sz w:val="24"/>
          <w:szCs w:val="24"/>
        </w:rPr>
        <w:t xml:space="preserve"> yang diuji. </w:t>
      </w:r>
      <w:proofErr w:type="gramStart"/>
      <w:r w:rsidRPr="00512E16">
        <w:rPr>
          <w:rFonts w:asciiTheme="majorBidi" w:eastAsia="Calibri" w:hAnsiTheme="majorBidi" w:cstheme="majorBidi"/>
          <w:sz w:val="24"/>
          <w:szCs w:val="24"/>
        </w:rPr>
        <w:t>Namun, di sisi lain, Pemohon meminta Mahkamah untuk meninjau kembali pertimbangan tersebut dengan menggunakan dasar pertimbangan yang diambil dari Putusan Nomor 97/PUU-XI/2013, yang merujuk pada pertimbangan hukum dalam Putusan Nomor 1-2/PUU-XII/2014</w:t>
      </w:r>
      <w:r w:rsidR="004D2FF5" w:rsidRPr="00512E16">
        <w:rPr>
          <w:rFonts w:asciiTheme="majorBidi" w:eastAsia="Calibri" w:hAnsiTheme="majorBidi" w:cstheme="majorBidi"/>
          <w:sz w:val="24"/>
          <w:szCs w:val="24"/>
          <w:lang w:val="id-ID"/>
        </w:rPr>
        <w:t>.</w:t>
      </w:r>
      <w:proofErr w:type="gramEnd"/>
      <w:r w:rsidR="004D2FF5" w:rsidRPr="00512E16">
        <w:rPr>
          <w:rFonts w:asciiTheme="majorBidi" w:eastAsia="Calibri" w:hAnsiTheme="majorBidi" w:cstheme="majorBidi"/>
          <w:sz w:val="24"/>
          <w:szCs w:val="24"/>
          <w:vertAlign w:val="superscript"/>
          <w:lang w:val="id-ID"/>
        </w:rPr>
        <w:footnoteReference w:id="64"/>
      </w:r>
    </w:p>
    <w:p w:rsidR="004D2FF5" w:rsidRPr="00512E16" w:rsidRDefault="004D2FF5" w:rsidP="00512E16">
      <w:pPr>
        <w:spacing w:after="0" w:line="480" w:lineRule="auto"/>
        <w:ind w:left="567" w:firstLine="709"/>
        <w:contextualSpacing/>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lastRenderedPageBreak/>
        <w:t>Menurut Mahkamah, tidak terdapat pertentangan dengan pertimbangan dalam Putusan Nomor 79/PUU-IX/2011 yang pada intinya menegaskan kembali bahwa untuk mencapai tujuan bernegara yang tercantum dalam Alinea Keempat Pembukaan Undang-Undang Dasar 1945, lembaga negara yang tidak disebutkan secara tegas dalam Undang-Undang Dasar 1945 tetap dapat dibenarkan, sepanjang tidak bertentangan dengan Undang-Undang Dasar 1945. Dengan demikian, pengangkatan Wakil Menteri oleh Presiden dianggap sah, meskipun tidak diatur dalam Undang-Undang Nomor 39 Tahun 2008, mengingat Presiden sebagai pemegang kekuasaan pemerintahan menurut Undang-Undang Dasar 1945 berwenang untuk melakukannya.</w:t>
      </w:r>
      <w:r w:rsidRPr="00512E16">
        <w:rPr>
          <w:rFonts w:asciiTheme="majorBidi" w:eastAsia="Calibri" w:hAnsiTheme="majorBidi" w:cstheme="majorBidi"/>
          <w:sz w:val="24"/>
          <w:szCs w:val="24"/>
          <w:vertAlign w:val="superscript"/>
          <w:lang w:val="id-ID"/>
        </w:rPr>
        <w:footnoteReference w:id="65"/>
      </w:r>
    </w:p>
    <w:p w:rsidR="004D2FF5" w:rsidRPr="00512E16" w:rsidRDefault="004D2FF5" w:rsidP="00512E16">
      <w:pPr>
        <w:spacing w:after="0" w:line="480" w:lineRule="auto"/>
        <w:ind w:left="567" w:firstLine="709"/>
        <w:contextualSpacing/>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Mahkamah telah mengukuhkan penyelesaian masalah konstitusional terkait Pasal 10 Undang-Undang Nomor 39 Tahun 2008, dan tidak terdapat alasan baru yang dapat mengubah pendirian Mahkamah. Oleh karena itu, dalil-dalil yang diajukan Pemohon mengenai inkonstitusionalnya Pasal 10 Undang-Undang Nomor 39 Tahun 2008 tidak lagi relevan untuk dipertimbangkan.</w:t>
      </w:r>
      <w:r w:rsidRPr="00512E16">
        <w:rPr>
          <w:rFonts w:asciiTheme="majorBidi" w:eastAsia="Calibri" w:hAnsiTheme="majorBidi" w:cstheme="majorBidi"/>
          <w:sz w:val="24"/>
          <w:szCs w:val="24"/>
          <w:vertAlign w:val="superscript"/>
          <w:lang w:val="id-ID"/>
        </w:rPr>
        <w:footnoteReference w:id="66"/>
      </w:r>
    </w:p>
    <w:p w:rsidR="004D2FF5" w:rsidRPr="00512E16" w:rsidRDefault="004D2FF5" w:rsidP="00512E16">
      <w:pPr>
        <w:spacing w:after="0" w:line="480" w:lineRule="auto"/>
        <w:ind w:left="567" w:firstLine="709"/>
        <w:contextualSpacing/>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 xml:space="preserve">Dengan demikian, Mahkamah perlu memperjelas fakta yang dikemukakan Pemohon mengenai tidak adanya larangan merangkap jabatan bagi wakil menteri yang memungkinkan wakil menteri merangkap jabatan sebagai komisaris atau direktur pada suatu badan usaha milik negara atau swasta. Terkait hal tersebut, meskipun wakil menteri membantu menteri </w:t>
      </w:r>
      <w:r w:rsidRPr="00512E16">
        <w:rPr>
          <w:rFonts w:asciiTheme="majorBidi" w:eastAsia="Calibri" w:hAnsiTheme="majorBidi" w:cstheme="majorBidi"/>
          <w:sz w:val="24"/>
          <w:szCs w:val="24"/>
          <w:lang w:val="id-ID"/>
        </w:rPr>
        <w:lastRenderedPageBreak/>
        <w:t>dalam memimpin tugas kementerian, namun karena pengangkatan dan pemberhentian wakil menteri merupakan hak prerogatif Presiden, maka seperti halnya menteri, wakil menteri seharusnya ditempatkan pada jabatan yang setingkat dengan menteri. Dengan status tersebut, maka semua larangan merangkap jabatan yang berlaku bagi menteri sebagaimana diatur dalam Pasal 23 Undang-Undang Nomor 39 Tahun 2008, harus berlaku pula bagi wakil menteri. Penerapan ketentuan ini bertujuan agar wakil menteri dapat berkonsentrasi pada beban kerja yang memerlukan perhatian khusus di kementeriannya masing-masing, sehingga dapat menjadi dasar pengangkatan wakil menteri pada kementerian tertentu.</w:t>
      </w:r>
      <w:r w:rsidRPr="00512E16">
        <w:rPr>
          <w:rFonts w:asciiTheme="majorBidi" w:eastAsia="Calibri" w:hAnsiTheme="majorBidi" w:cstheme="majorBidi"/>
          <w:sz w:val="24"/>
          <w:szCs w:val="24"/>
          <w:vertAlign w:val="superscript"/>
          <w:lang w:val="id-ID"/>
        </w:rPr>
        <w:footnoteReference w:id="67"/>
      </w:r>
    </w:p>
    <w:p w:rsidR="004D2FF5" w:rsidRPr="00512E16" w:rsidRDefault="004D2FF5" w:rsidP="00512E16">
      <w:pPr>
        <w:spacing w:after="0" w:line="480" w:lineRule="auto"/>
        <w:ind w:left="567" w:firstLine="709"/>
        <w:contextualSpacing/>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 xml:space="preserve">Setelah mencermati pokok-pokok permohonan, Mahkamah terlebih dahulu menilai kedudukan hukum para Pemohon sebelum mengambil kesimpulan atas permohonan tersebut. Terkait kedudukan hukum para Pemohon, Mahkamah tidak menemukan bukti yang dapat memperkuat dalil gugatan kerugian konstitusional Pemohon I sebagai warga negara Indonesia yang juga menjabat sebagai Ketua Forum Studi Hukum dan Konstitusi (FKHK). Khususnya, tidak ditemukan bukti yang mengaitkan kegiatan atau kajian yang dilakukan secara langsung dengan jabatan menteri dan/atau wakil menteri dalam rangka pengujian konstitusi tersebut. Oleh karena itu, Mahkamah berpendapat bahwa Pemohon I tidak memenuhi syarat untuk bertindak sebagai pemohon dalam permohonan ini. Sementara itu, Pemohon II yang merupakan aktivis mahasiswa dan pemilih dalam pemilu juga tidak </w:t>
      </w:r>
      <w:r w:rsidRPr="00512E16">
        <w:rPr>
          <w:rFonts w:asciiTheme="majorBidi" w:eastAsia="Calibri" w:hAnsiTheme="majorBidi" w:cstheme="majorBidi"/>
          <w:sz w:val="24"/>
          <w:szCs w:val="24"/>
          <w:lang w:val="id-ID"/>
        </w:rPr>
        <w:lastRenderedPageBreak/>
        <w:t>dapat menguraikan secara rinci dalil kerugian konstitusional yang ditimbulkan akibat berlakunya Pasal 10 Undang-Undang Nomor 39 Tahun 2008. Tidak terdapat hubungan kausalitas yang jelas antara tuntutan kerugian yang diajukan Pemohon II dengan norma yang dimohonkan untuk diuji, baik secara faktual maupun secara potensial. Oleh karena itu, Pengadilan menyimpulkan bahwa Pemohon II juga tidak dapat bertindak sebagai Pemohon dalam permohonan ini.</w:t>
      </w:r>
      <w:r w:rsidRPr="00512E16">
        <w:rPr>
          <w:rFonts w:asciiTheme="majorBidi" w:eastAsia="Calibri" w:hAnsiTheme="majorBidi" w:cstheme="majorBidi"/>
          <w:sz w:val="24"/>
          <w:szCs w:val="24"/>
          <w:vertAlign w:val="superscript"/>
          <w:lang w:val="id-ID"/>
        </w:rPr>
        <w:footnoteReference w:id="68"/>
      </w:r>
    </w:p>
    <w:p w:rsidR="004D2FF5" w:rsidRPr="00512E16" w:rsidRDefault="004D2FF5" w:rsidP="00512E16">
      <w:pPr>
        <w:spacing w:after="0" w:line="480" w:lineRule="auto"/>
        <w:ind w:left="567" w:firstLine="709"/>
        <w:contextualSpacing/>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Dengan mempertimbangkan pertimbangan hukum di atas, maka dapat disimpulkan bahwa Para Pemohon tidak memiliki kedudukan hukum untuk mengajukan permohonan tersebut di atas. Apabila Para Pemohon memang memiliki kedudukan hukum untuk mengajukan permohonan pengujian Pasal 10 Undang-Undang Nomor 39 Tahun 2008, maka permohonan Para Pemohon tidak beralasan menurut hukum untuk seluruhnya.</w:t>
      </w:r>
    </w:p>
    <w:p w:rsidR="00D72A41" w:rsidRPr="00512E16" w:rsidRDefault="00B67916" w:rsidP="00512E16">
      <w:pPr>
        <w:spacing w:after="0" w:line="480" w:lineRule="auto"/>
        <w:ind w:left="567" w:firstLine="709"/>
        <w:contextualSpacing/>
        <w:jc w:val="both"/>
        <w:rPr>
          <w:rFonts w:asciiTheme="majorBidi" w:eastAsia="Calibri" w:hAnsiTheme="majorBidi" w:cstheme="majorBidi"/>
          <w:sz w:val="24"/>
          <w:szCs w:val="24"/>
          <w:lang w:val="id-ID"/>
        </w:rPr>
      </w:pPr>
      <w:proofErr w:type="gramStart"/>
      <w:r w:rsidRPr="00512E16">
        <w:rPr>
          <w:rFonts w:asciiTheme="majorBidi" w:eastAsia="Calibri" w:hAnsiTheme="majorBidi" w:cstheme="majorBidi"/>
          <w:sz w:val="24"/>
          <w:szCs w:val="24"/>
        </w:rPr>
        <w:t>Setelah</w:t>
      </w:r>
      <w:r w:rsidRPr="00512E16">
        <w:rPr>
          <w:rFonts w:asciiTheme="majorBidi" w:eastAsia="Calibri" w:hAnsiTheme="majorBidi" w:cstheme="majorBidi"/>
          <w:sz w:val="24"/>
          <w:szCs w:val="24"/>
          <w:lang w:val="id-ID"/>
        </w:rPr>
        <w:t xml:space="preserve"> </w:t>
      </w:r>
      <w:r w:rsidRPr="00512E16">
        <w:rPr>
          <w:rFonts w:asciiTheme="majorBidi" w:eastAsia="Calibri" w:hAnsiTheme="majorBidi" w:cstheme="majorBidi"/>
          <w:sz w:val="24"/>
          <w:szCs w:val="24"/>
        </w:rPr>
        <w:t>mempertimbangkan berbagai aspek, Mahkamah menyimpulkan bahwa para Pemohon tidak memiliki kedudukan hukum untuk mengajukan permohonan tersebut.</w:t>
      </w:r>
      <w:proofErr w:type="gramEnd"/>
      <w:r w:rsidRPr="00512E16">
        <w:rPr>
          <w:rFonts w:asciiTheme="majorBidi" w:eastAsia="Calibri" w:hAnsiTheme="majorBidi" w:cstheme="majorBidi"/>
          <w:sz w:val="24"/>
          <w:szCs w:val="24"/>
          <w:lang w:val="id-ID"/>
        </w:rPr>
        <w:t xml:space="preserve"> </w:t>
      </w:r>
      <w:proofErr w:type="gramStart"/>
      <w:r w:rsidRPr="00512E16">
        <w:rPr>
          <w:rFonts w:asciiTheme="majorBidi" w:eastAsia="Calibri" w:hAnsiTheme="majorBidi" w:cstheme="majorBidi"/>
          <w:sz w:val="24"/>
          <w:szCs w:val="24"/>
        </w:rPr>
        <w:t>Meskipun demikian, jika para Pemohon memiliki kedudukan hukum, permohonan mereka tetap tidak beralasan menurut hukum.</w:t>
      </w:r>
      <w:proofErr w:type="gramEnd"/>
      <w:r w:rsidRPr="00512E16">
        <w:rPr>
          <w:rFonts w:asciiTheme="majorBidi" w:eastAsia="Calibri" w:hAnsiTheme="majorBidi" w:cstheme="majorBidi"/>
          <w:sz w:val="24"/>
          <w:szCs w:val="24"/>
        </w:rPr>
        <w:t xml:space="preserve"> </w:t>
      </w:r>
      <w:proofErr w:type="gramStart"/>
      <w:r w:rsidRPr="00512E16">
        <w:rPr>
          <w:rFonts w:asciiTheme="majorBidi" w:eastAsia="Calibri" w:hAnsiTheme="majorBidi" w:cstheme="majorBidi"/>
          <w:sz w:val="24"/>
          <w:szCs w:val="24"/>
        </w:rPr>
        <w:t>Oleh karena itu, Mahkamah memutuskan bahwa permohonan para Pemohon tidak dapat diterima</w:t>
      </w:r>
      <w:r w:rsidR="004D2FF5" w:rsidRPr="00512E16">
        <w:rPr>
          <w:rFonts w:asciiTheme="majorBidi" w:eastAsia="Calibri" w:hAnsiTheme="majorBidi" w:cstheme="majorBidi"/>
          <w:sz w:val="24"/>
          <w:szCs w:val="24"/>
          <w:lang w:val="id-ID"/>
        </w:rPr>
        <w:t>.</w:t>
      </w:r>
      <w:proofErr w:type="gramEnd"/>
      <w:r w:rsidR="004D2FF5" w:rsidRPr="00512E16">
        <w:rPr>
          <w:rFonts w:asciiTheme="majorBidi" w:eastAsia="Calibri" w:hAnsiTheme="majorBidi" w:cstheme="majorBidi"/>
          <w:sz w:val="24"/>
          <w:szCs w:val="24"/>
          <w:vertAlign w:val="superscript"/>
          <w:lang w:val="id-ID"/>
        </w:rPr>
        <w:footnoteReference w:id="69"/>
      </w:r>
    </w:p>
    <w:p w:rsidR="006729FE" w:rsidRPr="00512E16" w:rsidRDefault="006729FE" w:rsidP="00512E16">
      <w:pPr>
        <w:spacing w:after="0" w:line="480" w:lineRule="auto"/>
        <w:ind w:left="567" w:firstLine="709"/>
        <w:contextualSpacing/>
        <w:jc w:val="both"/>
        <w:rPr>
          <w:rFonts w:asciiTheme="majorBidi" w:eastAsia="Calibri" w:hAnsiTheme="majorBidi" w:cstheme="majorBidi"/>
          <w:sz w:val="24"/>
          <w:szCs w:val="24"/>
          <w:lang w:val="id-ID"/>
        </w:rPr>
      </w:pPr>
    </w:p>
    <w:p w:rsidR="006729FE" w:rsidRPr="00512E16" w:rsidRDefault="006729FE" w:rsidP="00512E16">
      <w:pPr>
        <w:spacing w:after="0" w:line="480" w:lineRule="auto"/>
        <w:ind w:left="567" w:firstLine="709"/>
        <w:contextualSpacing/>
        <w:jc w:val="both"/>
        <w:rPr>
          <w:rFonts w:asciiTheme="majorBidi" w:eastAsia="Calibri" w:hAnsiTheme="majorBidi" w:cstheme="majorBidi"/>
          <w:sz w:val="24"/>
          <w:szCs w:val="24"/>
          <w:lang w:val="id-ID"/>
        </w:rPr>
      </w:pPr>
    </w:p>
    <w:p w:rsidR="004D2FF5" w:rsidRPr="00512E16" w:rsidRDefault="004D2FF5" w:rsidP="00512E16">
      <w:pPr>
        <w:pStyle w:val="ListParagraph"/>
        <w:numPr>
          <w:ilvl w:val="7"/>
          <w:numId w:val="18"/>
        </w:numPr>
        <w:spacing w:after="0" w:line="480" w:lineRule="auto"/>
        <w:ind w:left="567" w:hanging="283"/>
        <w:jc w:val="both"/>
        <w:rPr>
          <w:rFonts w:asciiTheme="majorBidi" w:eastAsia="Calibri" w:hAnsiTheme="majorBidi" w:cstheme="majorBidi"/>
          <w:sz w:val="24"/>
          <w:szCs w:val="24"/>
          <w:lang w:val="id-ID"/>
        </w:rPr>
      </w:pPr>
      <w:bookmarkStart w:id="121" w:name="_Toc181761985"/>
      <w:r w:rsidRPr="00512E16">
        <w:rPr>
          <w:rFonts w:asciiTheme="majorBidi" w:eastAsia="Times New Roman" w:hAnsiTheme="majorBidi" w:cstheme="majorBidi"/>
          <w:sz w:val="24"/>
          <w:szCs w:val="24"/>
          <w:lang w:val="id-ID"/>
        </w:rPr>
        <w:lastRenderedPageBreak/>
        <w:t>Ikhtisar Putusan Mahkamah Konstitusi No. 76/PUU-XVIII/2020.</w:t>
      </w:r>
      <w:bookmarkEnd w:id="121"/>
    </w:p>
    <w:p w:rsidR="00F70A74" w:rsidRPr="00512E16" w:rsidRDefault="004D2FF5" w:rsidP="00512E16">
      <w:pPr>
        <w:pStyle w:val="ListParagraph"/>
        <w:spacing w:after="0" w:line="480" w:lineRule="auto"/>
        <w:ind w:left="567" w:firstLine="709"/>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Dalam Putusan Mahkamah Konstitusi Nomor 76/PUU-XVIII/2020 yang diajukan oleh Victor Santoso Tandiasa, S. H., M. H., permohonan tersebut terkait dengan pengujian konstitusional Pasal 23 Undang-Undang Nomor 39 Tahun 2008 terhadap Undang-Undang Dasar 1945. Dalam putusan ini, Mahkamah lebih menegaskan pelaksanaan Putusan Mahkamah Konstitusi Nomor 80/PUU-XVII/2019 terkait dengan masalah rangkap jabatan wakil menteri. Ringkasan Putusan ini adalah sebagai berikut:</w:t>
      </w:r>
    </w:p>
    <w:p w:rsidR="00F70A74" w:rsidRPr="00512E16" w:rsidRDefault="004D2FF5" w:rsidP="00512E16">
      <w:pPr>
        <w:pStyle w:val="ListParagraph"/>
        <w:spacing w:after="0" w:line="480" w:lineRule="auto"/>
        <w:ind w:left="567" w:firstLine="709"/>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Pemohon adalah warga negara yang dikenal dengan profesinya sebagai pakar hukum tata negara, aktivis, dan influencer, dan dalam perkara ini menunjuk Sdr. Yohanes Mahatma Pambudianto, S.H. Sebagai kuasa hukum untuk mengajukan permohonan dalam perkara tersebut di atas. Terkait yurisdiksi Pengadilan, karena permohonan Pemohon terkait pengujian Undang-Undang Nomor 39 Tahun 2008 tentang Kementerian Negara terhadap Undang-Undang Dasar 1945, maka Pengadilan berwenang untuk mengadili permohonan tersebut.</w:t>
      </w:r>
      <w:r w:rsidRPr="00512E16">
        <w:rPr>
          <w:rFonts w:asciiTheme="majorBidi" w:eastAsia="Calibri" w:hAnsiTheme="majorBidi" w:cstheme="majorBidi"/>
          <w:sz w:val="24"/>
          <w:szCs w:val="24"/>
          <w:vertAlign w:val="superscript"/>
          <w:lang w:val="id-ID"/>
        </w:rPr>
        <w:footnoteReference w:id="70"/>
      </w:r>
    </w:p>
    <w:p w:rsidR="00F70A74" w:rsidRPr="00512E16" w:rsidRDefault="004D2FF5" w:rsidP="00512E16">
      <w:pPr>
        <w:pStyle w:val="ListParagraph"/>
        <w:spacing w:after="0" w:line="480" w:lineRule="auto"/>
        <w:ind w:left="567" w:firstLine="709"/>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Terkait kedudukan hukum Pemohon dan pokok permohonan, Mahkamah terlebih dahulu mempertimbangkan keduduka</w:t>
      </w:r>
      <w:r w:rsidR="00F978B7" w:rsidRPr="00512E16">
        <w:rPr>
          <w:rFonts w:asciiTheme="majorBidi" w:eastAsia="Calibri" w:hAnsiTheme="majorBidi" w:cstheme="majorBidi"/>
          <w:sz w:val="24"/>
          <w:szCs w:val="24"/>
          <w:lang w:val="id-ID"/>
        </w:rPr>
        <w:t>n hukum Pemohon b</w:t>
      </w:r>
      <w:r w:rsidRPr="00512E16">
        <w:rPr>
          <w:rFonts w:asciiTheme="majorBidi" w:eastAsia="Calibri" w:hAnsiTheme="majorBidi" w:cstheme="majorBidi"/>
          <w:sz w:val="24"/>
          <w:szCs w:val="24"/>
          <w:lang w:val="id-ID"/>
        </w:rPr>
        <w:t xml:space="preserve">ahwa Pasal 23 Undang-Undang Nomor 39 Tahun 2008 telah menimbulkan ketidakpastian hukum pasca Putusan Mahkamah Konstitusi Nomor 80/PUU-XVII/2019 karena Wakil Menteri masih merangkap jabatan dalam praktik. Pemohon yang merupakan pakar hukum tata negara </w:t>
      </w:r>
      <w:r w:rsidRPr="00512E16">
        <w:rPr>
          <w:rFonts w:asciiTheme="majorBidi" w:eastAsia="Calibri" w:hAnsiTheme="majorBidi" w:cstheme="majorBidi"/>
          <w:sz w:val="24"/>
          <w:szCs w:val="24"/>
          <w:lang w:val="id-ID"/>
        </w:rPr>
        <w:lastRenderedPageBreak/>
        <w:t>sekaligus kuasa hukum dalam Perkara Nomor 80/PUU-XVII/2019 juga merupakan aktivis yang berdedikasi tinggi dan peduli terhadap kepentingan publik terkait penegakan nilai-nilai konstitusi. Selain itu, Pemohon merupakan influencer dengan kanal YouTube "Konstitusionalis TV" yang bertujuan untuk menyadarkan masyarakat akan pentingnya konstitusionalisme dalam penyelenggaraan pemerintahan.</w:t>
      </w:r>
    </w:p>
    <w:p w:rsidR="00F70A74" w:rsidRPr="00512E16" w:rsidRDefault="004D2FF5" w:rsidP="00512E16">
      <w:pPr>
        <w:pStyle w:val="ListParagraph"/>
        <w:spacing w:after="0" w:line="480" w:lineRule="auto"/>
        <w:ind w:left="567" w:firstLine="709"/>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Menurut Mahkamah, Pemohon hanya menjelaskan kerugian konstitusional yang dialami akibat pelaksanaan Putusan Mahkamah Konstitusi Nomor 80/PUU-XVII/2019. Mahkamah berpendapat bahwa uraian pemohon tentang kerugian tersebut tidak spesifik, aktual, dan bahkan potensial disebabkan oleh penerapan Pasal 23 Undang-Undang Nomor 39 Tahun 2008. Pemohon hanya memberikan uraian yang samar-samar tentang kerugian tersebut tanpa menguraikan secara rinci kerugian yang sebenarnya dialami. Terkait status hukum Pemohon sebagai pemengaruh, Mahkamah tidak menemukan adanya kerugian konstitusional yang mendasari kedudukan hukum Pemohon dalam menggugat pasal tersebut. Berdasarkan putusan pengadilan, pemohon hanya akan memiliki kedudukan hukum untuk mengajukan permohonan pengujian undang-undang dasar apabila dapat membuktikan kerugian yang nyata, sesuai dengan ketentuan dalam Pasal 51 ayat (1) UU MK dan Putusan MK Nomor 006/PUU-III/2005 dan Nomor 11/PUU-V/2007.</w:t>
      </w:r>
    </w:p>
    <w:p w:rsidR="00F70A74" w:rsidRPr="00512E16" w:rsidRDefault="004D2FF5" w:rsidP="00512E16">
      <w:pPr>
        <w:pStyle w:val="ListParagraph"/>
        <w:spacing w:after="0" w:line="480" w:lineRule="auto"/>
        <w:ind w:left="567" w:firstLine="709"/>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Selanjutnya, Mahkamah merujuk pada Putusan Mahkamah Konstitusi Nomor 151/PUU-VII/2009 yang menyatakan bahwa Undang-</w:t>
      </w:r>
      <w:r w:rsidRPr="00512E16">
        <w:rPr>
          <w:rFonts w:asciiTheme="majorBidi" w:eastAsia="Calibri" w:hAnsiTheme="majorBidi" w:cstheme="majorBidi"/>
          <w:sz w:val="24"/>
          <w:szCs w:val="24"/>
          <w:lang w:val="id-ID"/>
        </w:rPr>
        <w:lastRenderedPageBreak/>
        <w:t>Undang Nomor 39 Tahun 2008 mengikat penyelenggara negara baik di pusat maupun di daerah, dan tidak mengikat warga negara secara umum. Namun, bukan berarti konstitusionalitas undang-undang ini tidak dapat digugat oleh warga negara. Warga negara dapat mengajukan pengujian konstitusionalitas undang-undang tersebut apabila memiliki kepentingan hukum langsung maupun tidak langsung terhadap undang-undang tersebut. Dalam perkara ini, Mahkamah berpendapat bahwa Pemohon yang merupakan warga negara, pakar hukum tata negara, pegiat, dan influencer, tidak memiliki kepentingan hukum, baik langsung maupun tidak langsung, terhadap isi Undang-Undang Nomor 39 Tahun 2008, khususnya pasal yang dipersoalkan. Oleh karena itu, Pemohon tidak memiliki kedudukan hukum untuk mengajukan permohonan a quo.</w:t>
      </w:r>
    </w:p>
    <w:p w:rsidR="00D72A41" w:rsidRPr="00512E16" w:rsidRDefault="004D2FF5" w:rsidP="00512E16">
      <w:pPr>
        <w:pStyle w:val="ListParagraph"/>
        <w:spacing w:after="0" w:line="480" w:lineRule="auto"/>
        <w:ind w:left="567" w:firstLine="709"/>
        <w:jc w:val="both"/>
        <w:rPr>
          <w:rFonts w:asciiTheme="majorBidi" w:eastAsia="Calibri" w:hAnsiTheme="majorBidi" w:cstheme="majorBidi"/>
          <w:sz w:val="24"/>
          <w:szCs w:val="24"/>
          <w:lang w:val="id-ID"/>
        </w:rPr>
      </w:pPr>
      <w:r w:rsidRPr="00512E16">
        <w:rPr>
          <w:rFonts w:asciiTheme="majorBidi" w:eastAsia="Calibri" w:hAnsiTheme="majorBidi" w:cstheme="majorBidi"/>
          <w:sz w:val="24"/>
          <w:szCs w:val="24"/>
          <w:lang w:val="id-ID"/>
        </w:rPr>
        <w:t>Meskipun Mahkamah berwenang mengadili permohonan tersebut, namun karena Pemohon tidak memiliki kedudukan hukum, maka Mahkamah tidak mempertimbangkan substansi permohonan. Oleh karena itu, Pengadilan telah memutuskan untuk menyatakan bahwa permohonan Pemohon tidak dapat diterima.</w:t>
      </w:r>
    </w:p>
    <w:p w:rsidR="006729FE" w:rsidRPr="00512E16" w:rsidRDefault="006729FE" w:rsidP="00512E16">
      <w:pPr>
        <w:pStyle w:val="ListParagraph"/>
        <w:spacing w:after="0" w:line="480" w:lineRule="auto"/>
        <w:ind w:left="284" w:firstLine="850"/>
        <w:jc w:val="both"/>
        <w:rPr>
          <w:rFonts w:asciiTheme="majorBidi" w:hAnsiTheme="majorBidi" w:cstheme="majorBidi"/>
          <w:sz w:val="24"/>
          <w:szCs w:val="24"/>
          <w:lang w:val="id-ID"/>
        </w:rPr>
      </w:pPr>
      <w:r w:rsidRPr="00512E16">
        <w:rPr>
          <w:rFonts w:asciiTheme="majorBidi" w:hAnsiTheme="majorBidi" w:cstheme="majorBidi"/>
          <w:sz w:val="24"/>
          <w:szCs w:val="24"/>
          <w:lang w:val="id-ID"/>
        </w:rPr>
        <w:t xml:space="preserve">Dilihat dari kedua ikhtisar Putusan Makhamah Konstitusi tersebut, </w:t>
      </w:r>
      <w:r w:rsidR="00BC11F7" w:rsidRPr="00512E16">
        <w:rPr>
          <w:rFonts w:asciiTheme="majorBidi" w:hAnsiTheme="majorBidi" w:cstheme="majorBidi"/>
          <w:sz w:val="24"/>
          <w:szCs w:val="24"/>
        </w:rPr>
        <w:t xml:space="preserve">Putusan Mahkamah Konstitusi No. 80/PUU-XVII/2019 diambil sebagai respons terhadap masalah rangkap jabatan Wakil Menteri, yang timbul karena Undang-Undang No. 39 Tahun 2008 hanya secara tegas melarang Menteri untuk merangkap jabatan. Ketidakjelasan hukum terkait status Wakil Menteri yang juga memegang jabatan </w:t>
      </w:r>
      <w:proofErr w:type="gramStart"/>
      <w:r w:rsidR="00BC11F7" w:rsidRPr="00512E16">
        <w:rPr>
          <w:rFonts w:asciiTheme="majorBidi" w:hAnsiTheme="majorBidi" w:cstheme="majorBidi"/>
          <w:sz w:val="24"/>
          <w:szCs w:val="24"/>
        </w:rPr>
        <w:t>lain</w:t>
      </w:r>
      <w:proofErr w:type="gramEnd"/>
      <w:r w:rsidR="00BC11F7" w:rsidRPr="00512E16">
        <w:rPr>
          <w:rFonts w:asciiTheme="majorBidi" w:hAnsiTheme="majorBidi" w:cstheme="majorBidi"/>
          <w:sz w:val="24"/>
          <w:szCs w:val="24"/>
        </w:rPr>
        <w:t xml:space="preserve"> pun muncul. Putusan ini menegaskan bahwa </w:t>
      </w:r>
      <w:r w:rsidR="00BC11F7" w:rsidRPr="00512E16">
        <w:rPr>
          <w:rFonts w:asciiTheme="majorBidi" w:hAnsiTheme="majorBidi" w:cstheme="majorBidi"/>
          <w:sz w:val="24"/>
          <w:szCs w:val="24"/>
        </w:rPr>
        <w:lastRenderedPageBreak/>
        <w:t xml:space="preserve">larangan rangkap jabatan yang berlaku untuk Menteri juga berlaku untuk Wakil Menteri, dengan fokus pada penafsiran Pasal 23 Undang-Undang Nomor 39 Tahun 2008 tentang Kementerian Negara, yang sebelumnya hanya mengatur larangan rangkap jabatan untuk Menteri. </w:t>
      </w:r>
      <w:proofErr w:type="gramStart"/>
      <w:r w:rsidR="00BC11F7" w:rsidRPr="00512E16">
        <w:rPr>
          <w:rFonts w:asciiTheme="majorBidi" w:hAnsiTheme="majorBidi" w:cstheme="majorBidi"/>
          <w:sz w:val="24"/>
          <w:szCs w:val="24"/>
        </w:rPr>
        <w:t>Meskipun ada keputusan tersebut, dalam praktiknya, Wakil Menteri masih terdapat yang merangkap jabatan</w:t>
      </w:r>
      <w:r w:rsidR="009065FF" w:rsidRPr="00512E16">
        <w:rPr>
          <w:rFonts w:asciiTheme="majorBidi" w:hAnsiTheme="majorBidi" w:cstheme="majorBidi"/>
          <w:sz w:val="24"/>
          <w:szCs w:val="24"/>
          <w:lang w:val="id-ID"/>
        </w:rPr>
        <w:t>.</w:t>
      </w:r>
      <w:proofErr w:type="gramEnd"/>
      <w:r w:rsidR="009065FF" w:rsidRPr="00512E16">
        <w:rPr>
          <w:rFonts w:asciiTheme="majorBidi" w:hAnsiTheme="majorBidi" w:cstheme="majorBidi"/>
          <w:sz w:val="24"/>
          <w:szCs w:val="24"/>
          <w:lang w:val="id-ID"/>
        </w:rPr>
        <w:t xml:space="preserve"> </w:t>
      </w:r>
    </w:p>
    <w:p w:rsidR="006729FE" w:rsidRPr="00512E16" w:rsidRDefault="00BC11F7" w:rsidP="00512E16">
      <w:pPr>
        <w:pStyle w:val="ListParagraph"/>
        <w:spacing w:after="0" w:line="480" w:lineRule="auto"/>
        <w:ind w:left="284" w:firstLine="850"/>
        <w:jc w:val="both"/>
        <w:rPr>
          <w:rFonts w:asciiTheme="majorBidi" w:eastAsia="Calibri" w:hAnsiTheme="majorBidi" w:cstheme="majorBidi"/>
          <w:sz w:val="24"/>
          <w:szCs w:val="24"/>
          <w:lang w:val="id-ID"/>
        </w:rPr>
      </w:pPr>
      <w:r w:rsidRPr="00512E16">
        <w:rPr>
          <w:rFonts w:asciiTheme="majorBidi" w:eastAsia="Calibri" w:hAnsiTheme="majorBidi" w:cstheme="majorBidi"/>
          <w:bCs/>
          <w:sz w:val="24"/>
          <w:szCs w:val="24"/>
        </w:rPr>
        <w:t xml:space="preserve">Oleh karena itu, dilakukan peninjauan ulang terhadap Putusan Mahkamah Konstitusi Nomor 80/PUU-XVII/2019 mengenai rangkap jabatan Wakil Menteri, karena ada pengabaian terhadap putusan tersebut, yang salah satunya didasarkan pada alasan bahwa gugatan tersebut "tidak diterima" serta anggapan bahwa ketentuan larangan rangkap jabatan dianggap </w:t>
      </w:r>
      <w:r w:rsidRPr="00512E16">
        <w:rPr>
          <w:rFonts w:asciiTheme="majorBidi" w:eastAsia="Calibri" w:hAnsiTheme="majorBidi" w:cstheme="majorBidi"/>
          <w:bCs/>
          <w:i/>
          <w:iCs/>
          <w:sz w:val="24"/>
          <w:szCs w:val="24"/>
        </w:rPr>
        <w:t>inkonstitusional</w:t>
      </w:r>
      <w:r w:rsidRPr="00512E16">
        <w:rPr>
          <w:rFonts w:asciiTheme="majorBidi" w:eastAsia="Calibri" w:hAnsiTheme="majorBidi" w:cstheme="majorBidi"/>
          <w:bCs/>
          <w:sz w:val="24"/>
          <w:szCs w:val="24"/>
        </w:rPr>
        <w:t xml:space="preserve"> (bertentangan dengan konstitusi). </w:t>
      </w:r>
      <w:proofErr w:type="gramStart"/>
      <w:r w:rsidRPr="00512E16">
        <w:rPr>
          <w:rFonts w:asciiTheme="majorBidi" w:eastAsia="Calibri" w:hAnsiTheme="majorBidi" w:cstheme="majorBidi"/>
          <w:bCs/>
          <w:sz w:val="24"/>
          <w:szCs w:val="24"/>
        </w:rPr>
        <w:t>Meskipun permohonan tidak diterima dalam putusan Mahkamah Konstitusi, pembacaan putusan tetap memerlukan pemahaman dan ketaatan terhadap asas-asas yang telah ditetapkan.</w:t>
      </w:r>
      <w:proofErr w:type="gramEnd"/>
      <w:r w:rsidRPr="00512E16">
        <w:rPr>
          <w:rFonts w:asciiTheme="majorBidi" w:eastAsia="Calibri" w:hAnsiTheme="majorBidi" w:cstheme="majorBidi"/>
          <w:bCs/>
          <w:sz w:val="24"/>
          <w:szCs w:val="24"/>
        </w:rPr>
        <w:t xml:space="preserve"> Dengan kata </w:t>
      </w:r>
      <w:proofErr w:type="gramStart"/>
      <w:r w:rsidRPr="00512E16">
        <w:rPr>
          <w:rFonts w:asciiTheme="majorBidi" w:eastAsia="Calibri" w:hAnsiTheme="majorBidi" w:cstheme="majorBidi"/>
          <w:bCs/>
          <w:sz w:val="24"/>
          <w:szCs w:val="24"/>
        </w:rPr>
        <w:t>lain</w:t>
      </w:r>
      <w:proofErr w:type="gramEnd"/>
      <w:r w:rsidRPr="00512E16">
        <w:rPr>
          <w:rFonts w:asciiTheme="majorBidi" w:eastAsia="Calibri" w:hAnsiTheme="majorBidi" w:cstheme="majorBidi"/>
          <w:bCs/>
          <w:sz w:val="24"/>
          <w:szCs w:val="24"/>
        </w:rPr>
        <w:t xml:space="preserve">, meskipun putusan tersebut tidak diterima, hal ini tidak berarti bahwa dalil-dalil yang diajukan dalam putusan tersebut bisa diabaikan. </w:t>
      </w:r>
      <w:proofErr w:type="gramStart"/>
      <w:r w:rsidRPr="00512E16">
        <w:rPr>
          <w:rFonts w:asciiTheme="majorBidi" w:eastAsia="Calibri" w:hAnsiTheme="majorBidi" w:cstheme="majorBidi"/>
          <w:bCs/>
          <w:sz w:val="24"/>
          <w:szCs w:val="24"/>
        </w:rPr>
        <w:t>Bahkan, dalam keputusan tersebut, disebutkan bahwa posisi Wakil Menteri sejajar dengan Menteri, mulai dari persyaratan, standar, hingga larangan yang berlaku.</w:t>
      </w:r>
      <w:proofErr w:type="gramEnd"/>
      <w:r w:rsidRPr="00512E16">
        <w:rPr>
          <w:rFonts w:asciiTheme="majorBidi" w:eastAsia="Calibri" w:hAnsiTheme="majorBidi" w:cstheme="majorBidi"/>
          <w:bCs/>
          <w:sz w:val="24"/>
          <w:szCs w:val="24"/>
        </w:rPr>
        <w:t xml:space="preserve"> </w:t>
      </w:r>
      <w:proofErr w:type="gramStart"/>
      <w:r w:rsidRPr="00512E16">
        <w:rPr>
          <w:rFonts w:asciiTheme="majorBidi" w:eastAsia="Calibri" w:hAnsiTheme="majorBidi" w:cstheme="majorBidi"/>
          <w:bCs/>
          <w:sz w:val="24"/>
          <w:szCs w:val="24"/>
        </w:rPr>
        <w:t>Sebab, Wakil Menteri dapat menggantikan Menteri jika Menteri berhalangan, sehingga tidak ada perbedaan dalam persyaratan atau larangan selama menjabat.</w:t>
      </w:r>
      <w:proofErr w:type="gramEnd"/>
      <w:r w:rsidRPr="00512E16">
        <w:rPr>
          <w:rFonts w:asciiTheme="majorBidi" w:eastAsia="Calibri" w:hAnsiTheme="majorBidi" w:cstheme="majorBidi"/>
          <w:bCs/>
          <w:sz w:val="24"/>
          <w:szCs w:val="24"/>
        </w:rPr>
        <w:t xml:space="preserve"> Namun, penegasan Mahkamah Konstitusi terkait larangan rangkap jabatan bagi Menteri dan Wakil Menteri yang terdapat dalam pertimbangan </w:t>
      </w:r>
      <w:r w:rsidRPr="00512E16">
        <w:rPr>
          <w:rFonts w:asciiTheme="majorBidi" w:eastAsia="Calibri" w:hAnsiTheme="majorBidi" w:cstheme="majorBidi"/>
          <w:bCs/>
          <w:sz w:val="24"/>
          <w:szCs w:val="24"/>
        </w:rPr>
        <w:lastRenderedPageBreak/>
        <w:t>hukum Putusan Nomor 80/PUU-XVII/2019 dianggap oleh Pemerintah hanya sebagai usulan dan tidak bersifat mengikat</w:t>
      </w:r>
      <w:r w:rsidR="009065FF" w:rsidRPr="00512E16">
        <w:rPr>
          <w:rFonts w:asciiTheme="majorBidi" w:eastAsia="Calibri" w:hAnsiTheme="majorBidi" w:cstheme="majorBidi"/>
          <w:bCs/>
          <w:sz w:val="24"/>
          <w:szCs w:val="24"/>
          <w:lang w:val="id-ID"/>
        </w:rPr>
        <w:t>.</w:t>
      </w:r>
      <w:r w:rsidR="009065FF" w:rsidRPr="00512E16">
        <w:rPr>
          <w:rFonts w:asciiTheme="majorBidi" w:hAnsiTheme="majorBidi" w:cstheme="majorBidi"/>
          <w:sz w:val="24"/>
          <w:szCs w:val="24"/>
          <w:vertAlign w:val="superscript"/>
          <w:lang w:val="id-ID"/>
        </w:rPr>
        <w:footnoteReference w:id="71"/>
      </w:r>
      <w:r w:rsidR="009065FF" w:rsidRPr="00512E16">
        <w:rPr>
          <w:rFonts w:asciiTheme="majorBidi" w:eastAsia="Calibri" w:hAnsiTheme="majorBidi" w:cstheme="majorBidi"/>
          <w:sz w:val="24"/>
          <w:szCs w:val="24"/>
          <w:lang w:val="id-ID"/>
        </w:rPr>
        <w:t xml:space="preserve"> </w:t>
      </w:r>
    </w:p>
    <w:p w:rsidR="006729FE" w:rsidRPr="00512E16" w:rsidRDefault="00BC11F7" w:rsidP="00512E16">
      <w:pPr>
        <w:pStyle w:val="ListParagraph"/>
        <w:spacing w:after="0" w:line="480" w:lineRule="auto"/>
        <w:ind w:left="284" w:firstLine="850"/>
        <w:jc w:val="both"/>
        <w:rPr>
          <w:rFonts w:asciiTheme="majorBidi" w:eastAsia="Calibri" w:hAnsiTheme="majorBidi" w:cstheme="majorBidi"/>
          <w:bCs/>
          <w:sz w:val="24"/>
          <w:szCs w:val="24"/>
          <w:lang w:val="id-ID"/>
        </w:rPr>
      </w:pPr>
      <w:proofErr w:type="gramStart"/>
      <w:r w:rsidRPr="00512E16">
        <w:rPr>
          <w:rFonts w:asciiTheme="majorBidi" w:eastAsia="Calibri" w:hAnsiTheme="majorBidi" w:cstheme="majorBidi"/>
          <w:bCs/>
          <w:sz w:val="24"/>
          <w:szCs w:val="24"/>
        </w:rPr>
        <w:t>Menurut penulis, pandangan tersebut jelas keliru dan perlu diperbaiki.</w:t>
      </w:r>
      <w:proofErr w:type="gramEnd"/>
      <w:r w:rsidRPr="00512E16">
        <w:rPr>
          <w:rFonts w:asciiTheme="majorBidi" w:eastAsia="Calibri" w:hAnsiTheme="majorBidi" w:cstheme="majorBidi"/>
          <w:bCs/>
          <w:sz w:val="24"/>
          <w:szCs w:val="24"/>
        </w:rPr>
        <w:t xml:space="preserve"> </w:t>
      </w:r>
      <w:proofErr w:type="gramStart"/>
      <w:r w:rsidRPr="00512E16">
        <w:rPr>
          <w:rFonts w:asciiTheme="majorBidi" w:eastAsia="Calibri" w:hAnsiTheme="majorBidi" w:cstheme="majorBidi"/>
          <w:bCs/>
          <w:sz w:val="24"/>
          <w:szCs w:val="24"/>
        </w:rPr>
        <w:t>Pertimbangan hukum dalam putusan Mahkamah Konstitusi memiliki sifat mengikat.</w:t>
      </w:r>
      <w:proofErr w:type="gramEnd"/>
      <w:r w:rsidRPr="00512E16">
        <w:rPr>
          <w:rFonts w:asciiTheme="majorBidi" w:eastAsia="Calibri" w:hAnsiTheme="majorBidi" w:cstheme="majorBidi"/>
          <w:bCs/>
          <w:sz w:val="24"/>
          <w:szCs w:val="24"/>
        </w:rPr>
        <w:t xml:space="preserve"> </w:t>
      </w:r>
      <w:proofErr w:type="gramStart"/>
      <w:r w:rsidRPr="00512E16">
        <w:rPr>
          <w:rFonts w:asciiTheme="majorBidi" w:eastAsia="Calibri" w:hAnsiTheme="majorBidi" w:cstheme="majorBidi"/>
          <w:bCs/>
          <w:sz w:val="24"/>
          <w:szCs w:val="24"/>
        </w:rPr>
        <w:t>Hal ini dikarenakan seluruh bagian dari suatu putusan merupakan kesatuan yang tidak terpisahkan, sehingga pertimbangan hukum dalam putusan tersebut menjadi bagian dari keputusan secara keseluruhan.</w:t>
      </w:r>
      <w:proofErr w:type="gramEnd"/>
      <w:r w:rsidRPr="00512E16">
        <w:rPr>
          <w:rFonts w:asciiTheme="majorBidi" w:eastAsia="Calibri" w:hAnsiTheme="majorBidi" w:cstheme="majorBidi"/>
          <w:bCs/>
          <w:sz w:val="24"/>
          <w:szCs w:val="24"/>
        </w:rPr>
        <w:t xml:space="preserve"> </w:t>
      </w:r>
      <w:proofErr w:type="gramStart"/>
      <w:r w:rsidRPr="00512E16">
        <w:rPr>
          <w:rFonts w:asciiTheme="majorBidi" w:eastAsia="Calibri" w:hAnsiTheme="majorBidi" w:cstheme="majorBidi"/>
          <w:bCs/>
          <w:sz w:val="24"/>
          <w:szCs w:val="24"/>
        </w:rPr>
        <w:t>Oleh karena itu, keputusan tersebut bersifat mengikat sejak dibacakan dan harus dilaksanakan sesuai dengan isi yang tercantum dalam keputusan tersebut.</w:t>
      </w:r>
      <w:proofErr w:type="gramEnd"/>
      <w:r w:rsidR="00A46219" w:rsidRPr="00512E16">
        <w:rPr>
          <w:rFonts w:asciiTheme="majorBidi" w:eastAsia="Calibri" w:hAnsiTheme="majorBidi" w:cstheme="majorBidi"/>
          <w:bCs/>
          <w:sz w:val="24"/>
          <w:szCs w:val="24"/>
          <w:lang w:val="id-ID"/>
        </w:rPr>
        <w:t xml:space="preserve"> </w:t>
      </w:r>
      <w:r w:rsidR="009065FF" w:rsidRPr="00512E16">
        <w:rPr>
          <w:rFonts w:asciiTheme="majorBidi" w:eastAsia="Calibri" w:hAnsiTheme="majorBidi" w:cstheme="majorBidi"/>
          <w:bCs/>
          <w:sz w:val="24"/>
          <w:szCs w:val="24"/>
          <w:lang w:val="id-ID"/>
        </w:rPr>
        <w:t>Putusan Mahkamah Konstitusi Nomor 80/PUU-XVII/2019 yang tidak dilaksanakan oleh pemerintah sehingga menimbulkan polemik ditengah masyarakat.</w:t>
      </w:r>
    </w:p>
    <w:p w:rsidR="006729FE" w:rsidRPr="00512E16" w:rsidRDefault="00BC11F7" w:rsidP="00512E16">
      <w:pPr>
        <w:pStyle w:val="ListParagraph"/>
        <w:spacing w:after="0" w:line="480" w:lineRule="auto"/>
        <w:ind w:left="284" w:firstLine="850"/>
        <w:jc w:val="both"/>
        <w:rPr>
          <w:rFonts w:asciiTheme="majorBidi" w:hAnsiTheme="majorBidi" w:cstheme="majorBidi"/>
          <w:sz w:val="24"/>
          <w:szCs w:val="24"/>
          <w:lang w:val="id-ID"/>
        </w:rPr>
      </w:pPr>
      <w:r w:rsidRPr="00512E16">
        <w:rPr>
          <w:rFonts w:asciiTheme="majorBidi" w:hAnsiTheme="majorBidi" w:cstheme="majorBidi"/>
          <w:sz w:val="24"/>
          <w:szCs w:val="24"/>
          <w:lang w:val="id-ID"/>
        </w:rPr>
        <w:t xml:space="preserve">Menurut Wahiduddin Adams, SH, MA, Hakim Konstitusi Mahkamah Konstitusi menyatakan bahwa putusan Mahkamah Konstitusi memiliki kekuatan hukum yang bersifat final dan mengikat setelah diumumkan dalam sidang umum. </w:t>
      </w:r>
      <w:r w:rsidRPr="00512E16">
        <w:rPr>
          <w:rFonts w:asciiTheme="majorBidi" w:hAnsiTheme="majorBidi" w:cstheme="majorBidi"/>
          <w:sz w:val="24"/>
          <w:szCs w:val="24"/>
        </w:rPr>
        <w:t xml:space="preserve">Namun, tidak seperti pengadilan biasa, di mana terdapat proses banding, putusan Mahkamah Konstitusi terkait pengujian Undang-Undang Dasar 1945 tidak bersifat mutlak. Keputusan Mahkamah Konstitusi yang menyatakan permohonan tidak diterima atau menolak permohonan memungkinkan untuk diperiksa kembali oleh pemohon </w:t>
      </w:r>
      <w:proofErr w:type="gramStart"/>
      <w:r w:rsidRPr="00512E16">
        <w:rPr>
          <w:rFonts w:asciiTheme="majorBidi" w:hAnsiTheme="majorBidi" w:cstheme="majorBidi"/>
          <w:sz w:val="24"/>
          <w:szCs w:val="24"/>
        </w:rPr>
        <w:t>lain</w:t>
      </w:r>
      <w:proofErr w:type="gramEnd"/>
      <w:r w:rsidRPr="00512E16">
        <w:rPr>
          <w:rFonts w:asciiTheme="majorBidi" w:hAnsiTheme="majorBidi" w:cstheme="majorBidi"/>
          <w:sz w:val="24"/>
          <w:szCs w:val="24"/>
        </w:rPr>
        <w:t xml:space="preserve">, atau berdasarkan dasar konstitusional yang berbeda. Proses pemeriksaan ulang ini memberi kesempatan bagi majelis hakim untuk mempertimbangkan suatu persoalan konstitusi dari sudut pandang yang berbeda, meskipun pasal atau bagian </w:t>
      </w:r>
      <w:r w:rsidRPr="00512E16">
        <w:rPr>
          <w:rFonts w:asciiTheme="majorBidi" w:hAnsiTheme="majorBidi" w:cstheme="majorBidi"/>
          <w:sz w:val="24"/>
          <w:szCs w:val="24"/>
        </w:rPr>
        <w:lastRenderedPageBreak/>
        <w:t xml:space="preserve">undang-undang yang diuji tetap </w:t>
      </w:r>
      <w:proofErr w:type="gramStart"/>
      <w:r w:rsidRPr="00512E16">
        <w:rPr>
          <w:rFonts w:asciiTheme="majorBidi" w:hAnsiTheme="majorBidi" w:cstheme="majorBidi"/>
          <w:sz w:val="24"/>
          <w:szCs w:val="24"/>
        </w:rPr>
        <w:t>sama</w:t>
      </w:r>
      <w:proofErr w:type="gramEnd"/>
      <w:r w:rsidRPr="00512E16">
        <w:rPr>
          <w:rFonts w:asciiTheme="majorBidi" w:hAnsiTheme="majorBidi" w:cstheme="majorBidi"/>
          <w:sz w:val="24"/>
          <w:szCs w:val="24"/>
        </w:rPr>
        <w:t xml:space="preserve">. </w:t>
      </w:r>
      <w:proofErr w:type="gramStart"/>
      <w:r w:rsidRPr="00512E16">
        <w:rPr>
          <w:rFonts w:asciiTheme="majorBidi" w:hAnsiTheme="majorBidi" w:cstheme="majorBidi"/>
          <w:sz w:val="24"/>
          <w:szCs w:val="24"/>
        </w:rPr>
        <w:t>Oleh karena itu, keputusan yang dihasilkan bisa berbeda dari keputusan sebelumnya</w:t>
      </w:r>
      <w:r w:rsidR="009065FF" w:rsidRPr="00512E16">
        <w:rPr>
          <w:rFonts w:asciiTheme="majorBidi" w:hAnsiTheme="majorBidi" w:cstheme="majorBidi"/>
          <w:sz w:val="24"/>
          <w:szCs w:val="24"/>
          <w:lang w:val="id-ID"/>
        </w:rPr>
        <w:t>.”</w:t>
      </w:r>
      <w:proofErr w:type="gramEnd"/>
      <w:r w:rsidR="009065FF" w:rsidRPr="00512E16">
        <w:rPr>
          <w:rFonts w:asciiTheme="majorBidi" w:eastAsia="Calibri" w:hAnsiTheme="majorBidi" w:cstheme="majorBidi"/>
          <w:bCs/>
          <w:sz w:val="24"/>
          <w:szCs w:val="24"/>
          <w:vertAlign w:val="superscript"/>
          <w:lang w:val="id-ID"/>
        </w:rPr>
        <w:footnoteReference w:id="72"/>
      </w:r>
    </w:p>
    <w:p w:rsidR="006729FE" w:rsidRPr="00512E16" w:rsidRDefault="00BC11F7" w:rsidP="00512E16">
      <w:pPr>
        <w:pStyle w:val="ListParagraph"/>
        <w:spacing w:after="0" w:line="480" w:lineRule="auto"/>
        <w:ind w:left="284" w:firstLine="850"/>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 xml:space="preserve">Pandangan yang disampaikan oleh Wahiduddin Adam di atas didasarkan pada hukum acara Mahkamah Konstitusi, yang mengacu pada asas hukum </w:t>
      </w:r>
      <w:r w:rsidRPr="00512E16">
        <w:rPr>
          <w:rFonts w:asciiTheme="majorBidi" w:eastAsia="Calibri" w:hAnsiTheme="majorBidi" w:cstheme="majorBidi"/>
          <w:bCs/>
          <w:i/>
          <w:iCs/>
          <w:sz w:val="24"/>
          <w:szCs w:val="24"/>
          <w:lang w:val="id-ID"/>
        </w:rPr>
        <w:t>ne bis in idem</w:t>
      </w:r>
      <w:r w:rsidRPr="00512E16">
        <w:rPr>
          <w:rFonts w:asciiTheme="majorBidi" w:eastAsia="Calibri" w:hAnsiTheme="majorBidi" w:cstheme="majorBidi"/>
          <w:bCs/>
          <w:sz w:val="24"/>
          <w:szCs w:val="24"/>
          <w:lang w:val="id-ID"/>
        </w:rPr>
        <w:t xml:space="preserve">, yang berarti pasal-pasal yang telah diperiksa oleh Mahkamah Konstitusi tidak dapat diuji kembali, kecuali ada dasar atau alasan lain yang sah. </w:t>
      </w:r>
      <w:proofErr w:type="gramStart"/>
      <w:r w:rsidRPr="00512E16">
        <w:rPr>
          <w:rFonts w:asciiTheme="majorBidi" w:eastAsia="Calibri" w:hAnsiTheme="majorBidi" w:cstheme="majorBidi"/>
          <w:bCs/>
          <w:sz w:val="24"/>
          <w:szCs w:val="24"/>
        </w:rPr>
        <w:t>Meskipun demikian, pengujian tersebut tetap dimungkinkan.</w:t>
      </w:r>
      <w:proofErr w:type="gramEnd"/>
      <w:r w:rsidRPr="00512E16">
        <w:rPr>
          <w:rFonts w:asciiTheme="majorBidi" w:eastAsia="Calibri" w:hAnsiTheme="majorBidi" w:cstheme="majorBidi"/>
          <w:bCs/>
          <w:sz w:val="24"/>
          <w:szCs w:val="24"/>
        </w:rPr>
        <w:t xml:space="preserve"> Hal ini tercantum dalam Pasal 60 ayat (1) dan (2) Undang-Undang Nomor 8 Tahun 2011 tentang Mahkamah Konstitusi, yang menyatakan bahwa materi yang telah diuji, baik ayat, pasal, maupun bagian undang-undang, dianggap tidak dapat dipertimbangkan kembali. </w:t>
      </w:r>
      <w:proofErr w:type="gramStart"/>
      <w:r w:rsidRPr="00512E16">
        <w:rPr>
          <w:rFonts w:asciiTheme="majorBidi" w:eastAsia="Calibri" w:hAnsiTheme="majorBidi" w:cstheme="majorBidi"/>
          <w:bCs/>
          <w:sz w:val="24"/>
          <w:szCs w:val="24"/>
        </w:rPr>
        <w:t>Namun, ketentuan ini dapat dikecualikan jika materi yang menjadi dasar pemeriksaan dalam Undang-Undang Dasar 1945 berbeda</w:t>
      </w:r>
      <w:r w:rsidR="009065FF" w:rsidRPr="00512E16">
        <w:rPr>
          <w:rFonts w:asciiTheme="majorBidi" w:eastAsia="Calibri" w:hAnsiTheme="majorBidi" w:cstheme="majorBidi"/>
          <w:bCs/>
          <w:sz w:val="24"/>
          <w:szCs w:val="24"/>
          <w:lang w:val="id-ID"/>
        </w:rPr>
        <w:t>.”</w:t>
      </w:r>
      <w:proofErr w:type="gramEnd"/>
      <w:r w:rsidR="009065FF" w:rsidRPr="00512E16">
        <w:rPr>
          <w:rFonts w:asciiTheme="majorBidi" w:hAnsiTheme="majorBidi" w:cstheme="majorBidi"/>
          <w:sz w:val="24"/>
          <w:szCs w:val="24"/>
          <w:vertAlign w:val="superscript"/>
          <w:lang w:val="id-ID"/>
        </w:rPr>
        <w:footnoteReference w:id="73"/>
      </w:r>
      <w:r w:rsidR="009065FF" w:rsidRPr="00512E16">
        <w:rPr>
          <w:rFonts w:asciiTheme="majorBidi" w:eastAsia="Calibri" w:hAnsiTheme="majorBidi" w:cstheme="majorBidi"/>
          <w:bCs/>
          <w:sz w:val="24"/>
          <w:szCs w:val="24"/>
          <w:lang w:val="id-ID"/>
        </w:rPr>
        <w:t xml:space="preserve"> </w:t>
      </w:r>
      <w:r w:rsidRPr="00512E16">
        <w:rPr>
          <w:rFonts w:asciiTheme="majorBidi" w:eastAsia="Calibri" w:hAnsiTheme="majorBidi" w:cstheme="majorBidi"/>
          <w:bCs/>
          <w:sz w:val="24"/>
          <w:szCs w:val="24"/>
        </w:rPr>
        <w:t>Ketentuan serupa juga terdapat dalam Peraturan Mahkamah Konstitusi Nomor 2 Pasal 78 Tahun 2021, yang juga memberikan pengecualian jika materi yang dijadikan dasar pengujian dalam Undang-Undang Dasar 1945 memiliki muatan yang berbeda atau terdapat alasan lain dalam permohonannya.</w:t>
      </w:r>
      <w:r w:rsidR="009065FF" w:rsidRPr="00512E16">
        <w:rPr>
          <w:rFonts w:asciiTheme="majorBidi" w:hAnsiTheme="majorBidi" w:cstheme="majorBidi"/>
          <w:sz w:val="24"/>
          <w:szCs w:val="24"/>
          <w:vertAlign w:val="superscript"/>
          <w:lang w:val="id-ID"/>
        </w:rPr>
        <w:footnoteReference w:id="74"/>
      </w:r>
    </w:p>
    <w:p w:rsidR="009065FF" w:rsidRPr="00512E16" w:rsidRDefault="00BC11F7" w:rsidP="00512E16">
      <w:pPr>
        <w:pStyle w:val="ListParagraph"/>
        <w:spacing w:after="0" w:line="480" w:lineRule="auto"/>
        <w:ind w:left="284" w:firstLine="850"/>
        <w:jc w:val="both"/>
        <w:rPr>
          <w:rFonts w:asciiTheme="majorBidi" w:hAnsiTheme="majorBidi" w:cstheme="majorBidi"/>
          <w:sz w:val="24"/>
          <w:szCs w:val="24"/>
        </w:rPr>
      </w:pPr>
      <w:proofErr w:type="gramStart"/>
      <w:r w:rsidRPr="00512E16">
        <w:rPr>
          <w:rFonts w:asciiTheme="majorBidi" w:eastAsia="Calibri" w:hAnsiTheme="majorBidi" w:cstheme="majorBidi"/>
          <w:bCs/>
          <w:sz w:val="24"/>
          <w:szCs w:val="24"/>
        </w:rPr>
        <w:t>Perbedaan antara kedua putusan tersebut terletak pada objek pengujian yang diajukan dalam Putusan Mahkamah Konstitusi No. 80/PUU-XVII/2019.</w:t>
      </w:r>
      <w:proofErr w:type="gramEnd"/>
      <w:r w:rsidRPr="00512E16">
        <w:rPr>
          <w:rFonts w:asciiTheme="majorBidi" w:eastAsia="Calibri" w:hAnsiTheme="majorBidi" w:cstheme="majorBidi"/>
          <w:bCs/>
          <w:sz w:val="24"/>
          <w:szCs w:val="24"/>
        </w:rPr>
        <w:t xml:space="preserve"> Dalam putusan tersebut, dasar pengujian adalah Pasal 10 Undang-Undang No. 39 Tahun 2008 tentang Kementerian Negara terhadap Pasal 1 ayat (3), Pasal 17 </w:t>
      </w:r>
      <w:r w:rsidRPr="00512E16">
        <w:rPr>
          <w:rFonts w:asciiTheme="majorBidi" w:eastAsia="Calibri" w:hAnsiTheme="majorBidi" w:cstheme="majorBidi"/>
          <w:bCs/>
          <w:sz w:val="24"/>
          <w:szCs w:val="24"/>
        </w:rPr>
        <w:lastRenderedPageBreak/>
        <w:t>ayat (1), dan Pasal 28D ayat (1) Undang-Undang Dasar 1945, yang berisi sebagai berikut</w:t>
      </w:r>
      <w:r w:rsidR="009065FF" w:rsidRPr="00512E16">
        <w:rPr>
          <w:rFonts w:asciiTheme="majorBidi" w:eastAsia="Calibri" w:hAnsiTheme="majorBidi" w:cstheme="majorBidi"/>
          <w:bCs/>
          <w:sz w:val="24"/>
          <w:szCs w:val="24"/>
          <w:lang w:val="id-ID"/>
        </w:rPr>
        <w:t>:</w:t>
      </w:r>
      <w:r w:rsidR="009065FF" w:rsidRPr="00512E16">
        <w:rPr>
          <w:rFonts w:asciiTheme="majorBidi" w:hAnsiTheme="majorBidi" w:cstheme="majorBidi"/>
          <w:sz w:val="24"/>
          <w:szCs w:val="24"/>
          <w:vertAlign w:val="superscript"/>
          <w:lang w:val="id-ID"/>
        </w:rPr>
        <w:footnoteReference w:id="75"/>
      </w:r>
    </w:p>
    <w:p w:rsidR="006729FE" w:rsidRPr="00512E16" w:rsidRDefault="00A46219" w:rsidP="00512E16">
      <w:pPr>
        <w:pStyle w:val="ListParagraph"/>
        <w:numPr>
          <w:ilvl w:val="0"/>
          <w:numId w:val="6"/>
        </w:numPr>
        <w:spacing w:after="0" w:line="480" w:lineRule="auto"/>
        <w:ind w:left="567" w:hanging="283"/>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Pasal 10 Undang-Undang Nomor 39 Tahun 2008 tentang Kementerian dianggap bertentangan dengan Pasal 17 ayat (1) karena penafsiran yang diberikan oleh Mahkamah Konstitusi, seperti yang dijelaskan dalam Putusan Mahkamah Konstitusi Nomor 97/PUU-XI/2013 dan Putusan Nomor 1-2/PUU-XII/2014, menunjukkan bahwa pembuat undang-undang tidak bisa menambah atau mengurangi wewenang atau nomenklatur pembantu presiden. Mahkamah harus menafsirkan ketentuan yang mengatur lembaga negara dengan menjaga sistem ketatanegaraan yang berkaitan dengan hubungan antar lembaga negara sesuai dengan Undang-Undang Dasar 1945 sebagai hukum tertinggi. Dalam hal ini, Mahkamah perlu menggunakan penafsiran yang komprehensif, tekstual, dan gramatikal yang tidak boleh menyimpang dari ketentuan yang secara jelas diatur dalam Undang-Undang Dasar 1945, termasuk tentang kewenangan lembaga negara yang diatur oleh Undang-Undang Dasar.</w:t>
      </w:r>
    </w:p>
    <w:p w:rsidR="009065FF" w:rsidRPr="00512E16" w:rsidRDefault="00A46219" w:rsidP="00512E16">
      <w:pPr>
        <w:pStyle w:val="ListParagraph"/>
        <w:numPr>
          <w:ilvl w:val="0"/>
          <w:numId w:val="6"/>
        </w:numPr>
        <w:spacing w:after="0" w:line="480" w:lineRule="auto"/>
        <w:ind w:left="567" w:hanging="283"/>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 xml:space="preserve">Tidak ada ketentuan yang mengatur jabatan wakil menteri dalam Undang-Undang Nomor 39 Tahun 2008, yang mengarah pada pemahaman bahwa wakil menteri dapat merangkap jabatan sebagai direksi atau komisaris di perusahaan negara atau swasta. Hal ini berbeda dengan ketentuan dalam Undang-Undang No. 19 Tahun 2003 tentang Badan Usaha Milik Negara, yang melarang rangkap jabatan. Menurut para pemohon, faktanya terdapat </w:t>
      </w:r>
      <w:r w:rsidRPr="00512E16">
        <w:rPr>
          <w:rFonts w:asciiTheme="majorBidi" w:eastAsia="Calibri" w:hAnsiTheme="majorBidi" w:cstheme="majorBidi"/>
          <w:bCs/>
          <w:sz w:val="24"/>
          <w:szCs w:val="24"/>
          <w:lang w:val="id-ID"/>
        </w:rPr>
        <w:lastRenderedPageBreak/>
        <w:t>dua wakil menteri di kementerian Badan Usaha Milik Negara yang merangkap jabatan sebagai komisaris utama Bank Mandiri dan wakil komisaris utama PT Pertamina. Hal ini menimbulkan keraguan hukum karena bertentangan dengan Pasal 1 ayat (3) dan Pasal 28D ayat (1) Undang-Undang Dasar 1945</w:t>
      </w:r>
      <w:r w:rsidR="009065FF" w:rsidRPr="00512E16">
        <w:rPr>
          <w:rFonts w:asciiTheme="majorBidi" w:eastAsia="Calibri" w:hAnsiTheme="majorBidi" w:cstheme="majorBidi"/>
          <w:bCs/>
          <w:sz w:val="24"/>
          <w:szCs w:val="24"/>
          <w:lang w:val="id-ID"/>
        </w:rPr>
        <w:t>.</w:t>
      </w:r>
    </w:p>
    <w:p w:rsidR="009065FF" w:rsidRPr="00512E16" w:rsidRDefault="009065FF" w:rsidP="00512E16">
      <w:pPr>
        <w:spacing w:after="0" w:line="480" w:lineRule="auto"/>
        <w:ind w:left="284" w:firstLine="850"/>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Sementara yang menjadi dasar pengujian dalam Putusan Mahkamah Konstitusi No. 76/PUU-XVIII/2020 adalah Pasal 23 Undang-Undang No 39 tahun 2008 tentang Kementerian Negara terhadap Pasal  1 ayat (3), dan pasal 28 D ayat (1) Undang-Undang Dasar 1945, yang berisikan sebai berikut:</w:t>
      </w:r>
      <w:r w:rsidRPr="00512E16">
        <w:rPr>
          <w:rFonts w:asciiTheme="majorBidi" w:eastAsia="Calibri" w:hAnsiTheme="majorBidi" w:cstheme="majorBidi"/>
          <w:bCs/>
          <w:sz w:val="24"/>
          <w:szCs w:val="24"/>
          <w:vertAlign w:val="superscript"/>
          <w:lang w:val="id-ID"/>
        </w:rPr>
        <w:footnoteReference w:id="76"/>
      </w:r>
    </w:p>
    <w:p w:rsidR="00512E16" w:rsidRDefault="009065FF" w:rsidP="00512E16">
      <w:pPr>
        <w:pStyle w:val="ListParagraph"/>
        <w:numPr>
          <w:ilvl w:val="0"/>
          <w:numId w:val="35"/>
        </w:numPr>
        <w:spacing w:after="0" w:line="480" w:lineRule="auto"/>
        <w:ind w:left="567" w:hanging="283"/>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 xml:space="preserve">Bahwa Pasal 23 Undang-Undang Kementerian Negara bertentangan dengan Pasal 1 ayat (3) Undang-Undang Dasar 1945 karena tidak adanya penegasan pertimbangan hukum Mahkamah dalam Amar Putusan Mahkamah Konstitusi Nomor 80/PUU-XVII/2019, menimbulkan perbedaan pendapat dan sikap dalam memaknai pasal tersebut, sehingga kekuatan hukum mengikat pasal tersebut menimbulkan ketidakpastian hukum sebagaimana diatur dalam pasal 1 ayat (3) Undang-Undang Dasar 1945. Hal Ini berarti bahwa upaya pemohon untuk mempertahankan prinsip konstitusionalisme tentang adanya rangkap jabatan Wakil Menteri telah sia-sia ,sebab  faktanya bahwa Pertimbangan Hukum Mahkamah Konstitusi dalam keputusan 80/PUU-XVII/2019 diabaikan karena tidak mempengaruhi keberlakuan Pasal 23 undang-undang Kementerian Negara yang tetap dimaknai </w:t>
      </w:r>
      <w:r w:rsidRPr="00512E16">
        <w:rPr>
          <w:rFonts w:asciiTheme="majorBidi" w:eastAsia="Calibri" w:hAnsiTheme="majorBidi" w:cstheme="majorBidi"/>
          <w:bCs/>
          <w:sz w:val="24"/>
          <w:szCs w:val="24"/>
          <w:lang w:val="id-ID"/>
        </w:rPr>
        <w:lastRenderedPageBreak/>
        <w:t>sebagaimana tertulis secara eksplisit yakni hanya Menteri yang dilarang rangkap jabatan, tidak termasuk wakil menteri.</w:t>
      </w:r>
    </w:p>
    <w:p w:rsidR="009065FF" w:rsidRPr="00512E16" w:rsidRDefault="009065FF" w:rsidP="00512E16">
      <w:pPr>
        <w:pStyle w:val="ListParagraph"/>
        <w:numPr>
          <w:ilvl w:val="0"/>
          <w:numId w:val="35"/>
        </w:numPr>
        <w:spacing w:after="0" w:line="480" w:lineRule="auto"/>
        <w:ind w:left="567" w:hanging="283"/>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Bahwa Pasal 23 Undang-Undang Kementerian Negara bertentangan dengan Pasal 28D ayat (1) yang diuraikan di atas, Mahkamah Konstitusi harus menyelesaikan ketidakpastian hukum ini dengan menyatakan bahwa frasa "Menteri dilarang merangkap jabatan" dalam ketentuan Norma Pasal 23 Undang-Undang Kementerian Negara bertentangan dengan konstitusi selama tidak dimaknai "termasuk wakil menteri".</w:t>
      </w:r>
    </w:p>
    <w:p w:rsidR="006729FE" w:rsidRPr="00512E16" w:rsidRDefault="00B40809" w:rsidP="00512E16">
      <w:pPr>
        <w:spacing w:after="0" w:line="480" w:lineRule="auto"/>
        <w:ind w:left="284" w:firstLine="850"/>
        <w:contextualSpacing/>
        <w:jc w:val="both"/>
        <w:rPr>
          <w:rFonts w:asciiTheme="majorBidi" w:eastAsia="Calibri" w:hAnsiTheme="majorBidi" w:cstheme="majorBidi"/>
          <w:bCs/>
          <w:sz w:val="24"/>
          <w:szCs w:val="24"/>
          <w:lang w:val="id-ID"/>
        </w:rPr>
      </w:pPr>
      <w:proofErr w:type="gramStart"/>
      <w:r w:rsidRPr="00512E16">
        <w:rPr>
          <w:rFonts w:asciiTheme="majorBidi" w:eastAsia="Calibri" w:hAnsiTheme="majorBidi" w:cstheme="majorBidi"/>
          <w:bCs/>
          <w:sz w:val="24"/>
          <w:szCs w:val="24"/>
        </w:rPr>
        <w:t>Oleh karena itu, berdasarkan ketentuan pasal tersebut, dapat dipahami bahwa pada umumnya pasal atau substansi undang-undang yang telah diuji tidak dapat diuji kembali.</w:t>
      </w:r>
      <w:proofErr w:type="gramEnd"/>
      <w:r w:rsidRPr="00512E16">
        <w:rPr>
          <w:rFonts w:asciiTheme="majorBidi" w:eastAsia="Calibri" w:hAnsiTheme="majorBidi" w:cstheme="majorBidi"/>
          <w:bCs/>
          <w:sz w:val="24"/>
          <w:szCs w:val="24"/>
        </w:rPr>
        <w:t xml:space="preserve"> </w:t>
      </w:r>
      <w:proofErr w:type="gramStart"/>
      <w:r w:rsidRPr="00512E16">
        <w:rPr>
          <w:rFonts w:asciiTheme="majorBidi" w:eastAsia="Calibri" w:hAnsiTheme="majorBidi" w:cstheme="majorBidi"/>
          <w:bCs/>
          <w:sz w:val="24"/>
          <w:szCs w:val="24"/>
        </w:rPr>
        <w:t>Namun, pengecualian berlaku jika materi yang diuji konstitusionalitas Undang-Undang Dasar 1945 yang digunakan sebagai dasar pemeriksaan berbeda.</w:t>
      </w:r>
      <w:proofErr w:type="gramEnd"/>
    </w:p>
    <w:p w:rsidR="00D405AF" w:rsidRPr="00512E16" w:rsidRDefault="00B40809" w:rsidP="00512E16">
      <w:pPr>
        <w:spacing w:after="0" w:line="480" w:lineRule="auto"/>
        <w:ind w:left="284" w:firstLine="850"/>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Meskipun dalam amar Putusan Mahkamah Konstitusi Nomor 76/PUU-XVIII/2020 dinyatakan bahwa permohonan tidak dapat diterima, sama seperti putusan sebelumnya, karena para Pemohon tidak memiliki kedudukan hukum (</w:t>
      </w:r>
      <w:r w:rsidRPr="00512E16">
        <w:rPr>
          <w:rFonts w:asciiTheme="majorBidi" w:eastAsia="Calibri" w:hAnsiTheme="majorBidi" w:cstheme="majorBidi"/>
          <w:bCs/>
          <w:i/>
          <w:iCs/>
          <w:sz w:val="24"/>
          <w:szCs w:val="24"/>
          <w:lang w:val="id-ID"/>
        </w:rPr>
        <w:t>lawful standing</w:t>
      </w:r>
      <w:r w:rsidRPr="00512E16">
        <w:rPr>
          <w:rFonts w:asciiTheme="majorBidi" w:eastAsia="Calibri" w:hAnsiTheme="majorBidi" w:cstheme="majorBidi"/>
          <w:bCs/>
          <w:sz w:val="24"/>
          <w:szCs w:val="24"/>
          <w:lang w:val="id-ID"/>
        </w:rPr>
        <w:t xml:space="preserve">) yaitu pemohon hanya mengajukan permohonan yang berkaitan dengan implementasi dan menguraikan kerugian secara umum, serta tidak memiliki kepentingan hukum baik langsung maupun tidak langsung terkait materi Undang-Undang No 39 Tahun 2008 sebenarnya, seluruh isu dalam permohonan tersebut sudah ditangani oleh Mahkamah Konstitusi. </w:t>
      </w:r>
      <w:r w:rsidRPr="00512E16">
        <w:rPr>
          <w:rFonts w:asciiTheme="majorBidi" w:eastAsia="Calibri" w:hAnsiTheme="majorBidi" w:cstheme="majorBidi"/>
          <w:bCs/>
          <w:sz w:val="24"/>
          <w:szCs w:val="24"/>
        </w:rPr>
        <w:t xml:space="preserve">Dalam hal ini, sangat penting untuk menegaskan bahwa pertimbangan hukum adalah dasar, alasan, atau "inti" dari suatu keputusan Mahkamah Konstitusi, </w:t>
      </w:r>
      <w:r w:rsidRPr="00512E16">
        <w:rPr>
          <w:rFonts w:asciiTheme="majorBidi" w:eastAsia="Calibri" w:hAnsiTheme="majorBidi" w:cstheme="majorBidi"/>
          <w:bCs/>
          <w:sz w:val="24"/>
          <w:szCs w:val="24"/>
        </w:rPr>
        <w:lastRenderedPageBreak/>
        <w:t xml:space="preserve">yang tidak dapat dipisahkan dari amar putusan. </w:t>
      </w:r>
      <w:proofErr w:type="gramStart"/>
      <w:r w:rsidRPr="00512E16">
        <w:rPr>
          <w:rFonts w:asciiTheme="majorBidi" w:eastAsia="Calibri" w:hAnsiTheme="majorBidi" w:cstheme="majorBidi"/>
          <w:bCs/>
          <w:sz w:val="24"/>
          <w:szCs w:val="24"/>
        </w:rPr>
        <w:t>Lebih lanjut, pertimbangan hukum tersebut memiliki kekuatan hukum yang mengikat, setara dengan amar putusan, karena keduanya merupakan bagian yang tidak terpisahkan dan saling mendasar.</w:t>
      </w:r>
      <w:proofErr w:type="gramEnd"/>
    </w:p>
    <w:p w:rsidR="00D405AF" w:rsidRPr="00512E16" w:rsidRDefault="009065FF" w:rsidP="00512E16">
      <w:pPr>
        <w:spacing w:after="0" w:line="480" w:lineRule="auto"/>
        <w:ind w:left="284" w:firstLine="850"/>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 xml:space="preserve">Dalam tinjauan </w:t>
      </w:r>
      <w:r w:rsidR="00297792" w:rsidRPr="00512E16">
        <w:rPr>
          <w:rFonts w:asciiTheme="majorBidi" w:eastAsia="Calibri" w:hAnsiTheme="majorBidi" w:cstheme="majorBidi"/>
          <w:bCs/>
          <w:i/>
          <w:iCs/>
          <w:sz w:val="24"/>
          <w:szCs w:val="24"/>
          <w:lang w:val="id-ID"/>
        </w:rPr>
        <w:t>fiqh siyā</w:t>
      </w:r>
      <w:r w:rsidR="00B40809" w:rsidRPr="00512E16">
        <w:rPr>
          <w:rFonts w:asciiTheme="majorBidi" w:eastAsia="Calibri" w:hAnsiTheme="majorBidi" w:cstheme="majorBidi"/>
          <w:bCs/>
          <w:i/>
          <w:iCs/>
          <w:sz w:val="24"/>
          <w:szCs w:val="24"/>
          <w:lang w:val="id-ID"/>
        </w:rPr>
        <w:t xml:space="preserve">sah </w:t>
      </w:r>
      <w:r w:rsidR="00B40809" w:rsidRPr="00512E16">
        <w:rPr>
          <w:rFonts w:asciiTheme="majorBidi" w:eastAsia="Calibri" w:hAnsiTheme="majorBidi" w:cstheme="majorBidi"/>
          <w:bCs/>
          <w:sz w:val="24"/>
          <w:szCs w:val="24"/>
          <w:lang w:val="id-ID"/>
        </w:rPr>
        <w:t xml:space="preserve">hakim konstitusi merupakan bagian dari lembaga </w:t>
      </w:r>
      <w:r w:rsidR="00297792" w:rsidRPr="00512E16">
        <w:rPr>
          <w:rFonts w:asciiTheme="majorBidi" w:eastAsia="Calibri" w:hAnsiTheme="majorBidi" w:cstheme="majorBidi"/>
          <w:bCs/>
          <w:i/>
          <w:iCs/>
          <w:sz w:val="24"/>
          <w:szCs w:val="24"/>
          <w:lang w:val="id-ID"/>
        </w:rPr>
        <w:t>al-sulṭ</w:t>
      </w:r>
      <w:r w:rsidR="00B40809" w:rsidRPr="00512E16">
        <w:rPr>
          <w:rFonts w:asciiTheme="majorBidi" w:eastAsia="Calibri" w:hAnsiTheme="majorBidi" w:cstheme="majorBidi"/>
          <w:bCs/>
          <w:i/>
          <w:iCs/>
          <w:sz w:val="24"/>
          <w:szCs w:val="24"/>
          <w:lang w:val="id-ID"/>
        </w:rPr>
        <w:t>ah al-qad</w:t>
      </w:r>
      <w:r w:rsidR="00297792" w:rsidRPr="00512E16">
        <w:rPr>
          <w:rFonts w:asciiTheme="majorBidi" w:eastAsia="Calibri" w:hAnsiTheme="majorBidi" w:cstheme="majorBidi"/>
          <w:bCs/>
          <w:i/>
          <w:iCs/>
          <w:sz w:val="24"/>
          <w:szCs w:val="24"/>
          <w:lang w:val="id-ID"/>
        </w:rPr>
        <w:t>hā</w:t>
      </w:r>
      <w:r w:rsidR="00B40809" w:rsidRPr="00512E16">
        <w:rPr>
          <w:rFonts w:asciiTheme="majorBidi" w:eastAsia="Calibri" w:hAnsiTheme="majorBidi" w:cstheme="majorBidi"/>
          <w:bCs/>
          <w:i/>
          <w:iCs/>
          <w:sz w:val="24"/>
          <w:szCs w:val="24"/>
          <w:lang w:val="id-ID"/>
        </w:rPr>
        <w:t xml:space="preserve">’iyyah </w:t>
      </w:r>
      <w:r w:rsidR="00B40809" w:rsidRPr="00512E16">
        <w:rPr>
          <w:rFonts w:asciiTheme="majorBidi" w:eastAsia="Calibri" w:hAnsiTheme="majorBidi" w:cstheme="majorBidi"/>
          <w:bCs/>
          <w:sz w:val="24"/>
          <w:szCs w:val="24"/>
          <w:lang w:val="id-ID"/>
        </w:rPr>
        <w:t>yaitu lembaga yudikatif yang bertugas mengadili suatu sengketa.</w:t>
      </w:r>
      <w:r w:rsidR="00B40809" w:rsidRPr="00512E16">
        <w:rPr>
          <w:rFonts w:asciiTheme="majorBidi" w:hAnsiTheme="majorBidi" w:cstheme="majorBidi"/>
          <w:sz w:val="24"/>
          <w:szCs w:val="24"/>
          <w:vertAlign w:val="superscript"/>
          <w:lang w:val="id-ID"/>
        </w:rPr>
        <w:t xml:space="preserve"> </w:t>
      </w:r>
      <w:r w:rsidR="00B44463" w:rsidRPr="00512E16">
        <w:rPr>
          <w:rFonts w:asciiTheme="majorBidi" w:eastAsia="Calibri" w:hAnsiTheme="majorBidi" w:cstheme="majorBidi"/>
          <w:bCs/>
          <w:i/>
          <w:iCs/>
          <w:sz w:val="24"/>
          <w:szCs w:val="24"/>
          <w:lang w:val="id-ID"/>
        </w:rPr>
        <w:t>A</w:t>
      </w:r>
      <w:r w:rsidR="00297792" w:rsidRPr="00512E16">
        <w:rPr>
          <w:rFonts w:asciiTheme="majorBidi" w:eastAsia="Calibri" w:hAnsiTheme="majorBidi" w:cstheme="majorBidi"/>
          <w:bCs/>
          <w:i/>
          <w:iCs/>
          <w:sz w:val="24"/>
          <w:szCs w:val="24"/>
          <w:lang w:val="id-ID"/>
        </w:rPr>
        <w:t>l-sulṭah al-qadhā</w:t>
      </w:r>
      <w:r w:rsidRPr="00512E16">
        <w:rPr>
          <w:rFonts w:asciiTheme="majorBidi" w:eastAsia="Calibri" w:hAnsiTheme="majorBidi" w:cstheme="majorBidi"/>
          <w:bCs/>
          <w:i/>
          <w:iCs/>
          <w:sz w:val="24"/>
          <w:szCs w:val="24"/>
          <w:lang w:val="id-ID"/>
        </w:rPr>
        <w:t xml:space="preserve">’iyyah </w:t>
      </w:r>
      <w:r w:rsidRPr="00512E16">
        <w:rPr>
          <w:rFonts w:asciiTheme="majorBidi" w:eastAsia="Calibri" w:hAnsiTheme="majorBidi" w:cstheme="majorBidi"/>
          <w:bCs/>
          <w:sz w:val="24"/>
          <w:szCs w:val="24"/>
          <w:lang w:val="id-ID"/>
        </w:rPr>
        <w:t>mempunyai peran tidak hanya menyelesaikan konflik hukum, tetapi juga memastikan penerapan prinsip-prinsip keadilan, kebenaran, dan kesejahteraan sesuai dengan ajaran Islam.</w:t>
      </w:r>
      <w:r w:rsidR="00297792" w:rsidRPr="00512E16">
        <w:rPr>
          <w:rStyle w:val="FootnoteReference"/>
          <w:rFonts w:asciiTheme="majorBidi" w:eastAsia="Calibri" w:hAnsiTheme="majorBidi" w:cstheme="majorBidi"/>
          <w:bCs/>
          <w:sz w:val="24"/>
          <w:szCs w:val="24"/>
          <w:lang w:val="id-ID"/>
        </w:rPr>
        <w:footnoteReference w:id="77"/>
      </w:r>
      <w:r w:rsidRPr="00512E16">
        <w:rPr>
          <w:rFonts w:asciiTheme="majorBidi" w:eastAsia="Calibri" w:hAnsiTheme="majorBidi" w:cstheme="majorBidi"/>
          <w:bCs/>
          <w:sz w:val="24"/>
          <w:szCs w:val="24"/>
          <w:lang w:val="id-ID"/>
        </w:rPr>
        <w:t xml:space="preserve"> Fungsi yudisial ini dibuat untuk menciptakan masyarakat yang harmonis dan adil, dimana hak-hak setiap orang dan kelompok dalam masyarakat dilindungi dan kewajiban mereka dipenuhi sesuai dengan ketentuan hukum islam.</w:t>
      </w:r>
    </w:p>
    <w:p w:rsidR="00D405AF" w:rsidRPr="00512E16" w:rsidRDefault="00B44463" w:rsidP="00512E16">
      <w:pPr>
        <w:spacing w:after="0" w:line="480" w:lineRule="auto"/>
        <w:ind w:left="284" w:firstLine="850"/>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 xml:space="preserve">Pada pengujian kembali putusan mahkamah Konstitusi  No.80/PUU-XVII/2019 menjadi Putusan Mahkamah Konstitusi No. 76/PUU-XVIII/2020 </w:t>
      </w:r>
      <w:r w:rsidR="00E656D8" w:rsidRPr="00512E16">
        <w:rPr>
          <w:rFonts w:asciiTheme="majorBidi" w:eastAsia="Calibri" w:hAnsiTheme="majorBidi" w:cstheme="majorBidi"/>
          <w:bCs/>
          <w:sz w:val="24"/>
          <w:szCs w:val="24"/>
          <w:lang w:val="id-ID"/>
        </w:rPr>
        <w:t xml:space="preserve">sudah sesuai dengan </w:t>
      </w:r>
      <w:r w:rsidR="00E656D8" w:rsidRPr="00512E16">
        <w:rPr>
          <w:rFonts w:asciiTheme="majorBidi" w:eastAsia="Calibri" w:hAnsiTheme="majorBidi" w:cstheme="majorBidi"/>
          <w:bCs/>
          <w:i/>
          <w:iCs/>
          <w:sz w:val="24"/>
          <w:szCs w:val="24"/>
          <w:lang w:val="id-ID"/>
        </w:rPr>
        <w:t>fiqh</w:t>
      </w:r>
      <w:r w:rsidR="00E656D8" w:rsidRPr="00512E16">
        <w:rPr>
          <w:rFonts w:asciiTheme="majorBidi" w:eastAsia="Calibri" w:hAnsiTheme="majorBidi" w:cstheme="majorBidi"/>
          <w:bCs/>
          <w:sz w:val="24"/>
          <w:szCs w:val="24"/>
          <w:lang w:val="id-ID"/>
        </w:rPr>
        <w:t xml:space="preserve"> Islam, yang menjelaskan bahwa  </w:t>
      </w:r>
      <w:r w:rsidR="007B243E" w:rsidRPr="00512E16">
        <w:rPr>
          <w:rFonts w:asciiTheme="majorBidi" w:eastAsia="Calibri" w:hAnsiTheme="majorBidi" w:cstheme="majorBidi"/>
          <w:bCs/>
          <w:sz w:val="24"/>
          <w:szCs w:val="24"/>
          <w:lang w:val="id-ID"/>
        </w:rPr>
        <w:t>penerap</w:t>
      </w:r>
      <w:r w:rsidR="00E656D8" w:rsidRPr="00512E16">
        <w:rPr>
          <w:rFonts w:asciiTheme="majorBidi" w:eastAsia="Calibri" w:hAnsiTheme="majorBidi" w:cstheme="majorBidi"/>
          <w:bCs/>
          <w:sz w:val="24"/>
          <w:szCs w:val="24"/>
          <w:lang w:val="id-ID"/>
        </w:rPr>
        <w:t>an prinsip Upaya Hukum</w:t>
      </w:r>
      <w:r w:rsidR="007B243E" w:rsidRPr="00512E16">
        <w:rPr>
          <w:rFonts w:asciiTheme="majorBidi" w:eastAsia="Calibri" w:hAnsiTheme="majorBidi" w:cstheme="majorBidi"/>
          <w:bCs/>
          <w:sz w:val="24"/>
          <w:szCs w:val="24"/>
          <w:lang w:val="id-ID"/>
        </w:rPr>
        <w:t xml:space="preserve"> dalam peradilan</w:t>
      </w:r>
      <w:r w:rsidR="00E656D8" w:rsidRPr="00512E16">
        <w:rPr>
          <w:rFonts w:asciiTheme="majorBidi" w:eastAsia="Calibri" w:hAnsiTheme="majorBidi" w:cstheme="majorBidi"/>
          <w:bCs/>
          <w:sz w:val="24"/>
          <w:szCs w:val="24"/>
          <w:lang w:val="id-ID"/>
        </w:rPr>
        <w:t xml:space="preserve">, </w:t>
      </w:r>
      <w:r w:rsidR="00297792" w:rsidRPr="00512E16">
        <w:rPr>
          <w:rFonts w:asciiTheme="majorBidi" w:eastAsia="Calibri" w:hAnsiTheme="majorBidi" w:cstheme="majorBidi"/>
          <w:bCs/>
          <w:sz w:val="24"/>
          <w:szCs w:val="24"/>
          <w:lang w:val="id-ID"/>
        </w:rPr>
        <w:t>berdasarkan dalil bahwa dalam suatu peristiwa di Yaman, Ali bin Abi Thalib RA mengambil keputusan hukum mengenai sengketa antara dua pihak dan memberikan kesempatan kepada mereka untuk mengajukan banding kepada Rasulullah SAW jika mereka tidak puas dengan putusannya. Setelah banding dia</w:t>
      </w:r>
      <w:bookmarkStart w:id="122" w:name="_GoBack"/>
      <w:bookmarkEnd w:id="122"/>
      <w:r w:rsidR="00297792" w:rsidRPr="00512E16">
        <w:rPr>
          <w:rFonts w:asciiTheme="majorBidi" w:eastAsia="Calibri" w:hAnsiTheme="majorBidi" w:cstheme="majorBidi"/>
          <w:bCs/>
          <w:sz w:val="24"/>
          <w:szCs w:val="24"/>
          <w:lang w:val="id-ID"/>
        </w:rPr>
        <w:t xml:space="preserve">jukan, Rasulullah SAW menegaskan kembali keputusan Ali. Selain itu juga menasehati Abu Musa Al- Asy’ari RA agar tidak </w:t>
      </w:r>
      <w:r w:rsidR="00297792" w:rsidRPr="00512E16">
        <w:rPr>
          <w:rFonts w:asciiTheme="majorBidi" w:eastAsia="Calibri" w:hAnsiTheme="majorBidi" w:cstheme="majorBidi"/>
          <w:bCs/>
          <w:sz w:val="24"/>
          <w:szCs w:val="24"/>
          <w:lang w:val="id-ID"/>
        </w:rPr>
        <w:lastRenderedPageBreak/>
        <w:t>ragu untuk merevisi keputusan yang telah diambil jika ia menemukan kebenaran, karena kembali kepada kebenaran adalah lebih baik daripada tetap berpegang pada kebatilan.</w:t>
      </w:r>
      <w:r w:rsidR="00297792" w:rsidRPr="00512E16">
        <w:rPr>
          <w:rStyle w:val="FootnoteReference"/>
          <w:rFonts w:asciiTheme="majorBidi" w:eastAsia="Calibri" w:hAnsiTheme="majorBidi" w:cstheme="majorBidi"/>
          <w:bCs/>
          <w:sz w:val="24"/>
          <w:szCs w:val="24"/>
          <w:lang w:val="id-ID"/>
        </w:rPr>
        <w:footnoteReference w:id="78"/>
      </w:r>
    </w:p>
    <w:p w:rsidR="00D405AF" w:rsidRPr="00512E16" w:rsidRDefault="00297792" w:rsidP="00512E16">
      <w:pPr>
        <w:spacing w:after="0" w:line="480" w:lineRule="auto"/>
        <w:ind w:left="284" w:firstLine="850"/>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 xml:space="preserve">Dalam kajian </w:t>
      </w:r>
      <w:r w:rsidRPr="00512E16">
        <w:rPr>
          <w:rFonts w:asciiTheme="majorBidi" w:eastAsia="Calibri" w:hAnsiTheme="majorBidi" w:cstheme="majorBidi"/>
          <w:bCs/>
          <w:i/>
          <w:iCs/>
          <w:sz w:val="24"/>
          <w:szCs w:val="24"/>
          <w:lang w:val="id-ID"/>
        </w:rPr>
        <w:t>fuqara mazhab</w:t>
      </w:r>
      <w:r w:rsidRPr="00512E16">
        <w:rPr>
          <w:rFonts w:asciiTheme="majorBidi" w:eastAsia="Calibri" w:hAnsiTheme="majorBidi" w:cstheme="majorBidi"/>
          <w:bCs/>
          <w:sz w:val="24"/>
          <w:szCs w:val="24"/>
          <w:lang w:val="id-ID"/>
        </w:rPr>
        <w:t xml:space="preserve"> empat juga dijelaskan mengenai </w:t>
      </w:r>
      <w:r w:rsidRPr="00512E16">
        <w:rPr>
          <w:rFonts w:asciiTheme="majorBidi" w:eastAsia="Calibri" w:hAnsiTheme="majorBidi" w:cstheme="majorBidi"/>
          <w:bCs/>
          <w:i/>
          <w:iCs/>
          <w:sz w:val="24"/>
          <w:szCs w:val="24"/>
          <w:lang w:val="id-ID"/>
        </w:rPr>
        <w:t>ijtihad</w:t>
      </w:r>
      <w:r w:rsidRPr="00512E16">
        <w:rPr>
          <w:rFonts w:asciiTheme="majorBidi" w:eastAsia="Calibri" w:hAnsiTheme="majorBidi" w:cstheme="majorBidi"/>
          <w:bCs/>
          <w:sz w:val="24"/>
          <w:szCs w:val="24"/>
          <w:lang w:val="id-ID"/>
        </w:rPr>
        <w:t xml:space="preserve"> dan pembatalan keputusan hakum, terdapat prinsip bahwa keputusan yang berdasarkan </w:t>
      </w:r>
      <w:r w:rsidRPr="00512E16">
        <w:rPr>
          <w:rFonts w:asciiTheme="majorBidi" w:eastAsia="Calibri" w:hAnsiTheme="majorBidi" w:cstheme="majorBidi"/>
          <w:bCs/>
          <w:i/>
          <w:iCs/>
          <w:sz w:val="24"/>
          <w:szCs w:val="24"/>
          <w:lang w:val="id-ID"/>
        </w:rPr>
        <w:t>dalil qath’i</w:t>
      </w:r>
      <w:r w:rsidRPr="00512E16">
        <w:rPr>
          <w:rFonts w:asciiTheme="majorBidi" w:eastAsia="Calibri" w:hAnsiTheme="majorBidi" w:cstheme="majorBidi"/>
          <w:bCs/>
          <w:sz w:val="24"/>
          <w:szCs w:val="24"/>
          <w:lang w:val="id-ID"/>
        </w:rPr>
        <w:t xml:space="preserve"> tidak dapat dibatalkan karena akan mengabaikan dalil yang jelas. Jika keputusan tersebut bertentangan dengan </w:t>
      </w:r>
      <w:r w:rsidRPr="00512E16">
        <w:rPr>
          <w:rFonts w:asciiTheme="majorBidi" w:eastAsia="Calibri" w:hAnsiTheme="majorBidi" w:cstheme="majorBidi"/>
          <w:bCs/>
          <w:i/>
          <w:iCs/>
          <w:sz w:val="24"/>
          <w:szCs w:val="24"/>
          <w:lang w:val="id-ID"/>
        </w:rPr>
        <w:t>dalil qath’i</w:t>
      </w:r>
      <w:r w:rsidRPr="00512E16">
        <w:rPr>
          <w:rFonts w:asciiTheme="majorBidi" w:eastAsia="Calibri" w:hAnsiTheme="majorBidi" w:cstheme="majorBidi"/>
          <w:bCs/>
          <w:sz w:val="24"/>
          <w:szCs w:val="24"/>
          <w:lang w:val="id-ID"/>
        </w:rPr>
        <w:t xml:space="preserve"> harus dibatalkan. Untuk perkara</w:t>
      </w:r>
      <w:r w:rsidRPr="00512E16">
        <w:rPr>
          <w:rFonts w:asciiTheme="majorBidi" w:eastAsia="Calibri" w:hAnsiTheme="majorBidi" w:cstheme="majorBidi"/>
          <w:bCs/>
          <w:i/>
          <w:iCs/>
          <w:sz w:val="24"/>
          <w:szCs w:val="24"/>
          <w:lang w:val="id-ID"/>
        </w:rPr>
        <w:t xml:space="preserve"> ijtihad</w:t>
      </w:r>
      <w:r w:rsidRPr="00512E16">
        <w:rPr>
          <w:rFonts w:asciiTheme="majorBidi" w:eastAsia="Calibri" w:hAnsiTheme="majorBidi" w:cstheme="majorBidi"/>
          <w:bCs/>
          <w:sz w:val="24"/>
          <w:szCs w:val="24"/>
          <w:lang w:val="id-ID"/>
        </w:rPr>
        <w:t xml:space="preserve">, pembatalan tidak diperbolehkan dalam sistem hakim tunggal agar tidak menimbulkan kerancuan. Namun, dalam sistem pengadilan bertingkat, keputusan yang belum final dapat dibuka melalui banding. Pembatalan juga diperbolehkan jika terdapat kesalahan. Setelah keputusan final dari kasasi, keputusan sebeluumnya tidak bisa dibatalkan sesuai dengan kaidah </w:t>
      </w:r>
      <w:r w:rsidRPr="00512E16">
        <w:rPr>
          <w:rFonts w:asciiTheme="majorBidi" w:eastAsia="Calibri" w:hAnsiTheme="majorBidi" w:cstheme="majorBidi"/>
          <w:bCs/>
          <w:i/>
          <w:iCs/>
          <w:sz w:val="24"/>
          <w:szCs w:val="24"/>
          <w:lang w:val="id-ID"/>
        </w:rPr>
        <w:t>al-ijtihad la yunqudhu bi mitslihi</w:t>
      </w:r>
      <w:r w:rsidRPr="00512E16">
        <w:rPr>
          <w:rFonts w:asciiTheme="majorBidi" w:eastAsia="Calibri" w:hAnsiTheme="majorBidi" w:cstheme="majorBidi"/>
          <w:bCs/>
          <w:sz w:val="24"/>
          <w:szCs w:val="24"/>
          <w:lang w:val="id-ID"/>
        </w:rPr>
        <w:t>.</w:t>
      </w:r>
      <w:r w:rsidRPr="00512E16">
        <w:rPr>
          <w:rStyle w:val="FootnoteReference"/>
          <w:rFonts w:asciiTheme="majorBidi" w:eastAsia="Calibri" w:hAnsiTheme="majorBidi" w:cstheme="majorBidi"/>
          <w:bCs/>
          <w:sz w:val="24"/>
          <w:szCs w:val="24"/>
          <w:lang w:val="id-ID"/>
        </w:rPr>
        <w:footnoteReference w:id="79"/>
      </w:r>
      <w:r w:rsidRPr="00512E16">
        <w:rPr>
          <w:rFonts w:asciiTheme="majorBidi" w:eastAsia="Calibri" w:hAnsiTheme="majorBidi" w:cstheme="majorBidi"/>
          <w:bCs/>
          <w:sz w:val="24"/>
          <w:szCs w:val="24"/>
          <w:lang w:val="id-ID"/>
        </w:rPr>
        <w:t xml:space="preserve"> Secara keseluruhan, prinsip naik banding sejalan dengan sistem peradilan modern dan tidak bertentangan dengan prinsip islam.</w:t>
      </w:r>
    </w:p>
    <w:p w:rsidR="00297792" w:rsidRPr="00512E16" w:rsidRDefault="00297792" w:rsidP="00512E16">
      <w:pPr>
        <w:spacing w:after="0" w:line="480" w:lineRule="auto"/>
        <w:ind w:left="284" w:firstLine="850"/>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 xml:space="preserve">Dari penjelasan kisah diatas menurut penulis Pengujian Kembali Putusan Mahkamah Konstitusi No. 80/PUU-XVII/2019 menjadi Putusan Mahkamah Konstitusi No.76/PUU-XVII/2020 yang dilakukan oleh Hakim Mahkamah sudah sesuai dengan </w:t>
      </w:r>
      <w:r w:rsidRPr="00512E16">
        <w:rPr>
          <w:rFonts w:asciiTheme="majorBidi" w:eastAsia="Calibri" w:hAnsiTheme="majorBidi" w:cstheme="majorBidi"/>
          <w:bCs/>
          <w:i/>
          <w:iCs/>
          <w:sz w:val="24"/>
          <w:szCs w:val="24"/>
          <w:lang w:val="id-ID"/>
        </w:rPr>
        <w:t xml:space="preserve">al-sulṭah al-qadhā’iyyah </w:t>
      </w:r>
      <w:r w:rsidRPr="00512E16">
        <w:rPr>
          <w:rFonts w:asciiTheme="majorBidi" w:eastAsia="Calibri" w:hAnsiTheme="majorBidi" w:cstheme="majorBidi"/>
          <w:bCs/>
          <w:sz w:val="24"/>
          <w:szCs w:val="24"/>
          <w:lang w:val="id-ID"/>
        </w:rPr>
        <w:t xml:space="preserve">(lembaga peradilan Islam) yang menunjukkan bahwa hakim dapat melakukan pengujian kembali walaupun putusan hakim konstitusi bersifat final dengan melakukan banding, sehingga dengan begitu sudah tidak ada kekhawatiran lagi akan terjadi </w:t>
      </w:r>
      <w:r w:rsidRPr="00512E16">
        <w:rPr>
          <w:rFonts w:asciiTheme="majorBidi" w:eastAsia="Calibri" w:hAnsiTheme="majorBidi" w:cstheme="majorBidi"/>
          <w:bCs/>
          <w:sz w:val="24"/>
          <w:szCs w:val="24"/>
          <w:lang w:val="id-ID"/>
        </w:rPr>
        <w:lastRenderedPageBreak/>
        <w:t>tumpang tindih hukum karena keputusan hakim yang belum sempurna, hal ini mungkin dapat di perkuat lagi dengan apa yang ditetapkan oleh fuqara tentang bolehnya membatalkan suatu putusan hakim itu terdapat unsur kelalaian atau tampak ada kesalahan didalamnya.</w:t>
      </w:r>
    </w:p>
    <w:p w:rsidR="009065FF" w:rsidRPr="00512E16" w:rsidRDefault="009065FF" w:rsidP="00512E16">
      <w:pPr>
        <w:pStyle w:val="Heading2"/>
        <w:numPr>
          <w:ilvl w:val="0"/>
          <w:numId w:val="33"/>
        </w:numPr>
        <w:spacing w:before="0" w:line="480" w:lineRule="auto"/>
        <w:ind w:left="284" w:hanging="284"/>
        <w:rPr>
          <w:szCs w:val="24"/>
          <w:lang w:val="id-ID"/>
        </w:rPr>
      </w:pPr>
      <w:bookmarkStart w:id="123" w:name="_Toc181761989"/>
      <w:bookmarkStart w:id="124" w:name="_Toc184377362"/>
      <w:bookmarkStart w:id="125" w:name="_Toc185167441"/>
      <w:r w:rsidRPr="00512E16">
        <w:rPr>
          <w:szCs w:val="24"/>
          <w:lang w:val="id-ID"/>
        </w:rPr>
        <w:t xml:space="preserve">Tinjauan </w:t>
      </w:r>
      <w:r w:rsidR="00D405AF" w:rsidRPr="00512E16">
        <w:rPr>
          <w:i/>
          <w:iCs/>
          <w:szCs w:val="24"/>
          <w:lang w:val="id-ID"/>
        </w:rPr>
        <w:t>Fiqh Siyā</w:t>
      </w:r>
      <w:r w:rsidRPr="00512E16">
        <w:rPr>
          <w:i/>
          <w:iCs/>
          <w:szCs w:val="24"/>
          <w:lang w:val="id-ID"/>
        </w:rPr>
        <w:t>sah</w:t>
      </w:r>
      <w:r w:rsidRPr="00512E16">
        <w:rPr>
          <w:szCs w:val="24"/>
          <w:lang w:val="id-ID"/>
        </w:rPr>
        <w:t xml:space="preserve"> terhadap Implementasi Putusan Mahkamah Konstitu</w:t>
      </w:r>
      <w:r w:rsidR="00DE4DF2" w:rsidRPr="00512E16">
        <w:rPr>
          <w:szCs w:val="24"/>
          <w:lang w:val="id-ID"/>
        </w:rPr>
        <w:t xml:space="preserve">si tentang Rangkap Jabatan </w:t>
      </w:r>
      <w:r w:rsidRPr="00512E16">
        <w:rPr>
          <w:szCs w:val="24"/>
          <w:lang w:val="id-ID"/>
        </w:rPr>
        <w:t>Wakil Menteri.</w:t>
      </w:r>
      <w:bookmarkEnd w:id="123"/>
      <w:bookmarkEnd w:id="124"/>
      <w:bookmarkEnd w:id="125"/>
    </w:p>
    <w:p w:rsidR="00724218" w:rsidRPr="00512E16" w:rsidRDefault="00724218" w:rsidP="00633624">
      <w:pPr>
        <w:pStyle w:val="ListParagraph"/>
        <w:spacing w:after="0" w:line="480" w:lineRule="auto"/>
        <w:ind w:left="284" w:firstLine="850"/>
        <w:jc w:val="both"/>
        <w:rPr>
          <w:rStyle w:val="FootnoteReference"/>
          <w:rFonts w:asciiTheme="majorBidi" w:hAnsiTheme="majorBidi" w:cstheme="majorBidi"/>
          <w:sz w:val="24"/>
          <w:szCs w:val="24"/>
          <w:lang w:val="id-ID"/>
        </w:rPr>
      </w:pPr>
      <w:proofErr w:type="gramStart"/>
      <w:r w:rsidRPr="00512E16">
        <w:rPr>
          <w:rFonts w:asciiTheme="majorBidi" w:hAnsiTheme="majorBidi" w:cstheme="majorBidi"/>
          <w:sz w:val="24"/>
          <w:szCs w:val="24"/>
        </w:rPr>
        <w:t>Setelah adanya putusan Mahkamah Konstitusi tentang larangan rangkap jabatan</w:t>
      </w:r>
      <w:r w:rsidR="00B75DA7" w:rsidRPr="00512E16">
        <w:rPr>
          <w:rFonts w:asciiTheme="majorBidi" w:hAnsiTheme="majorBidi" w:cstheme="majorBidi"/>
          <w:sz w:val="24"/>
          <w:szCs w:val="24"/>
          <w:lang w:val="id-ID"/>
        </w:rPr>
        <w:t xml:space="preserve"> Wakil Menteri</w:t>
      </w:r>
      <w:r w:rsidRPr="00512E16">
        <w:rPr>
          <w:rFonts w:asciiTheme="majorBidi" w:hAnsiTheme="majorBidi" w:cstheme="majorBidi"/>
          <w:sz w:val="24"/>
          <w:szCs w:val="24"/>
        </w:rPr>
        <w:t xml:space="preserve">, </w:t>
      </w:r>
      <w:r w:rsidR="00B75DA7" w:rsidRPr="00512E16">
        <w:rPr>
          <w:rFonts w:asciiTheme="majorBidi" w:hAnsiTheme="majorBidi" w:cstheme="majorBidi"/>
          <w:sz w:val="24"/>
          <w:szCs w:val="24"/>
          <w:lang w:val="id-ID"/>
        </w:rPr>
        <w:t xml:space="preserve">dalam </w:t>
      </w:r>
      <w:r w:rsidRPr="00512E16">
        <w:rPr>
          <w:rFonts w:asciiTheme="majorBidi" w:hAnsiTheme="majorBidi" w:cstheme="majorBidi"/>
          <w:sz w:val="24"/>
          <w:szCs w:val="24"/>
        </w:rPr>
        <w:t>implementasinya masih banyak yang dilanggar.</w:t>
      </w:r>
      <w:proofErr w:type="gramEnd"/>
      <w:r w:rsidRPr="00512E16">
        <w:rPr>
          <w:rFonts w:asciiTheme="majorBidi" w:hAnsiTheme="majorBidi" w:cstheme="majorBidi"/>
          <w:sz w:val="24"/>
          <w:szCs w:val="24"/>
        </w:rPr>
        <w:t xml:space="preserve"> Mahkamah Konstitusi melalui Putusan Nomor 80/PUU-XVII/2019 telah menetapkan larangan bagi Wakil Menteri untuk merangkap jabatan di perusahaan negara maupun swasta, dengan tujuan agar Wakil Menteri dapat fokus pada tugas dan tanggung jawabnya di kementerian masing-masing. </w:t>
      </w:r>
      <w:proofErr w:type="gramStart"/>
      <w:r w:rsidRPr="00512E16">
        <w:rPr>
          <w:rFonts w:asciiTheme="majorBidi" w:hAnsiTheme="majorBidi" w:cstheme="majorBidi"/>
          <w:sz w:val="24"/>
          <w:szCs w:val="24"/>
        </w:rPr>
        <w:t>Namun, hasil pemantauan Indonesia Corruption Watch (ICW) menunjukkan bahwa larangan tersebut belum sepenuhnya diterapkan.</w:t>
      </w:r>
      <w:proofErr w:type="gramEnd"/>
      <w:r w:rsidRPr="00512E16">
        <w:rPr>
          <w:rFonts w:asciiTheme="majorBidi" w:hAnsiTheme="majorBidi" w:cstheme="majorBidi"/>
          <w:sz w:val="24"/>
          <w:szCs w:val="24"/>
        </w:rPr>
        <w:t xml:space="preserve"> </w:t>
      </w:r>
      <w:proofErr w:type="gramStart"/>
      <w:r w:rsidRPr="00512E16">
        <w:rPr>
          <w:rFonts w:asciiTheme="majorBidi" w:hAnsiTheme="majorBidi" w:cstheme="majorBidi"/>
          <w:sz w:val="24"/>
          <w:szCs w:val="24"/>
        </w:rPr>
        <w:t>ICW menemukan empat Wakil Menteri yang merangkap jabatan sebagai komisaris di Badan Usaha Milik Negara (BUMN), di antaranya Rosan P. Roeslani (Wamen BUMN) di PT Pertamina, Suahasil Nazara (Wamen Keuangan) di PT PLN, Muhammad Herindra (Wamen Pertahanan) di PT Len Industri, dan Kartika Wirjoatmodjo (Wamen BUMN) di PT BRI</w:t>
      </w:r>
      <w:r w:rsidR="00192F34" w:rsidRPr="00512E16">
        <w:rPr>
          <w:rFonts w:asciiTheme="majorBidi" w:eastAsia="Times New Roman" w:hAnsiTheme="majorBidi" w:cstheme="majorBidi"/>
          <w:sz w:val="24"/>
          <w:szCs w:val="24"/>
          <w:lang w:val="id-ID"/>
        </w:rPr>
        <w:t>.</w:t>
      </w:r>
      <w:proofErr w:type="gramEnd"/>
      <w:r w:rsidR="00192F34" w:rsidRPr="00512E16">
        <w:rPr>
          <w:rStyle w:val="FootnoteReference"/>
          <w:rFonts w:asciiTheme="majorBidi" w:hAnsiTheme="majorBidi" w:cstheme="majorBidi"/>
          <w:sz w:val="24"/>
          <w:szCs w:val="24"/>
          <w:lang w:val="id-ID"/>
        </w:rPr>
        <w:t xml:space="preserve"> </w:t>
      </w:r>
      <w:r w:rsidR="00192F34" w:rsidRPr="00512E16">
        <w:rPr>
          <w:rStyle w:val="FootnoteReference"/>
          <w:rFonts w:asciiTheme="majorBidi" w:hAnsiTheme="majorBidi" w:cstheme="majorBidi"/>
          <w:sz w:val="24"/>
          <w:szCs w:val="24"/>
          <w:lang w:val="id-ID"/>
        </w:rPr>
        <w:footnoteReference w:id="80"/>
      </w:r>
    </w:p>
    <w:p w:rsidR="00633624" w:rsidRDefault="00724218" w:rsidP="00633624">
      <w:pPr>
        <w:pStyle w:val="ListParagraph"/>
        <w:spacing w:after="0" w:line="480" w:lineRule="auto"/>
        <w:ind w:left="284" w:firstLine="850"/>
        <w:jc w:val="both"/>
        <w:rPr>
          <w:rFonts w:asciiTheme="majorBidi" w:hAnsiTheme="majorBidi" w:cstheme="majorBidi"/>
          <w:sz w:val="24"/>
          <w:szCs w:val="24"/>
          <w:lang w:val="id-ID"/>
        </w:rPr>
      </w:pPr>
      <w:r w:rsidRPr="00512E16">
        <w:rPr>
          <w:rFonts w:asciiTheme="majorBidi" w:eastAsia="Times New Roman" w:hAnsiTheme="majorBidi" w:cstheme="majorBidi"/>
          <w:sz w:val="24"/>
          <w:szCs w:val="24"/>
        </w:rPr>
        <w:t xml:space="preserve">Selain itu, ICW juga mencatat bahwa terdapat 34 pejabat dari Kementerian BUMN yang menduduki posisi komisaris atau dewan pengawas </w:t>
      </w:r>
      <w:r w:rsidRPr="00512E16">
        <w:rPr>
          <w:rFonts w:asciiTheme="majorBidi" w:eastAsia="Times New Roman" w:hAnsiTheme="majorBidi" w:cstheme="majorBidi"/>
          <w:sz w:val="24"/>
          <w:szCs w:val="24"/>
        </w:rPr>
        <w:lastRenderedPageBreak/>
        <w:t xml:space="preserve">di BUMN dan anak perusahaannya, yang tidak hanya melanggar aturan MK tetapi juga Pasal 17 huruf a Undang-Undang Pelayanan Publik Nomor 25 Tahun 2009, serta prinsip etika pemerintahan yang diatur dalam TAP MPR Nomor VI Tahun 2001. </w:t>
      </w:r>
      <w:proofErr w:type="gramStart"/>
      <w:r w:rsidRPr="00512E16">
        <w:rPr>
          <w:rFonts w:asciiTheme="majorBidi" w:eastAsia="Times New Roman" w:hAnsiTheme="majorBidi" w:cstheme="majorBidi"/>
          <w:sz w:val="24"/>
          <w:szCs w:val="24"/>
        </w:rPr>
        <w:t>ICW menyoroti dampak negatif dari rangkap jabatan ini, termasuk konflik kepentingan, gangguan pada profesionalisme, persaingan tidak sehat, diskriminasi pendapatan, dan penurunan kepercayaan publik, serta ancaman terhadap prinsip tata kelola perusahaan yang baik seperti transparansi dan akuntabilitas</w:t>
      </w:r>
      <w:r w:rsidR="00192F34" w:rsidRPr="00512E16">
        <w:rPr>
          <w:rFonts w:asciiTheme="majorBidi" w:hAnsiTheme="majorBidi" w:cstheme="majorBidi"/>
          <w:sz w:val="24"/>
          <w:szCs w:val="24"/>
          <w:lang w:val="id-ID"/>
        </w:rPr>
        <w:t>.</w:t>
      </w:r>
      <w:proofErr w:type="gramEnd"/>
      <w:r w:rsidR="005E686D" w:rsidRPr="00512E16">
        <w:rPr>
          <w:rStyle w:val="FootnoteReference"/>
          <w:rFonts w:asciiTheme="majorBidi" w:hAnsiTheme="majorBidi" w:cstheme="majorBidi"/>
          <w:sz w:val="24"/>
          <w:szCs w:val="24"/>
          <w:lang w:val="id-ID"/>
        </w:rPr>
        <w:footnoteReference w:id="81"/>
      </w:r>
    </w:p>
    <w:p w:rsidR="00724218" w:rsidRPr="00633624" w:rsidRDefault="00724218" w:rsidP="00633624">
      <w:pPr>
        <w:pStyle w:val="ListParagraph"/>
        <w:spacing w:after="0" w:line="480" w:lineRule="auto"/>
        <w:ind w:left="284" w:firstLine="850"/>
        <w:jc w:val="both"/>
        <w:rPr>
          <w:rFonts w:asciiTheme="majorBidi" w:hAnsiTheme="majorBidi" w:cstheme="majorBidi"/>
          <w:sz w:val="24"/>
          <w:szCs w:val="24"/>
          <w:lang w:val="id-ID"/>
        </w:rPr>
      </w:pPr>
      <w:r w:rsidRPr="00512E16">
        <w:rPr>
          <w:rFonts w:asciiTheme="majorBidi" w:eastAsia="Times New Roman" w:hAnsiTheme="majorBidi" w:cstheme="majorBidi"/>
          <w:sz w:val="24"/>
          <w:szCs w:val="24"/>
        </w:rPr>
        <w:t>Dalam laporan Indonesia Corruption Watch (ICW) per 5 September 2023, teridentifikasi bahwa dari 263 komisaris dan dewan pengawas di BUMN, sebanyak 142 orang atau 53</w:t>
      </w:r>
      <w:proofErr w:type="gramStart"/>
      <w:r w:rsidRPr="00512E16">
        <w:rPr>
          <w:rFonts w:asciiTheme="majorBidi" w:eastAsia="Times New Roman" w:hAnsiTheme="majorBidi" w:cstheme="majorBidi"/>
          <w:sz w:val="24"/>
          <w:szCs w:val="24"/>
        </w:rPr>
        <w:t>,9</w:t>
      </w:r>
      <w:proofErr w:type="gramEnd"/>
      <w:r w:rsidRPr="00512E16">
        <w:rPr>
          <w:rFonts w:asciiTheme="majorBidi" w:eastAsia="Times New Roman" w:hAnsiTheme="majorBidi" w:cstheme="majorBidi"/>
          <w:sz w:val="24"/>
          <w:szCs w:val="24"/>
        </w:rPr>
        <w:t xml:space="preserve">% menjalankan rangkap jabatan. Rinciannya, 53% komisaris merangkap jabatan, sementara 60% dewan pengawas melakukan hal yang </w:t>
      </w:r>
      <w:proofErr w:type="gramStart"/>
      <w:r w:rsidRPr="00512E16">
        <w:rPr>
          <w:rFonts w:asciiTheme="majorBidi" w:eastAsia="Times New Roman" w:hAnsiTheme="majorBidi" w:cstheme="majorBidi"/>
          <w:sz w:val="24"/>
          <w:szCs w:val="24"/>
        </w:rPr>
        <w:t>sama</w:t>
      </w:r>
      <w:proofErr w:type="gramEnd"/>
      <w:r w:rsidRPr="00512E16">
        <w:rPr>
          <w:rFonts w:asciiTheme="majorBidi" w:eastAsia="Times New Roman" w:hAnsiTheme="majorBidi" w:cstheme="majorBidi"/>
          <w:sz w:val="24"/>
          <w:szCs w:val="24"/>
        </w:rPr>
        <w:t xml:space="preserve">. </w:t>
      </w:r>
      <w:proofErr w:type="gramStart"/>
      <w:r w:rsidRPr="00512E16">
        <w:rPr>
          <w:rFonts w:asciiTheme="majorBidi" w:eastAsia="Times New Roman" w:hAnsiTheme="majorBidi" w:cstheme="majorBidi"/>
          <w:sz w:val="24"/>
          <w:szCs w:val="24"/>
        </w:rPr>
        <w:t>Rangkap jabatan tersebut meliputi posisi di kementerian, lembaga negara, dan perusahaan swasta.</w:t>
      </w:r>
      <w:proofErr w:type="gramEnd"/>
      <w:r w:rsidRPr="00512E16">
        <w:rPr>
          <w:rFonts w:asciiTheme="majorBidi" w:eastAsia="Times New Roman" w:hAnsiTheme="majorBidi" w:cstheme="majorBidi"/>
          <w:sz w:val="24"/>
          <w:szCs w:val="24"/>
        </w:rPr>
        <w:t xml:space="preserve"> Dari total tersebut, 117 orang berasal dari kementerian atau lembaga negara, 20 orang dari perusahaan swasta, </w:t>
      </w:r>
      <w:proofErr w:type="gramStart"/>
      <w:r w:rsidRPr="00512E16">
        <w:rPr>
          <w:rFonts w:asciiTheme="majorBidi" w:eastAsia="Times New Roman" w:hAnsiTheme="majorBidi" w:cstheme="majorBidi"/>
          <w:sz w:val="24"/>
          <w:szCs w:val="24"/>
        </w:rPr>
        <w:t>dan</w:t>
      </w:r>
      <w:proofErr w:type="gramEnd"/>
      <w:r w:rsidRPr="00512E16">
        <w:rPr>
          <w:rFonts w:asciiTheme="majorBidi" w:eastAsia="Times New Roman" w:hAnsiTheme="majorBidi" w:cstheme="majorBidi"/>
          <w:sz w:val="24"/>
          <w:szCs w:val="24"/>
        </w:rPr>
        <w:t xml:space="preserve"> 5 orang merangkap jabatan di keduanya. </w:t>
      </w:r>
      <w:proofErr w:type="gramStart"/>
      <w:r w:rsidRPr="00512E16">
        <w:rPr>
          <w:rFonts w:asciiTheme="majorBidi" w:eastAsia="Times New Roman" w:hAnsiTheme="majorBidi" w:cstheme="majorBidi"/>
          <w:sz w:val="24"/>
          <w:szCs w:val="24"/>
        </w:rPr>
        <w:t>Jabatan yang paling sering merangkap adalah Deputi (21 orang), Direktur Jenderal (18 orang), dan Staf Khusus (18 orang).</w:t>
      </w:r>
      <w:proofErr w:type="gramEnd"/>
      <w:r w:rsidRPr="00512E16">
        <w:rPr>
          <w:rFonts w:asciiTheme="majorBidi" w:eastAsia="Times New Roman" w:hAnsiTheme="majorBidi" w:cstheme="majorBidi"/>
          <w:sz w:val="24"/>
          <w:szCs w:val="24"/>
        </w:rPr>
        <w:t xml:space="preserve"> </w:t>
      </w:r>
      <w:proofErr w:type="gramStart"/>
      <w:r w:rsidRPr="00512E16">
        <w:rPr>
          <w:rFonts w:asciiTheme="majorBidi" w:eastAsia="Times New Roman" w:hAnsiTheme="majorBidi" w:cstheme="majorBidi"/>
          <w:sz w:val="24"/>
          <w:szCs w:val="24"/>
        </w:rPr>
        <w:t>ICW menegaskan bahwa rangkap jabatan tidak hanya melanggar hukum dan etika, tetapi juga mengganggu prinsip keadilan serta tata kelola pemerintahan yang baik.</w:t>
      </w:r>
      <w:proofErr w:type="gramEnd"/>
      <w:r w:rsidRPr="00512E16">
        <w:rPr>
          <w:rFonts w:asciiTheme="majorBidi" w:eastAsia="Times New Roman" w:hAnsiTheme="majorBidi" w:cstheme="majorBidi"/>
          <w:sz w:val="24"/>
          <w:szCs w:val="24"/>
        </w:rPr>
        <w:t xml:space="preserve"> Oleh karena itu, ICW merekomendasikan </w:t>
      </w:r>
      <w:r w:rsidRPr="00512E16">
        <w:rPr>
          <w:rFonts w:asciiTheme="majorBidi" w:eastAsia="Times New Roman" w:hAnsiTheme="majorBidi" w:cstheme="majorBidi"/>
          <w:sz w:val="24"/>
          <w:szCs w:val="24"/>
        </w:rPr>
        <w:lastRenderedPageBreak/>
        <w:t>adanya reformasi dalam pengelolaan BUMN, khususnya terkait proses pengangkatan komisaris dan dewan pengawas</w:t>
      </w:r>
      <w:r w:rsidR="00192F34" w:rsidRPr="00512E16">
        <w:rPr>
          <w:rFonts w:asciiTheme="majorBidi" w:eastAsia="Times New Roman" w:hAnsiTheme="majorBidi" w:cstheme="majorBidi"/>
          <w:sz w:val="24"/>
          <w:szCs w:val="24"/>
        </w:rPr>
        <w:t>.</w:t>
      </w:r>
      <w:r w:rsidR="000D33E0" w:rsidRPr="00512E16">
        <w:rPr>
          <w:rStyle w:val="FootnoteReference"/>
          <w:rFonts w:asciiTheme="majorBidi" w:eastAsia="Times New Roman" w:hAnsiTheme="majorBidi" w:cstheme="majorBidi"/>
          <w:sz w:val="24"/>
          <w:szCs w:val="24"/>
        </w:rPr>
        <w:footnoteReference w:id="82"/>
      </w:r>
    </w:p>
    <w:p w:rsidR="00B75DA7" w:rsidRPr="00512E16" w:rsidRDefault="00724218" w:rsidP="00633624">
      <w:pPr>
        <w:pStyle w:val="ListParagraph"/>
        <w:spacing w:after="0" w:line="480" w:lineRule="auto"/>
        <w:ind w:left="284" w:firstLine="850"/>
        <w:jc w:val="both"/>
        <w:rPr>
          <w:rFonts w:asciiTheme="majorBidi" w:hAnsiTheme="majorBidi" w:cstheme="majorBidi"/>
          <w:sz w:val="24"/>
          <w:szCs w:val="24"/>
          <w:lang w:val="id-ID"/>
        </w:rPr>
      </w:pPr>
      <w:proofErr w:type="gramStart"/>
      <w:r w:rsidRPr="00512E16">
        <w:rPr>
          <w:rFonts w:asciiTheme="majorBidi" w:hAnsiTheme="majorBidi" w:cstheme="majorBidi"/>
          <w:sz w:val="24"/>
          <w:szCs w:val="24"/>
        </w:rPr>
        <w:t xml:space="preserve">Dalam tinjauan </w:t>
      </w:r>
      <w:r w:rsidRPr="00512E16">
        <w:rPr>
          <w:rFonts w:asciiTheme="majorBidi" w:hAnsiTheme="majorBidi" w:cstheme="majorBidi"/>
          <w:i/>
          <w:iCs/>
          <w:sz w:val="24"/>
          <w:szCs w:val="24"/>
        </w:rPr>
        <w:t>Fiqh Siyāsah</w:t>
      </w:r>
      <w:r w:rsidRPr="00512E16">
        <w:rPr>
          <w:rFonts w:asciiTheme="majorBidi" w:hAnsiTheme="majorBidi" w:cstheme="majorBidi"/>
          <w:sz w:val="24"/>
          <w:szCs w:val="24"/>
        </w:rPr>
        <w:t>, Wakil Menteri termasuk dalam jabatan publik yang tergolong dalam lembaga eksekutif.</w:t>
      </w:r>
      <w:proofErr w:type="gramEnd"/>
      <w:r w:rsidRPr="00512E16">
        <w:rPr>
          <w:rFonts w:asciiTheme="majorBidi" w:hAnsiTheme="majorBidi" w:cstheme="majorBidi"/>
          <w:sz w:val="24"/>
          <w:szCs w:val="24"/>
        </w:rPr>
        <w:t xml:space="preserve"> </w:t>
      </w:r>
      <w:proofErr w:type="gramStart"/>
      <w:r w:rsidRPr="00512E16">
        <w:rPr>
          <w:rFonts w:asciiTheme="majorBidi" w:hAnsiTheme="majorBidi" w:cstheme="majorBidi"/>
          <w:sz w:val="24"/>
          <w:szCs w:val="24"/>
        </w:rPr>
        <w:t>Wakil Menteri adalah pejabat yang membantu Menteri dalam menjalankan tugas pemerintahan.</w:t>
      </w:r>
      <w:proofErr w:type="gramEnd"/>
      <w:r w:rsidRPr="00512E16">
        <w:rPr>
          <w:rFonts w:asciiTheme="majorBidi" w:hAnsiTheme="majorBidi" w:cstheme="majorBidi"/>
          <w:sz w:val="24"/>
          <w:szCs w:val="24"/>
        </w:rPr>
        <w:t xml:space="preserve"> </w:t>
      </w:r>
      <w:proofErr w:type="gramStart"/>
      <w:r w:rsidRPr="00512E16">
        <w:rPr>
          <w:rFonts w:asciiTheme="majorBidi" w:hAnsiTheme="majorBidi" w:cstheme="majorBidi"/>
          <w:sz w:val="24"/>
          <w:szCs w:val="24"/>
        </w:rPr>
        <w:t xml:space="preserve">Dalam perspektif </w:t>
      </w:r>
      <w:r w:rsidRPr="00512E16">
        <w:rPr>
          <w:rFonts w:asciiTheme="majorBidi" w:hAnsiTheme="majorBidi" w:cstheme="majorBidi"/>
          <w:i/>
          <w:iCs/>
          <w:sz w:val="24"/>
          <w:szCs w:val="24"/>
        </w:rPr>
        <w:t>Fiqh Siyāsah</w:t>
      </w:r>
      <w:r w:rsidRPr="00512E16">
        <w:rPr>
          <w:rFonts w:asciiTheme="majorBidi" w:hAnsiTheme="majorBidi" w:cstheme="majorBidi"/>
          <w:sz w:val="24"/>
          <w:szCs w:val="24"/>
        </w:rPr>
        <w:t xml:space="preserve">, jabatan Wakil Menteri termasuk dalam kategori </w:t>
      </w:r>
      <w:r w:rsidRPr="00512E16">
        <w:rPr>
          <w:rFonts w:asciiTheme="majorBidi" w:hAnsiTheme="majorBidi" w:cstheme="majorBidi"/>
          <w:i/>
          <w:iCs/>
          <w:sz w:val="24"/>
          <w:szCs w:val="24"/>
        </w:rPr>
        <w:t>siyāsah tanfidziyyah</w:t>
      </w:r>
      <w:r w:rsidRPr="00512E16">
        <w:rPr>
          <w:rFonts w:asciiTheme="majorBidi" w:hAnsiTheme="majorBidi" w:cstheme="majorBidi"/>
          <w:sz w:val="24"/>
          <w:szCs w:val="24"/>
        </w:rPr>
        <w:t>, yang mengatur penyelenggaraan pemerintahan.</w:t>
      </w:r>
      <w:proofErr w:type="gramEnd"/>
      <w:r w:rsidRPr="00512E16">
        <w:rPr>
          <w:rFonts w:asciiTheme="majorBidi" w:hAnsiTheme="majorBidi" w:cstheme="majorBidi"/>
          <w:sz w:val="24"/>
          <w:szCs w:val="24"/>
        </w:rPr>
        <w:t xml:space="preserve"> </w:t>
      </w:r>
      <w:proofErr w:type="gramStart"/>
      <w:r w:rsidRPr="00512E16">
        <w:rPr>
          <w:rFonts w:asciiTheme="majorBidi" w:hAnsiTheme="majorBidi" w:cstheme="majorBidi"/>
          <w:sz w:val="24"/>
          <w:szCs w:val="24"/>
        </w:rPr>
        <w:t xml:space="preserve">Dalam sistem pemerintahan Islam, Wakil Menteri disebut sebagai </w:t>
      </w:r>
      <w:r w:rsidRPr="00512E16">
        <w:rPr>
          <w:rFonts w:asciiTheme="majorBidi" w:hAnsiTheme="majorBidi" w:cstheme="majorBidi"/>
          <w:i/>
          <w:iCs/>
          <w:sz w:val="24"/>
          <w:szCs w:val="24"/>
        </w:rPr>
        <w:t xml:space="preserve">wazirah </w:t>
      </w:r>
      <w:r w:rsidRPr="00512E16">
        <w:rPr>
          <w:rFonts w:asciiTheme="majorBidi" w:hAnsiTheme="majorBidi" w:cstheme="majorBidi"/>
          <w:sz w:val="24"/>
          <w:szCs w:val="24"/>
        </w:rPr>
        <w:t xml:space="preserve">atau </w:t>
      </w:r>
      <w:r w:rsidRPr="00512E16">
        <w:rPr>
          <w:rFonts w:asciiTheme="majorBidi" w:hAnsiTheme="majorBidi" w:cstheme="majorBidi"/>
          <w:i/>
          <w:iCs/>
          <w:sz w:val="24"/>
          <w:szCs w:val="24"/>
        </w:rPr>
        <w:t>wāzir</w:t>
      </w:r>
      <w:r w:rsidR="009065FF" w:rsidRPr="00512E16">
        <w:rPr>
          <w:rFonts w:asciiTheme="majorBidi" w:hAnsiTheme="majorBidi" w:cstheme="majorBidi"/>
          <w:sz w:val="24"/>
          <w:szCs w:val="24"/>
          <w:lang w:val="id-ID"/>
        </w:rPr>
        <w:t>.</w:t>
      </w:r>
      <w:proofErr w:type="gramEnd"/>
      <w:r w:rsidR="009065FF" w:rsidRPr="00512E16">
        <w:rPr>
          <w:rFonts w:asciiTheme="majorBidi" w:hAnsiTheme="majorBidi" w:cstheme="majorBidi"/>
          <w:sz w:val="24"/>
          <w:szCs w:val="24"/>
          <w:vertAlign w:val="superscript"/>
          <w:lang w:val="id-ID"/>
        </w:rPr>
        <w:footnoteReference w:id="83"/>
      </w:r>
      <w:r w:rsidR="005E686D" w:rsidRPr="00512E16">
        <w:rPr>
          <w:rFonts w:asciiTheme="majorBidi" w:eastAsia="Times New Roman" w:hAnsiTheme="majorBidi" w:cstheme="majorBidi"/>
          <w:sz w:val="24"/>
          <w:szCs w:val="24"/>
        </w:rPr>
        <w:t xml:space="preserve"> </w:t>
      </w:r>
      <w:proofErr w:type="gramStart"/>
      <w:r w:rsidR="005E686D" w:rsidRPr="00512E16">
        <w:rPr>
          <w:rFonts w:asciiTheme="majorBidi" w:hAnsiTheme="majorBidi" w:cstheme="majorBidi"/>
          <w:sz w:val="24"/>
          <w:szCs w:val="24"/>
        </w:rPr>
        <w:t>Menteri dalam pemerintahan Islam terbagi menjadi dua jenis</w:t>
      </w:r>
      <w:r w:rsidR="005E686D" w:rsidRPr="00512E16">
        <w:rPr>
          <w:rFonts w:asciiTheme="majorBidi" w:hAnsiTheme="majorBidi" w:cstheme="majorBidi"/>
          <w:sz w:val="24"/>
          <w:szCs w:val="24"/>
          <w:lang w:val="id-ID"/>
        </w:rPr>
        <w:t xml:space="preserve"> yaitu </w:t>
      </w:r>
      <w:r w:rsidR="005E686D" w:rsidRPr="00512E16">
        <w:rPr>
          <w:rFonts w:asciiTheme="majorBidi" w:hAnsiTheme="majorBidi" w:cstheme="majorBidi"/>
          <w:sz w:val="24"/>
          <w:szCs w:val="24"/>
        </w:rPr>
        <w:t xml:space="preserve">Menteri </w:t>
      </w:r>
      <w:r w:rsidR="00297792" w:rsidRPr="00512E16">
        <w:rPr>
          <w:rFonts w:asciiTheme="majorBidi" w:hAnsiTheme="majorBidi" w:cstheme="majorBidi"/>
          <w:i/>
          <w:iCs/>
          <w:sz w:val="24"/>
          <w:szCs w:val="24"/>
        </w:rPr>
        <w:t>tafwī</w:t>
      </w:r>
      <w:r w:rsidR="00297792" w:rsidRPr="00512E16">
        <w:rPr>
          <w:rFonts w:asciiTheme="majorBidi" w:hAnsiTheme="majorBidi" w:cstheme="majorBidi"/>
          <w:i/>
          <w:iCs/>
          <w:sz w:val="24"/>
          <w:szCs w:val="24"/>
          <w:lang w:val="id-ID"/>
        </w:rPr>
        <w:t>d</w:t>
      </w:r>
      <w:r w:rsidR="005E686D" w:rsidRPr="00512E16">
        <w:rPr>
          <w:rFonts w:asciiTheme="majorBidi" w:hAnsiTheme="majorBidi" w:cstheme="majorBidi"/>
          <w:i/>
          <w:iCs/>
          <w:sz w:val="24"/>
          <w:szCs w:val="24"/>
        </w:rPr>
        <w:t>hi</w:t>
      </w:r>
      <w:r w:rsidR="005E686D" w:rsidRPr="00512E16">
        <w:rPr>
          <w:rFonts w:asciiTheme="majorBidi" w:hAnsiTheme="majorBidi" w:cstheme="majorBidi"/>
          <w:sz w:val="24"/>
          <w:szCs w:val="24"/>
        </w:rPr>
        <w:t xml:space="preserve"> (</w:t>
      </w:r>
      <w:r w:rsidR="005E686D" w:rsidRPr="00512E16">
        <w:rPr>
          <w:rFonts w:asciiTheme="majorBidi" w:hAnsiTheme="majorBidi" w:cstheme="majorBidi"/>
          <w:i/>
          <w:iCs/>
          <w:sz w:val="24"/>
          <w:szCs w:val="24"/>
        </w:rPr>
        <w:t>plenipotentiary</w:t>
      </w:r>
      <w:r w:rsidR="005E686D" w:rsidRPr="00512E16">
        <w:rPr>
          <w:rFonts w:asciiTheme="majorBidi" w:hAnsiTheme="majorBidi" w:cstheme="majorBidi"/>
          <w:sz w:val="24"/>
          <w:szCs w:val="24"/>
        </w:rPr>
        <w:t xml:space="preserve">, dengan mandat penuh) dan Menteri </w:t>
      </w:r>
      <w:r w:rsidR="00297792" w:rsidRPr="00512E16">
        <w:rPr>
          <w:rFonts w:asciiTheme="majorBidi" w:hAnsiTheme="majorBidi" w:cstheme="majorBidi"/>
          <w:i/>
          <w:iCs/>
          <w:sz w:val="24"/>
          <w:szCs w:val="24"/>
        </w:rPr>
        <w:t>tanfidẓ</w:t>
      </w:r>
      <w:r w:rsidR="005E686D" w:rsidRPr="00512E16">
        <w:rPr>
          <w:rFonts w:asciiTheme="majorBidi" w:hAnsiTheme="majorBidi" w:cstheme="majorBidi"/>
          <w:i/>
          <w:iCs/>
          <w:sz w:val="24"/>
          <w:szCs w:val="24"/>
        </w:rPr>
        <w:t>i</w:t>
      </w:r>
      <w:r w:rsidR="005E686D" w:rsidRPr="00512E16">
        <w:rPr>
          <w:rFonts w:asciiTheme="majorBidi" w:hAnsiTheme="majorBidi" w:cstheme="majorBidi"/>
          <w:sz w:val="24"/>
          <w:szCs w:val="24"/>
        </w:rPr>
        <w:t xml:space="preserve"> (pelaksana).</w:t>
      </w:r>
      <w:proofErr w:type="gramEnd"/>
      <w:r w:rsidR="005E686D" w:rsidRPr="00512E16">
        <w:rPr>
          <w:rFonts w:asciiTheme="majorBidi" w:hAnsiTheme="majorBidi" w:cstheme="majorBidi"/>
          <w:sz w:val="24"/>
          <w:szCs w:val="24"/>
          <w:lang w:val="id-ID"/>
        </w:rPr>
        <w:t xml:space="preserve"> Mengenai jabatan wakil menteri itu disebut dengan menteri </w:t>
      </w:r>
      <w:r w:rsidR="00297792" w:rsidRPr="00512E16">
        <w:rPr>
          <w:rFonts w:asciiTheme="majorBidi" w:hAnsiTheme="majorBidi" w:cstheme="majorBidi"/>
          <w:i/>
          <w:iCs/>
          <w:sz w:val="24"/>
          <w:szCs w:val="24"/>
          <w:lang w:val="id-ID"/>
        </w:rPr>
        <w:t>tanfidẓ</w:t>
      </w:r>
      <w:r w:rsidR="005E686D" w:rsidRPr="00512E16">
        <w:rPr>
          <w:rFonts w:asciiTheme="majorBidi" w:hAnsiTheme="majorBidi" w:cstheme="majorBidi"/>
          <w:i/>
          <w:iCs/>
          <w:sz w:val="24"/>
          <w:szCs w:val="24"/>
          <w:lang w:val="id-ID"/>
        </w:rPr>
        <w:t>i</w:t>
      </w:r>
      <w:r w:rsidR="005E686D" w:rsidRPr="00512E16">
        <w:rPr>
          <w:rFonts w:asciiTheme="majorBidi" w:hAnsiTheme="majorBidi" w:cstheme="majorBidi"/>
          <w:sz w:val="24"/>
          <w:szCs w:val="24"/>
          <w:lang w:val="id-ID"/>
        </w:rPr>
        <w:t xml:space="preserve">. Menteri </w:t>
      </w:r>
      <w:r w:rsidR="00297792" w:rsidRPr="00512E16">
        <w:rPr>
          <w:rFonts w:asciiTheme="majorBidi" w:hAnsiTheme="majorBidi" w:cstheme="majorBidi"/>
          <w:i/>
          <w:iCs/>
          <w:sz w:val="24"/>
          <w:szCs w:val="24"/>
          <w:lang w:val="id-ID"/>
        </w:rPr>
        <w:t>tanfidẓ</w:t>
      </w:r>
      <w:r w:rsidR="006E786C" w:rsidRPr="00512E16">
        <w:rPr>
          <w:rFonts w:asciiTheme="majorBidi" w:hAnsiTheme="majorBidi" w:cstheme="majorBidi"/>
          <w:i/>
          <w:iCs/>
          <w:sz w:val="24"/>
          <w:szCs w:val="24"/>
          <w:lang w:val="id-ID"/>
        </w:rPr>
        <w:t>i</w:t>
      </w:r>
      <w:r w:rsidR="006E786C" w:rsidRPr="00512E16">
        <w:rPr>
          <w:rFonts w:asciiTheme="majorBidi" w:hAnsiTheme="majorBidi" w:cstheme="majorBidi"/>
          <w:sz w:val="24"/>
          <w:szCs w:val="24"/>
          <w:lang w:val="id-ID"/>
        </w:rPr>
        <w:t xml:space="preserve"> harus memiliki tujuh sifat yaitu </w:t>
      </w:r>
      <w:r w:rsidR="006E786C" w:rsidRPr="00512E16">
        <w:rPr>
          <w:rFonts w:asciiTheme="majorBidi" w:hAnsiTheme="majorBidi" w:cstheme="majorBidi"/>
          <w:i/>
          <w:iCs/>
          <w:sz w:val="24"/>
          <w:szCs w:val="24"/>
          <w:lang w:val="id-ID"/>
        </w:rPr>
        <w:t>Amanah</w:t>
      </w:r>
      <w:r w:rsidR="006E786C" w:rsidRPr="00512E16">
        <w:rPr>
          <w:rFonts w:asciiTheme="majorBidi" w:hAnsiTheme="majorBidi" w:cstheme="majorBidi"/>
          <w:sz w:val="24"/>
          <w:szCs w:val="24"/>
          <w:lang w:val="id-ID"/>
        </w:rPr>
        <w:t>, Jujur, Tidak tamak pada dunia, Bebas dari permusuhan, Tidak memiliki konflik atau percekcokan dengan orang lain, Menyampaikan laporan, Cerdas, Bebas dari pengaruh hawa nafsu.</w:t>
      </w:r>
      <w:r w:rsidR="002C604B" w:rsidRPr="00512E16">
        <w:rPr>
          <w:rStyle w:val="FootnoteReference"/>
          <w:rFonts w:asciiTheme="majorBidi" w:hAnsiTheme="majorBidi" w:cstheme="majorBidi"/>
          <w:sz w:val="24"/>
          <w:szCs w:val="24"/>
          <w:lang w:val="id-ID"/>
        </w:rPr>
        <w:footnoteReference w:id="84"/>
      </w:r>
    </w:p>
    <w:p w:rsidR="00B75DA7" w:rsidRPr="00512E16" w:rsidRDefault="009065FF" w:rsidP="00633624">
      <w:pPr>
        <w:pStyle w:val="ListParagraph"/>
        <w:spacing w:after="0" w:line="480" w:lineRule="auto"/>
        <w:ind w:left="284" w:firstLine="850"/>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 xml:space="preserve">Menurut kitab </w:t>
      </w:r>
      <w:r w:rsidR="00297792" w:rsidRPr="00512E16">
        <w:rPr>
          <w:rFonts w:asciiTheme="majorBidi" w:eastAsia="Calibri" w:hAnsiTheme="majorBidi" w:cstheme="majorBidi"/>
          <w:bCs/>
          <w:i/>
          <w:iCs/>
          <w:sz w:val="24"/>
          <w:szCs w:val="24"/>
          <w:lang w:val="id-ID"/>
        </w:rPr>
        <w:t>Fiqh Siyā</w:t>
      </w:r>
      <w:r w:rsidRPr="00512E16">
        <w:rPr>
          <w:rFonts w:asciiTheme="majorBidi" w:eastAsia="Calibri" w:hAnsiTheme="majorBidi" w:cstheme="majorBidi"/>
          <w:bCs/>
          <w:i/>
          <w:iCs/>
          <w:sz w:val="24"/>
          <w:szCs w:val="24"/>
          <w:lang w:val="id-ID"/>
        </w:rPr>
        <w:t>sah</w:t>
      </w:r>
      <w:r w:rsidRPr="00512E16">
        <w:rPr>
          <w:rFonts w:asciiTheme="majorBidi" w:eastAsia="Calibri" w:hAnsiTheme="majorBidi" w:cstheme="majorBidi"/>
          <w:bCs/>
          <w:sz w:val="24"/>
          <w:szCs w:val="24"/>
          <w:lang w:val="id-ID"/>
        </w:rPr>
        <w:t xml:space="preserve"> tentang rangkap jabatan wakil menteri, dalam Islam tidak mendukung adanya rangkap jabatan karena </w:t>
      </w:r>
      <w:r w:rsidR="006E786C" w:rsidRPr="00512E16">
        <w:rPr>
          <w:rFonts w:asciiTheme="majorBidi" w:eastAsia="Calibri" w:hAnsiTheme="majorBidi" w:cstheme="majorBidi"/>
          <w:bCs/>
          <w:sz w:val="24"/>
          <w:szCs w:val="24"/>
          <w:lang w:val="id-ID"/>
        </w:rPr>
        <w:t xml:space="preserve">tidak sesuai dengan sifat yang dimiliki oleh seorang menteri </w:t>
      </w:r>
      <w:r w:rsidR="006E786C" w:rsidRPr="00512E16">
        <w:rPr>
          <w:rFonts w:asciiTheme="majorBidi" w:eastAsia="Calibri" w:hAnsiTheme="majorBidi" w:cstheme="majorBidi"/>
          <w:bCs/>
          <w:i/>
          <w:iCs/>
          <w:sz w:val="24"/>
          <w:szCs w:val="24"/>
          <w:lang w:val="id-ID"/>
        </w:rPr>
        <w:t>tanfi</w:t>
      </w:r>
      <w:r w:rsidR="00297792" w:rsidRPr="00512E16">
        <w:rPr>
          <w:rFonts w:asciiTheme="majorBidi" w:eastAsia="Calibri" w:hAnsiTheme="majorBidi" w:cstheme="majorBidi"/>
          <w:bCs/>
          <w:i/>
          <w:iCs/>
          <w:sz w:val="24"/>
          <w:szCs w:val="24"/>
          <w:lang w:val="id-ID"/>
        </w:rPr>
        <w:t>dẓ</w:t>
      </w:r>
      <w:r w:rsidR="006E786C" w:rsidRPr="00512E16">
        <w:rPr>
          <w:rFonts w:asciiTheme="majorBidi" w:eastAsia="Calibri" w:hAnsiTheme="majorBidi" w:cstheme="majorBidi"/>
          <w:bCs/>
          <w:i/>
          <w:iCs/>
          <w:sz w:val="24"/>
          <w:szCs w:val="24"/>
          <w:lang w:val="id-ID"/>
        </w:rPr>
        <w:t>i</w:t>
      </w:r>
      <w:r w:rsidR="006E786C" w:rsidRPr="00512E16">
        <w:rPr>
          <w:rFonts w:asciiTheme="majorBidi" w:eastAsia="Calibri" w:hAnsiTheme="majorBidi" w:cstheme="majorBidi"/>
          <w:bCs/>
          <w:sz w:val="24"/>
          <w:szCs w:val="24"/>
          <w:lang w:val="id-ID"/>
        </w:rPr>
        <w:t xml:space="preserve"> </w:t>
      </w:r>
      <w:r w:rsidRPr="00512E16">
        <w:rPr>
          <w:rFonts w:asciiTheme="majorBidi" w:eastAsia="Calibri" w:hAnsiTheme="majorBidi" w:cstheme="majorBidi"/>
          <w:bCs/>
          <w:sz w:val="24"/>
          <w:szCs w:val="24"/>
          <w:lang w:val="id-ID"/>
        </w:rPr>
        <w:t xml:space="preserve">dapat menyebabkan pembagian kekuasaan dan mencampur adukkan kewenangan dalam </w:t>
      </w:r>
      <w:r w:rsidRPr="00512E16">
        <w:rPr>
          <w:rFonts w:asciiTheme="majorBidi" w:eastAsia="Calibri" w:hAnsiTheme="majorBidi" w:cstheme="majorBidi"/>
          <w:bCs/>
          <w:sz w:val="24"/>
          <w:szCs w:val="24"/>
          <w:lang w:val="id-ID"/>
        </w:rPr>
        <w:lastRenderedPageBreak/>
        <w:t xml:space="preserve">pemerintahan. Wakil menteri yang bertugas di pemerintahan harus mampu memberikan contoh perilaku kepemimpinan yang baik dan tidak melakukan pelanggaran administratif atau pelanggaran lain yang dapat melemahkan tata kelola pemerintahan yang baik. Secara lebih luas, prinsip-prinsip yang diatur dalam </w:t>
      </w:r>
      <w:r w:rsidR="00297792" w:rsidRPr="00512E16">
        <w:rPr>
          <w:rFonts w:asciiTheme="majorBidi" w:eastAsia="Calibri" w:hAnsiTheme="majorBidi" w:cstheme="majorBidi"/>
          <w:bCs/>
          <w:i/>
          <w:iCs/>
          <w:sz w:val="24"/>
          <w:szCs w:val="24"/>
          <w:lang w:val="id-ID"/>
        </w:rPr>
        <w:t>Fiqh Siyā</w:t>
      </w:r>
      <w:r w:rsidRPr="00512E16">
        <w:rPr>
          <w:rFonts w:asciiTheme="majorBidi" w:eastAsia="Calibri" w:hAnsiTheme="majorBidi" w:cstheme="majorBidi"/>
          <w:bCs/>
          <w:i/>
          <w:iCs/>
          <w:sz w:val="24"/>
          <w:szCs w:val="24"/>
          <w:lang w:val="id-ID"/>
        </w:rPr>
        <w:t>sah</w:t>
      </w:r>
      <w:r w:rsidRPr="00512E16">
        <w:rPr>
          <w:rFonts w:asciiTheme="majorBidi" w:eastAsia="Calibri" w:hAnsiTheme="majorBidi" w:cstheme="majorBidi"/>
          <w:bCs/>
          <w:sz w:val="24"/>
          <w:szCs w:val="24"/>
          <w:lang w:val="id-ID"/>
        </w:rPr>
        <w:t xml:space="preserve"> juga bertujuan untuk menjamin pemerintahan yang adil dan efisien serta mencegah penyalahgunaan kekuasaan. Oleh karena itu, larangan ini tidak hanya membatasi siapa yang dapat menduduki jabatan rangkap, tetapi juga menjadi penghalang untuk menjamin keseimbangan dan keadilan dalam  pemerintahan.</w:t>
      </w:r>
    </w:p>
    <w:p w:rsidR="00633624" w:rsidRPr="00633624" w:rsidRDefault="009065FF" w:rsidP="00633624">
      <w:pPr>
        <w:pStyle w:val="ListParagraph"/>
        <w:spacing w:after="0" w:line="480" w:lineRule="auto"/>
        <w:ind w:left="284" w:firstLine="850"/>
        <w:jc w:val="both"/>
        <w:rPr>
          <w:rFonts w:asciiTheme="majorBidi" w:eastAsia="Times New Roman" w:hAnsiTheme="majorBidi" w:cstheme="majorBidi"/>
          <w:sz w:val="24"/>
          <w:szCs w:val="24"/>
          <w:lang w:val="id-ID"/>
        </w:rPr>
      </w:pPr>
      <w:r w:rsidRPr="00512E16">
        <w:rPr>
          <w:rFonts w:asciiTheme="majorBidi" w:eastAsia="Calibri" w:hAnsiTheme="majorBidi" w:cstheme="majorBidi"/>
          <w:bCs/>
          <w:sz w:val="24"/>
          <w:szCs w:val="24"/>
          <w:lang w:val="id-ID"/>
        </w:rPr>
        <w:t xml:space="preserve">Sanksi yang didapatkan dalam penyalahgunaan kekuasaan (rangkap jabatan) dalam </w:t>
      </w:r>
      <w:r w:rsidRPr="00512E16">
        <w:rPr>
          <w:rFonts w:asciiTheme="majorBidi" w:eastAsia="Calibri" w:hAnsiTheme="majorBidi" w:cstheme="majorBidi"/>
          <w:bCs/>
          <w:i/>
          <w:iCs/>
          <w:sz w:val="24"/>
          <w:szCs w:val="24"/>
          <w:lang w:val="id-ID"/>
        </w:rPr>
        <w:t>fiqh s</w:t>
      </w:r>
      <w:r w:rsidR="00297792" w:rsidRPr="00512E16">
        <w:rPr>
          <w:rFonts w:asciiTheme="majorBidi" w:eastAsia="Calibri" w:hAnsiTheme="majorBidi" w:cstheme="majorBidi"/>
          <w:bCs/>
          <w:i/>
          <w:iCs/>
          <w:sz w:val="24"/>
          <w:szCs w:val="24"/>
          <w:lang w:val="id-ID"/>
        </w:rPr>
        <w:t>iyā</w:t>
      </w:r>
      <w:r w:rsidRPr="00512E16">
        <w:rPr>
          <w:rFonts w:asciiTheme="majorBidi" w:eastAsia="Calibri" w:hAnsiTheme="majorBidi" w:cstheme="majorBidi"/>
          <w:bCs/>
          <w:i/>
          <w:iCs/>
          <w:sz w:val="24"/>
          <w:szCs w:val="24"/>
          <w:lang w:val="id-ID"/>
        </w:rPr>
        <w:t>sah</w:t>
      </w:r>
      <w:r w:rsidRPr="00512E16">
        <w:rPr>
          <w:rFonts w:asciiTheme="majorBidi" w:eastAsia="Calibri" w:hAnsiTheme="majorBidi" w:cstheme="majorBidi"/>
          <w:bCs/>
          <w:sz w:val="24"/>
          <w:szCs w:val="24"/>
          <w:lang w:val="id-ID"/>
        </w:rPr>
        <w:t xml:space="preserve"> dilihat dari prinsip-prinsip hukum Islam yang secara ti</w:t>
      </w:r>
      <w:r w:rsidR="00436109" w:rsidRPr="00512E16">
        <w:rPr>
          <w:rFonts w:asciiTheme="majorBidi" w:eastAsia="Calibri" w:hAnsiTheme="majorBidi" w:cstheme="majorBidi"/>
          <w:bCs/>
          <w:sz w:val="24"/>
          <w:szCs w:val="24"/>
          <w:lang w:val="id-ID"/>
        </w:rPr>
        <w:t xml:space="preserve">dak langsung disebutkan dalam </w:t>
      </w:r>
      <w:r w:rsidR="00436109" w:rsidRPr="00512E16">
        <w:rPr>
          <w:rFonts w:asciiTheme="majorBidi" w:eastAsia="Calibri" w:hAnsiTheme="majorBidi" w:cstheme="majorBidi"/>
          <w:bCs/>
          <w:i/>
          <w:iCs/>
          <w:sz w:val="24"/>
          <w:szCs w:val="24"/>
          <w:lang w:val="id-ID"/>
        </w:rPr>
        <w:t>Al</w:t>
      </w:r>
      <w:r w:rsidRPr="00512E16">
        <w:rPr>
          <w:rFonts w:asciiTheme="majorBidi" w:eastAsia="Calibri" w:hAnsiTheme="majorBidi" w:cstheme="majorBidi"/>
          <w:bCs/>
          <w:i/>
          <w:iCs/>
          <w:sz w:val="24"/>
          <w:szCs w:val="24"/>
          <w:lang w:val="id-ID"/>
        </w:rPr>
        <w:t>-Qur’an</w:t>
      </w:r>
      <w:r w:rsidRPr="00512E16">
        <w:rPr>
          <w:rFonts w:asciiTheme="majorBidi" w:eastAsia="Calibri" w:hAnsiTheme="majorBidi" w:cstheme="majorBidi"/>
          <w:bCs/>
          <w:sz w:val="24"/>
          <w:szCs w:val="24"/>
          <w:lang w:val="id-ID"/>
        </w:rPr>
        <w:t xml:space="preserve"> dan </w:t>
      </w:r>
      <w:r w:rsidRPr="00512E16">
        <w:rPr>
          <w:rFonts w:asciiTheme="majorBidi" w:eastAsia="Calibri" w:hAnsiTheme="majorBidi" w:cstheme="majorBidi"/>
          <w:bCs/>
          <w:i/>
          <w:iCs/>
          <w:sz w:val="24"/>
          <w:szCs w:val="24"/>
          <w:lang w:val="id-ID"/>
        </w:rPr>
        <w:t>Hadist</w:t>
      </w:r>
      <w:r w:rsidRPr="00512E16">
        <w:rPr>
          <w:rFonts w:asciiTheme="majorBidi" w:eastAsia="Calibri" w:hAnsiTheme="majorBidi" w:cstheme="majorBidi"/>
          <w:bCs/>
          <w:sz w:val="24"/>
          <w:szCs w:val="24"/>
          <w:lang w:val="id-ID"/>
        </w:rPr>
        <w:t xml:space="preserve"> yaitu sebagai berikut:</w:t>
      </w:r>
      <w:r w:rsidRPr="00512E16">
        <w:rPr>
          <w:rFonts w:asciiTheme="majorBidi" w:eastAsia="Calibri" w:hAnsiTheme="majorBidi" w:cstheme="majorBidi"/>
          <w:bCs/>
          <w:sz w:val="24"/>
          <w:szCs w:val="24"/>
          <w:vertAlign w:val="superscript"/>
          <w:lang w:val="id-ID"/>
        </w:rPr>
        <w:footnoteReference w:id="85"/>
      </w:r>
    </w:p>
    <w:p w:rsidR="00633624" w:rsidRDefault="009065FF" w:rsidP="00633624">
      <w:pPr>
        <w:pStyle w:val="ListParagraph"/>
        <w:numPr>
          <w:ilvl w:val="0"/>
          <w:numId w:val="38"/>
        </w:numPr>
        <w:spacing w:after="0" w:line="480" w:lineRule="auto"/>
        <w:ind w:left="567" w:hanging="283"/>
        <w:jc w:val="both"/>
        <w:rPr>
          <w:rFonts w:asciiTheme="majorBidi" w:eastAsia="Calibri" w:hAnsiTheme="majorBidi" w:cstheme="majorBidi"/>
          <w:bCs/>
          <w:sz w:val="24"/>
          <w:szCs w:val="24"/>
          <w:lang w:val="id-ID"/>
        </w:rPr>
      </w:pPr>
      <w:r w:rsidRPr="00633624">
        <w:rPr>
          <w:rFonts w:asciiTheme="majorBidi" w:eastAsia="Calibri" w:hAnsiTheme="majorBidi" w:cstheme="majorBidi"/>
          <w:bCs/>
          <w:sz w:val="24"/>
          <w:szCs w:val="24"/>
          <w:lang w:val="id-ID"/>
        </w:rPr>
        <w:t xml:space="preserve">Prinsip </w:t>
      </w:r>
      <w:r w:rsidRPr="00633624">
        <w:rPr>
          <w:rFonts w:asciiTheme="majorBidi" w:eastAsia="Calibri" w:hAnsiTheme="majorBidi" w:cstheme="majorBidi"/>
          <w:bCs/>
          <w:i/>
          <w:iCs/>
          <w:sz w:val="24"/>
          <w:szCs w:val="24"/>
          <w:lang w:val="id-ID"/>
        </w:rPr>
        <w:t>Maslahah Mursalah</w:t>
      </w:r>
      <w:r w:rsidRPr="00633624">
        <w:rPr>
          <w:rFonts w:asciiTheme="majorBidi" w:eastAsia="Calibri" w:hAnsiTheme="majorBidi" w:cstheme="majorBidi"/>
          <w:bCs/>
          <w:sz w:val="24"/>
          <w:szCs w:val="24"/>
          <w:lang w:val="id-ID"/>
        </w:rPr>
        <w:t xml:space="preserve">, prinsip ini menekankan bahwa hukum Islam bertujuan untuk mencapai </w:t>
      </w:r>
      <w:r w:rsidRPr="00633624">
        <w:rPr>
          <w:rFonts w:asciiTheme="majorBidi" w:eastAsia="Calibri" w:hAnsiTheme="majorBidi" w:cstheme="majorBidi"/>
          <w:bCs/>
          <w:i/>
          <w:iCs/>
          <w:sz w:val="24"/>
          <w:szCs w:val="24"/>
          <w:lang w:val="id-ID"/>
        </w:rPr>
        <w:t>maslahah</w:t>
      </w:r>
      <w:r w:rsidRPr="00633624">
        <w:rPr>
          <w:rFonts w:asciiTheme="majorBidi" w:eastAsia="Calibri" w:hAnsiTheme="majorBidi" w:cstheme="majorBidi"/>
          <w:bCs/>
          <w:sz w:val="24"/>
          <w:szCs w:val="24"/>
          <w:lang w:val="id-ID"/>
        </w:rPr>
        <w:t xml:space="preserve"> (kemanfaatan) bagi seluruh umat manusia. Rangkap Jabatan dapat dibenarkan jika memberikan manfaat lebih besar bagi masyarakat, seperti meningkatkan efesiensi dan efektivitas kerja. Namun dilihat dari kenyataannya rangkap jabatan dapat menimbulkan kerugian dan menguragi efektifitas pelayanan, karena harus membagi waktu dalam menyelesaikan pekerjaannya diberbagai kekuasaan yang dijalani, serta akan menghabiskan lebih banyak anggaran negara untuk menggaji seseorang yang merangkap jabatan yang diambil dari pajak masyarakat.</w:t>
      </w:r>
    </w:p>
    <w:p w:rsidR="00633624" w:rsidRDefault="009065FF" w:rsidP="00633624">
      <w:pPr>
        <w:pStyle w:val="ListParagraph"/>
        <w:numPr>
          <w:ilvl w:val="0"/>
          <w:numId w:val="38"/>
        </w:numPr>
        <w:spacing w:after="0" w:line="480" w:lineRule="auto"/>
        <w:ind w:left="567" w:hanging="283"/>
        <w:jc w:val="both"/>
        <w:rPr>
          <w:rFonts w:asciiTheme="majorBidi" w:eastAsia="Calibri" w:hAnsiTheme="majorBidi" w:cstheme="majorBidi"/>
          <w:bCs/>
          <w:sz w:val="24"/>
          <w:szCs w:val="24"/>
          <w:lang w:val="id-ID"/>
        </w:rPr>
      </w:pPr>
      <w:r w:rsidRPr="00633624">
        <w:rPr>
          <w:rFonts w:asciiTheme="majorBidi" w:eastAsia="Calibri" w:hAnsiTheme="majorBidi" w:cstheme="majorBidi"/>
          <w:bCs/>
          <w:sz w:val="24"/>
          <w:szCs w:val="24"/>
          <w:lang w:val="id-ID"/>
        </w:rPr>
        <w:lastRenderedPageBreak/>
        <w:t xml:space="preserve">Prinsip </w:t>
      </w:r>
      <w:r w:rsidRPr="00633624">
        <w:rPr>
          <w:rFonts w:asciiTheme="majorBidi" w:eastAsia="Calibri" w:hAnsiTheme="majorBidi" w:cstheme="majorBidi"/>
          <w:bCs/>
          <w:i/>
          <w:iCs/>
          <w:sz w:val="24"/>
          <w:szCs w:val="24"/>
          <w:lang w:val="id-ID"/>
        </w:rPr>
        <w:t>adil</w:t>
      </w:r>
      <w:r w:rsidRPr="00633624">
        <w:rPr>
          <w:rFonts w:asciiTheme="majorBidi" w:eastAsia="Calibri" w:hAnsiTheme="majorBidi" w:cstheme="majorBidi"/>
          <w:bCs/>
          <w:sz w:val="24"/>
          <w:szCs w:val="24"/>
          <w:lang w:val="id-ID"/>
        </w:rPr>
        <w:t xml:space="preserve"> (keadilan), prinsip ini mengharuskan setiap orang diperlakukan secara adil dan setara dihadapan hukum, tanpa diskriminasi. Rangkap jabatan dapat menimbulkan ketidakadilan jika seseorang memiliki akses dan pengaruh yang lebih besar karena jabatan rangkapnya. Seperti yang dijelakan dalam </w:t>
      </w:r>
      <w:r w:rsidRPr="00633624">
        <w:rPr>
          <w:rFonts w:asciiTheme="majorBidi" w:eastAsia="Calibri" w:hAnsiTheme="majorBidi" w:cstheme="majorBidi"/>
          <w:bCs/>
          <w:i/>
          <w:iCs/>
          <w:sz w:val="24"/>
          <w:szCs w:val="24"/>
          <w:lang w:val="id-ID"/>
        </w:rPr>
        <w:t>Al-Qur’an Surah Al-Maidah</w:t>
      </w:r>
      <w:r w:rsidRPr="00633624">
        <w:rPr>
          <w:rFonts w:asciiTheme="majorBidi" w:eastAsia="Calibri" w:hAnsiTheme="majorBidi" w:cstheme="majorBidi"/>
          <w:bCs/>
          <w:sz w:val="24"/>
          <w:szCs w:val="24"/>
          <w:lang w:val="id-ID"/>
        </w:rPr>
        <w:t xml:space="preserve"> (5:8)</w:t>
      </w:r>
      <w:r w:rsidRPr="00512E16">
        <w:rPr>
          <w:vertAlign w:val="superscript"/>
          <w:lang w:val="id-ID"/>
        </w:rPr>
        <w:footnoteReference w:id="86"/>
      </w:r>
      <w:r w:rsidRPr="00633624">
        <w:rPr>
          <w:rFonts w:asciiTheme="majorBidi" w:eastAsia="Calibri" w:hAnsiTheme="majorBidi" w:cstheme="majorBidi"/>
          <w:bCs/>
          <w:sz w:val="24"/>
          <w:szCs w:val="24"/>
          <w:lang w:val="id-ID"/>
        </w:rPr>
        <w:t xml:space="preserve"> yang artinya “Dan janganlah kebencianmu terhadap suatu kaum, mendorong kamu tidak berlaku tidak adil. Berlaku adillah, karena berlaku adil itu lebih dekat kepada taqwa</w:t>
      </w:r>
      <w:r w:rsidR="00633624">
        <w:rPr>
          <w:rFonts w:asciiTheme="majorBidi" w:eastAsia="Calibri" w:hAnsiTheme="majorBidi" w:cstheme="majorBidi"/>
          <w:bCs/>
          <w:sz w:val="24"/>
          <w:szCs w:val="24"/>
          <w:lang w:val="id-ID"/>
        </w:rPr>
        <w:t>.</w:t>
      </w:r>
      <w:r w:rsidRPr="00633624">
        <w:rPr>
          <w:rFonts w:asciiTheme="majorBidi" w:eastAsia="Calibri" w:hAnsiTheme="majorBidi" w:cstheme="majorBidi"/>
          <w:bCs/>
          <w:sz w:val="24"/>
          <w:szCs w:val="24"/>
          <w:lang w:val="id-ID"/>
        </w:rPr>
        <w:t>”</w:t>
      </w:r>
    </w:p>
    <w:p w:rsidR="009065FF" w:rsidRPr="00633624" w:rsidRDefault="009065FF" w:rsidP="00633624">
      <w:pPr>
        <w:pStyle w:val="ListParagraph"/>
        <w:numPr>
          <w:ilvl w:val="0"/>
          <w:numId w:val="38"/>
        </w:numPr>
        <w:spacing w:after="0" w:line="480" w:lineRule="auto"/>
        <w:ind w:left="567" w:hanging="283"/>
        <w:jc w:val="both"/>
        <w:rPr>
          <w:rFonts w:asciiTheme="majorBidi" w:eastAsia="Calibri" w:hAnsiTheme="majorBidi" w:cstheme="majorBidi"/>
          <w:bCs/>
          <w:sz w:val="24"/>
          <w:szCs w:val="24"/>
          <w:lang w:val="id-ID"/>
        </w:rPr>
      </w:pPr>
      <w:r w:rsidRPr="00633624">
        <w:rPr>
          <w:rFonts w:asciiTheme="majorBidi" w:eastAsia="Calibri" w:hAnsiTheme="majorBidi" w:cstheme="majorBidi"/>
          <w:bCs/>
          <w:sz w:val="24"/>
          <w:szCs w:val="24"/>
          <w:lang w:val="id-ID"/>
        </w:rPr>
        <w:t xml:space="preserve">Prinsip </w:t>
      </w:r>
      <w:r w:rsidRPr="00633624">
        <w:rPr>
          <w:rFonts w:asciiTheme="majorBidi" w:eastAsia="Calibri" w:hAnsiTheme="majorBidi" w:cstheme="majorBidi"/>
          <w:bCs/>
          <w:i/>
          <w:iCs/>
          <w:sz w:val="24"/>
          <w:szCs w:val="24"/>
          <w:lang w:val="id-ID"/>
        </w:rPr>
        <w:t>Amanah</w:t>
      </w:r>
      <w:r w:rsidRPr="00633624">
        <w:rPr>
          <w:rFonts w:asciiTheme="majorBidi" w:eastAsia="Calibri" w:hAnsiTheme="majorBidi" w:cstheme="majorBidi"/>
          <w:bCs/>
          <w:sz w:val="24"/>
          <w:szCs w:val="24"/>
          <w:lang w:val="id-ID"/>
        </w:rPr>
        <w:t xml:space="preserve"> (Kepercayaan), prinsip ini mengharuskan setiap orang untuk menjaga kepercayaan yang diberikan kepadanya. Namun rangkap jabatan dapat menimbulkan konflik kepentingan dan mengkhianati amanah jika seseorang tidak dapat menjalankan tugasnya dengan baik dikedua jabatan tersebut. Dijelakan dalam </w:t>
      </w:r>
      <w:r w:rsidR="00297792" w:rsidRPr="00633624">
        <w:rPr>
          <w:rFonts w:asciiTheme="majorBidi" w:eastAsia="Calibri" w:hAnsiTheme="majorBidi" w:cstheme="majorBidi"/>
          <w:bCs/>
          <w:i/>
          <w:iCs/>
          <w:sz w:val="24"/>
          <w:szCs w:val="24"/>
          <w:lang w:val="id-ID"/>
        </w:rPr>
        <w:t>Al-Qur’an Surah Al-Anfal</w:t>
      </w:r>
      <w:r w:rsidR="00297792" w:rsidRPr="00633624">
        <w:rPr>
          <w:rFonts w:asciiTheme="majorBidi" w:eastAsia="Calibri" w:hAnsiTheme="majorBidi" w:cstheme="majorBidi"/>
          <w:bCs/>
          <w:sz w:val="24"/>
          <w:szCs w:val="24"/>
          <w:lang w:val="id-ID"/>
        </w:rPr>
        <w:t xml:space="preserve"> (8:27)</w:t>
      </w:r>
      <w:r w:rsidRPr="00512E16">
        <w:rPr>
          <w:vertAlign w:val="superscript"/>
          <w:lang w:val="id-ID"/>
        </w:rPr>
        <w:footnoteReference w:id="87"/>
      </w:r>
      <w:r w:rsidR="00297792" w:rsidRPr="00633624">
        <w:rPr>
          <w:rFonts w:asciiTheme="majorBidi" w:eastAsia="Calibri" w:hAnsiTheme="majorBidi" w:cstheme="majorBidi"/>
          <w:bCs/>
          <w:sz w:val="24"/>
          <w:szCs w:val="24"/>
          <w:lang w:val="id-ID"/>
        </w:rPr>
        <w:t xml:space="preserve"> </w:t>
      </w:r>
      <w:r w:rsidRPr="00633624">
        <w:rPr>
          <w:rFonts w:asciiTheme="majorBidi" w:eastAsia="Calibri" w:hAnsiTheme="majorBidi" w:cstheme="majorBidi"/>
          <w:bCs/>
          <w:sz w:val="24"/>
          <w:szCs w:val="24"/>
          <w:lang w:val="id-ID"/>
        </w:rPr>
        <w:t>yang artinya “Hai orang-orang yang beriman, janganlah kamu menghiyanati Allah dan Rasul-Nya, dan janganlah kamu mengkhiyanati amanat yang dipercayakan kepadamu, sedangkan kamu mengetahui.”</w:t>
      </w:r>
    </w:p>
    <w:p w:rsidR="009065FF" w:rsidRPr="00512E16" w:rsidRDefault="009065FF" w:rsidP="00633624">
      <w:pPr>
        <w:tabs>
          <w:tab w:val="left" w:pos="1843"/>
        </w:tabs>
        <w:spacing w:after="0" w:line="480" w:lineRule="auto"/>
        <w:ind w:left="284" w:firstLine="851"/>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Prinsip-prinsip hukum Islam diatas menunjukkan bahwa rangkap jabatan yang berpotensi merugikan dapat dianggap melanggar hukum islam. Sanksi administratif yang dapat diterapkan antara lain:</w:t>
      </w:r>
    </w:p>
    <w:p w:rsidR="00B75DA7" w:rsidRPr="00512E16" w:rsidRDefault="009065FF" w:rsidP="00633624">
      <w:pPr>
        <w:numPr>
          <w:ilvl w:val="0"/>
          <w:numId w:val="8"/>
        </w:numPr>
        <w:spacing w:after="0" w:line="480" w:lineRule="auto"/>
        <w:ind w:left="567" w:hanging="283"/>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Teguran, pejabat yang terbukti melakukan penyalahgunaan kekuasaan (rangkap jabatan) dapat diberi teguran lisan maupun tertulis.</w:t>
      </w:r>
    </w:p>
    <w:p w:rsidR="00B75DA7" w:rsidRPr="00512E16" w:rsidRDefault="009065FF" w:rsidP="00633624">
      <w:pPr>
        <w:numPr>
          <w:ilvl w:val="0"/>
          <w:numId w:val="8"/>
        </w:numPr>
        <w:spacing w:after="0" w:line="480" w:lineRule="auto"/>
        <w:ind w:left="567" w:hanging="283"/>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lastRenderedPageBreak/>
        <w:t>Penjabutan Kewenangan, pejabat dapat dicabut kewenangannya untuk menjalankan tugas tertentu.</w:t>
      </w:r>
    </w:p>
    <w:p w:rsidR="009065FF" w:rsidRPr="00512E16" w:rsidRDefault="009065FF" w:rsidP="00633624">
      <w:pPr>
        <w:numPr>
          <w:ilvl w:val="0"/>
          <w:numId w:val="8"/>
        </w:numPr>
        <w:spacing w:after="0" w:line="480" w:lineRule="auto"/>
        <w:ind w:left="567" w:hanging="283"/>
        <w:contextualSpacing/>
        <w:jc w:val="both"/>
        <w:rPr>
          <w:rFonts w:asciiTheme="majorBidi" w:eastAsia="Calibri" w:hAnsiTheme="majorBidi" w:cstheme="majorBidi"/>
          <w:bCs/>
          <w:sz w:val="24"/>
          <w:szCs w:val="24"/>
          <w:lang w:val="id-ID"/>
        </w:rPr>
      </w:pPr>
      <w:r w:rsidRPr="00512E16">
        <w:rPr>
          <w:rFonts w:asciiTheme="majorBidi" w:eastAsia="Calibri" w:hAnsiTheme="majorBidi" w:cstheme="majorBidi"/>
          <w:bCs/>
          <w:sz w:val="24"/>
          <w:szCs w:val="24"/>
          <w:lang w:val="id-ID"/>
        </w:rPr>
        <w:t>Pemberhentian, pejabat yang terbukti melakukan rangkap jabatan yang serius dapat diberhentikan dari jabatannya.</w:t>
      </w:r>
    </w:p>
    <w:p w:rsidR="00B75DA7" w:rsidRPr="00512E16" w:rsidRDefault="009065FF" w:rsidP="00633624">
      <w:pPr>
        <w:spacing w:after="0" w:line="480" w:lineRule="auto"/>
        <w:ind w:left="284" w:firstLine="850"/>
        <w:contextualSpacing/>
        <w:jc w:val="both"/>
        <w:rPr>
          <w:rFonts w:asciiTheme="majorBidi" w:hAnsiTheme="majorBidi" w:cstheme="majorBidi"/>
          <w:sz w:val="24"/>
          <w:szCs w:val="24"/>
          <w:lang w:val="id-ID"/>
        </w:rPr>
      </w:pPr>
      <w:r w:rsidRPr="00512E16">
        <w:rPr>
          <w:rFonts w:asciiTheme="majorBidi" w:eastAsia="Calibri" w:hAnsiTheme="majorBidi" w:cstheme="majorBidi"/>
          <w:bCs/>
          <w:sz w:val="24"/>
          <w:szCs w:val="24"/>
          <w:lang w:val="id-ID"/>
        </w:rPr>
        <w:t xml:space="preserve"> Berdasarkan Pasal 23 Undang-Undang Nomor 39 Tahun 2008 tentang Kementerian Negara</w:t>
      </w:r>
      <w:r w:rsidR="00896B20" w:rsidRPr="00512E16">
        <w:rPr>
          <w:rFonts w:asciiTheme="majorBidi" w:hAnsiTheme="majorBidi" w:cstheme="majorBidi"/>
          <w:sz w:val="24"/>
          <w:szCs w:val="24"/>
          <w:lang w:val="id-ID"/>
        </w:rPr>
        <w:t xml:space="preserve"> tentang L</w:t>
      </w:r>
      <w:r w:rsidRPr="00512E16">
        <w:rPr>
          <w:rFonts w:asciiTheme="majorBidi" w:eastAsia="Calibri" w:hAnsiTheme="majorBidi" w:cstheme="majorBidi"/>
          <w:bCs/>
          <w:sz w:val="24"/>
          <w:szCs w:val="24"/>
          <w:lang w:val="id-ID"/>
        </w:rPr>
        <w:t>arangan rangkap jabatan yang ditujukan untuk Menteri diatas berlaku juga untuk Wakil Menteri setelah adanya Putusan Mahkamah Konstitusi No. 80/PUU-XVII/2019 yang menyatakan kedudukan Wakil Menteri itu sama dengan Menteri. Maka seseorang yang menjabat sebagai Wakil Menteri yang melanggar ketentuan yang berlaku, baik Wakil Menteri yang menjabat sebagai Pegawai Negeri Sipil maupun non Pegawai Negeri Sipil maka ia akan dikenakan sanksi administratif diatas, termasuk memberikan kesempatan untuk memilih jabatan mana yang diprioritasnya. Ataupun bisa diadili secara perdata ke Pengadilan Tata Usaha Negara (PTUN) sebab rangkap jabatan yang dilakukan oleh Pengawai Negeri Sipil (PNS) atau Pejabat Negara, termasuk pelanggaran terkait dengan aturan kepegawaian dan tata pemerintahan. Pada dasarnya, Peradilan Tata Usaha Milik Negara adalah lembaga peradilan yang ditugaskan untuk memeriksa, memutus, dan mengadili sengketa tata usaha negara antara individu dan pemerintah (eksekutif).</w:t>
      </w:r>
      <w:r w:rsidRPr="00512E16">
        <w:rPr>
          <w:rFonts w:asciiTheme="majorBidi" w:hAnsiTheme="majorBidi" w:cstheme="majorBidi"/>
          <w:sz w:val="24"/>
          <w:szCs w:val="24"/>
          <w:vertAlign w:val="superscript"/>
          <w:lang w:val="id-ID"/>
        </w:rPr>
        <w:footnoteReference w:id="88"/>
      </w:r>
    </w:p>
    <w:p w:rsidR="00297792" w:rsidRPr="00512E16" w:rsidRDefault="009065FF" w:rsidP="00633624">
      <w:pPr>
        <w:spacing w:after="0" w:line="480" w:lineRule="auto"/>
        <w:ind w:left="284" w:firstLine="850"/>
        <w:contextualSpacing/>
        <w:jc w:val="both"/>
        <w:rPr>
          <w:rFonts w:asciiTheme="majorBidi" w:hAnsiTheme="majorBidi" w:cstheme="majorBidi"/>
          <w:sz w:val="24"/>
          <w:szCs w:val="24"/>
          <w:lang w:val="id-ID"/>
        </w:rPr>
      </w:pPr>
      <w:r w:rsidRPr="00512E16">
        <w:rPr>
          <w:rFonts w:asciiTheme="majorBidi" w:eastAsia="Calibri" w:hAnsiTheme="majorBidi" w:cstheme="majorBidi"/>
          <w:bCs/>
          <w:sz w:val="24"/>
          <w:szCs w:val="24"/>
          <w:lang w:val="id-ID"/>
        </w:rPr>
        <w:t xml:space="preserve">Namun hingga saat ini, belum ada kepastian hukum yang jelas tentang di mana Wakil Menteri yang melanggar aturan rangkap jabatan bisa diadili. Atas Putusan Mahkamah Konstitusi Nomor 80/PUU-XVII/2019  telah </w:t>
      </w:r>
      <w:r w:rsidRPr="00512E16">
        <w:rPr>
          <w:rFonts w:asciiTheme="majorBidi" w:eastAsia="Calibri" w:hAnsiTheme="majorBidi" w:cstheme="majorBidi"/>
          <w:bCs/>
          <w:sz w:val="24"/>
          <w:szCs w:val="24"/>
          <w:lang w:val="id-ID"/>
        </w:rPr>
        <w:lastRenderedPageBreak/>
        <w:t>menyatakan melarang rangkap jabatan Wakil Menteri, tetapi putusan ini tidak mengikat secara langsung.  Dalam praktiknya rangkap jabatan masih terjadi di pemerintahan, dan belum ada kejelasan tentang bagaimana aturan ini diterapkan pada Wakil Menteri. elain itu, wakil menteri yang terbukti merangkap jabatan belum ditindaklanjuti oleh pemerintah sampai saat ini. Presiden harus memastikan kepastian hukum sebagai pemerintah yang menjalankan fungsi eksekutif. Jika itu benar, wakil menteri yang berstatus pegawai negeri sipil atau non-pegawai negeri serta pimpinan badan usaha milik negara atau swasta harus diperlakukan sesuai dengan ketentuan yang berlaku, karena melanggar pasal 23 Undang-Undang Nomor 39</w:t>
      </w:r>
      <w:r w:rsidR="00F15467" w:rsidRPr="00512E16">
        <w:rPr>
          <w:rFonts w:asciiTheme="majorBidi" w:eastAsia="Calibri" w:hAnsiTheme="majorBidi" w:cstheme="majorBidi"/>
          <w:bCs/>
          <w:sz w:val="24"/>
          <w:szCs w:val="24"/>
          <w:lang w:val="id-ID"/>
        </w:rPr>
        <w:t xml:space="preserve"> Tahun 2008 tentang Kementerian Negara.</w:t>
      </w:r>
    </w:p>
    <w:p w:rsidR="006F3B7C" w:rsidRDefault="006F3B7C" w:rsidP="00EB2F40">
      <w:pPr>
        <w:spacing w:after="0" w:line="480" w:lineRule="auto"/>
        <w:ind w:left="567" w:firstLine="709"/>
        <w:jc w:val="both"/>
        <w:rPr>
          <w:rFonts w:asciiTheme="majorBidi" w:eastAsia="Calibri" w:hAnsiTheme="majorBidi" w:cstheme="majorBidi"/>
          <w:bCs/>
          <w:sz w:val="24"/>
          <w:szCs w:val="24"/>
          <w:lang w:val="id-ID"/>
        </w:rPr>
      </w:pPr>
    </w:p>
    <w:p w:rsidR="00B75DA7" w:rsidRDefault="00B75DA7" w:rsidP="00EB2F40">
      <w:pPr>
        <w:spacing w:after="0" w:line="480" w:lineRule="auto"/>
        <w:ind w:left="567" w:firstLine="709"/>
        <w:jc w:val="both"/>
        <w:rPr>
          <w:rFonts w:asciiTheme="majorBidi" w:eastAsia="Calibri" w:hAnsiTheme="majorBidi" w:cstheme="majorBidi"/>
          <w:bCs/>
          <w:sz w:val="24"/>
          <w:szCs w:val="24"/>
          <w:lang w:val="id-ID"/>
        </w:rPr>
      </w:pPr>
    </w:p>
    <w:p w:rsidR="00B75DA7" w:rsidRDefault="00B75DA7" w:rsidP="00EB2F40">
      <w:pPr>
        <w:spacing w:after="0" w:line="480" w:lineRule="auto"/>
        <w:ind w:left="567" w:firstLine="709"/>
        <w:jc w:val="both"/>
        <w:rPr>
          <w:rFonts w:asciiTheme="majorBidi" w:eastAsia="Calibri" w:hAnsiTheme="majorBidi" w:cstheme="majorBidi"/>
          <w:bCs/>
          <w:sz w:val="24"/>
          <w:szCs w:val="24"/>
          <w:lang w:val="id-ID"/>
        </w:rPr>
      </w:pPr>
    </w:p>
    <w:p w:rsidR="006F3B7C" w:rsidRDefault="006F3B7C" w:rsidP="00EB2F40">
      <w:pPr>
        <w:spacing w:after="0" w:line="480" w:lineRule="auto"/>
        <w:ind w:left="567" w:firstLine="709"/>
        <w:jc w:val="both"/>
        <w:rPr>
          <w:rFonts w:asciiTheme="majorBidi" w:eastAsia="Calibri" w:hAnsiTheme="majorBidi" w:cstheme="majorBidi"/>
          <w:bCs/>
          <w:sz w:val="24"/>
          <w:szCs w:val="24"/>
          <w:lang w:val="id-ID"/>
        </w:rPr>
      </w:pPr>
    </w:p>
    <w:p w:rsidR="00B75DA7" w:rsidRDefault="00B75DA7" w:rsidP="00EB2F40">
      <w:pPr>
        <w:spacing w:after="0" w:line="480" w:lineRule="auto"/>
        <w:ind w:left="567" w:firstLine="709"/>
        <w:jc w:val="both"/>
        <w:rPr>
          <w:rFonts w:asciiTheme="majorBidi" w:eastAsia="Calibri" w:hAnsiTheme="majorBidi" w:cstheme="majorBidi"/>
          <w:bCs/>
          <w:sz w:val="24"/>
          <w:szCs w:val="24"/>
          <w:lang w:val="id-ID"/>
        </w:rPr>
      </w:pPr>
    </w:p>
    <w:p w:rsidR="00955430" w:rsidRDefault="00955430" w:rsidP="00EB2F40">
      <w:pPr>
        <w:spacing w:after="0" w:line="480" w:lineRule="auto"/>
        <w:ind w:left="567" w:firstLine="709"/>
        <w:jc w:val="both"/>
        <w:rPr>
          <w:rFonts w:asciiTheme="majorBidi" w:eastAsia="Calibri" w:hAnsiTheme="majorBidi" w:cstheme="majorBidi"/>
          <w:bCs/>
          <w:sz w:val="24"/>
          <w:szCs w:val="24"/>
          <w:lang w:val="id-ID"/>
        </w:rPr>
        <w:sectPr w:rsidR="00955430" w:rsidSect="00137AF5">
          <w:footerReference w:type="first" r:id="rId31"/>
          <w:footnotePr>
            <w:numRestart w:val="eachSect"/>
          </w:footnotePr>
          <w:pgSz w:w="11907" w:h="16839" w:code="9"/>
          <w:pgMar w:top="2268" w:right="1701" w:bottom="1701" w:left="2268" w:header="708" w:footer="708" w:gutter="0"/>
          <w:pgNumType w:start="46"/>
          <w:cols w:space="708"/>
          <w:titlePg/>
          <w:docGrid w:linePitch="360"/>
        </w:sectPr>
      </w:pPr>
    </w:p>
    <w:p w:rsidR="00297792" w:rsidRPr="00297792" w:rsidRDefault="00297792" w:rsidP="00F15467">
      <w:pPr>
        <w:pStyle w:val="Heading1"/>
        <w:spacing w:before="0" w:line="480" w:lineRule="auto"/>
        <w:jc w:val="center"/>
        <w:rPr>
          <w:rFonts w:eastAsia="Calibri"/>
          <w:lang w:val="id-ID"/>
        </w:rPr>
      </w:pPr>
      <w:bookmarkStart w:id="126" w:name="_Toc184377363"/>
      <w:bookmarkStart w:id="127" w:name="_Toc185167442"/>
      <w:r w:rsidRPr="00297792">
        <w:rPr>
          <w:rFonts w:eastAsia="Calibri"/>
          <w:lang w:val="id-ID"/>
        </w:rPr>
        <w:lastRenderedPageBreak/>
        <w:t xml:space="preserve">BAB </w:t>
      </w:r>
      <w:bookmarkEnd w:id="126"/>
      <w:r w:rsidR="00F15467">
        <w:rPr>
          <w:rFonts w:eastAsia="Calibri"/>
          <w:lang w:val="id-ID"/>
        </w:rPr>
        <w:t>IV</w:t>
      </w:r>
      <w:bookmarkEnd w:id="127"/>
    </w:p>
    <w:p w:rsidR="00297792" w:rsidRPr="00297792" w:rsidRDefault="00297792" w:rsidP="00297792">
      <w:pPr>
        <w:pStyle w:val="Heading1"/>
        <w:spacing w:before="0" w:line="480" w:lineRule="auto"/>
        <w:jc w:val="center"/>
        <w:rPr>
          <w:rFonts w:eastAsia="Calibri"/>
          <w:lang w:val="id-ID"/>
        </w:rPr>
      </w:pPr>
      <w:bookmarkStart w:id="128" w:name="_Toc184377364"/>
      <w:bookmarkStart w:id="129" w:name="_Toc185167443"/>
      <w:r w:rsidRPr="00297792">
        <w:rPr>
          <w:rFonts w:eastAsia="Calibri"/>
          <w:lang w:val="id-ID"/>
        </w:rPr>
        <w:t>PENUTUP</w:t>
      </w:r>
      <w:bookmarkEnd w:id="128"/>
      <w:bookmarkEnd w:id="129"/>
    </w:p>
    <w:p w:rsidR="00297792" w:rsidRPr="00297792" w:rsidRDefault="00297792" w:rsidP="00EB2F40">
      <w:pPr>
        <w:pStyle w:val="Heading2"/>
        <w:numPr>
          <w:ilvl w:val="2"/>
          <w:numId w:val="25"/>
        </w:numPr>
        <w:spacing w:before="0" w:line="480" w:lineRule="auto"/>
        <w:ind w:left="284" w:hanging="284"/>
        <w:rPr>
          <w:lang w:val="id-ID"/>
        </w:rPr>
      </w:pPr>
      <w:bookmarkStart w:id="130" w:name="_Toc184377365"/>
      <w:bookmarkStart w:id="131" w:name="_Toc185167444"/>
      <w:r w:rsidRPr="00297792">
        <w:rPr>
          <w:lang w:val="id-ID"/>
        </w:rPr>
        <w:t>Kesimpulan</w:t>
      </w:r>
      <w:bookmarkEnd w:id="130"/>
      <w:bookmarkEnd w:id="131"/>
    </w:p>
    <w:p w:rsidR="00297792" w:rsidRDefault="00297792" w:rsidP="00EB2F40">
      <w:pPr>
        <w:pStyle w:val="ListParagraph"/>
        <w:spacing w:after="0" w:line="480" w:lineRule="auto"/>
        <w:ind w:left="284" w:firstLine="850"/>
        <w:rPr>
          <w:rFonts w:asciiTheme="majorBidi" w:hAnsiTheme="majorBidi" w:cstheme="majorBidi"/>
          <w:sz w:val="24"/>
          <w:szCs w:val="24"/>
          <w:lang w:val="id-ID"/>
        </w:rPr>
      </w:pPr>
      <w:r>
        <w:rPr>
          <w:rFonts w:asciiTheme="majorBidi" w:hAnsiTheme="majorBidi" w:cstheme="majorBidi"/>
          <w:sz w:val="24"/>
          <w:szCs w:val="24"/>
          <w:lang w:val="id-ID"/>
        </w:rPr>
        <w:t>Berdasarkan hasil penelitian dan pembahasan pada Bab ebelimnya, dapat disimpulkan sebagai berikut:</w:t>
      </w:r>
    </w:p>
    <w:p w:rsidR="00297792" w:rsidRPr="00297792" w:rsidRDefault="00297792" w:rsidP="00EB2F40">
      <w:pPr>
        <w:pStyle w:val="ListParagraph"/>
        <w:numPr>
          <w:ilvl w:val="1"/>
          <w:numId w:val="28"/>
        </w:numPr>
        <w:spacing w:after="0" w:line="480" w:lineRule="auto"/>
        <w:ind w:left="567" w:hanging="283"/>
        <w:jc w:val="both"/>
        <w:rPr>
          <w:rFonts w:asciiTheme="majorBidi" w:hAnsiTheme="majorBidi" w:cstheme="majorBidi"/>
          <w:sz w:val="24"/>
          <w:szCs w:val="24"/>
        </w:rPr>
      </w:pPr>
      <w:r w:rsidRPr="00297792">
        <w:rPr>
          <w:rFonts w:asciiTheme="majorBidi" w:hAnsiTheme="majorBidi" w:cstheme="majorBidi"/>
          <w:sz w:val="24"/>
          <w:szCs w:val="24"/>
          <w:lang w:val="id-ID"/>
        </w:rPr>
        <w:t>Pengujian kembali putusan Mahkamah Konstitusi</w:t>
      </w:r>
      <w:r>
        <w:rPr>
          <w:rFonts w:asciiTheme="majorBidi" w:hAnsiTheme="majorBidi" w:cstheme="majorBidi"/>
          <w:sz w:val="24"/>
          <w:szCs w:val="24"/>
          <w:lang w:val="id-ID"/>
        </w:rPr>
        <w:t xml:space="preserve"> No. 80/PUU-XVII/2019 menjadi Putusan Mahkamah Konstitusi No.76/PUU-XVIII/2020</w:t>
      </w:r>
      <w:r w:rsidRPr="00297792">
        <w:rPr>
          <w:rFonts w:asciiTheme="majorBidi" w:hAnsiTheme="majorBidi" w:cstheme="majorBidi"/>
          <w:sz w:val="24"/>
          <w:szCs w:val="24"/>
          <w:lang w:val="id-ID"/>
        </w:rPr>
        <w:t xml:space="preserve"> terkait rangkap jabatan Wakil Menteri, dalam perspektif </w:t>
      </w:r>
      <w:r w:rsidRPr="00297792">
        <w:rPr>
          <w:rFonts w:asciiTheme="majorBidi" w:hAnsiTheme="majorBidi" w:cstheme="majorBidi"/>
          <w:i/>
          <w:iCs/>
          <w:sz w:val="24"/>
          <w:szCs w:val="24"/>
          <w:lang w:val="id-ID"/>
        </w:rPr>
        <w:t>fiqh siyāsah</w:t>
      </w:r>
      <w:r w:rsidRPr="00297792">
        <w:rPr>
          <w:rFonts w:asciiTheme="majorBidi" w:hAnsiTheme="majorBidi" w:cstheme="majorBidi"/>
          <w:sz w:val="24"/>
          <w:szCs w:val="24"/>
          <w:lang w:val="id-ID"/>
        </w:rPr>
        <w:t xml:space="preserve">, merupakan langkah yang selaras dengan prinsip keadilan dalam Islam. Proses ini mencerminkan mekanisme evaluasi hukum yang tidak hanya bertujuan untuk mengoreksi kesalahan, tetapi juga untuk memastikan bahwa hukum yang diterapkan mendukung kemaslahatan umat. Dalam konteks hukum modern, langkah ini dapat dipandang sebagai </w:t>
      </w:r>
      <w:r w:rsidRPr="00DB4808">
        <w:rPr>
          <w:rFonts w:asciiTheme="majorBidi" w:hAnsiTheme="majorBidi" w:cstheme="majorBidi"/>
          <w:sz w:val="24"/>
          <w:szCs w:val="24"/>
        </w:rPr>
        <w:t>bentuk ijtihad siyasah yang bertujuan untuk menjaga integritas hukum, kepercayaan publik, dan stabilitas sistem pemerintahan. Dengan demikian, pengujian ulang ini menunjukkan bahwa hukum Islam dapat diterapkan secara relevan dalam sistem hukum modern, khususnya dalam menjawab tantangan-tantangan yang muncul dalam tata kelola negara.</w:t>
      </w:r>
    </w:p>
    <w:p w:rsidR="00297792" w:rsidRPr="00297792" w:rsidRDefault="00297792" w:rsidP="00EB2F40">
      <w:pPr>
        <w:pStyle w:val="ListParagraph"/>
        <w:numPr>
          <w:ilvl w:val="1"/>
          <w:numId w:val="28"/>
        </w:numPr>
        <w:spacing w:after="0" w:line="480" w:lineRule="auto"/>
        <w:ind w:left="567" w:hanging="283"/>
        <w:jc w:val="both"/>
        <w:rPr>
          <w:rFonts w:asciiTheme="majorBidi" w:hAnsiTheme="majorBidi" w:cstheme="majorBidi"/>
          <w:sz w:val="24"/>
          <w:szCs w:val="24"/>
        </w:rPr>
      </w:pPr>
      <w:r w:rsidRPr="00297792">
        <w:rPr>
          <w:rFonts w:ascii="Times New Roman" w:hAnsi="Times New Roman" w:cs="Times New Roman"/>
          <w:sz w:val="24"/>
          <w:szCs w:val="24"/>
          <w:lang w:val="id-ID"/>
        </w:rPr>
        <w:t xml:space="preserve">Larangan rangkap jabatan wakil menteri dalam </w:t>
      </w:r>
      <w:r>
        <w:rPr>
          <w:rFonts w:ascii="Times New Roman" w:hAnsi="Times New Roman" w:cs="Times New Roman"/>
          <w:i/>
          <w:iCs/>
          <w:sz w:val="24"/>
          <w:szCs w:val="24"/>
          <w:lang w:val="id-ID"/>
        </w:rPr>
        <w:t>fiqh siyā</w:t>
      </w:r>
      <w:r w:rsidRPr="00297792">
        <w:rPr>
          <w:rFonts w:ascii="Times New Roman" w:hAnsi="Times New Roman" w:cs="Times New Roman"/>
          <w:i/>
          <w:iCs/>
          <w:sz w:val="24"/>
          <w:szCs w:val="24"/>
          <w:lang w:val="id-ID"/>
        </w:rPr>
        <w:t>sah</w:t>
      </w:r>
      <w:r w:rsidRPr="00297792">
        <w:rPr>
          <w:rFonts w:ascii="Times New Roman" w:hAnsi="Times New Roman" w:cs="Times New Roman"/>
          <w:sz w:val="24"/>
          <w:szCs w:val="24"/>
          <w:lang w:val="id-ID"/>
        </w:rPr>
        <w:t xml:space="preserve"> didasarkan pada prinsip-prinsip keadilan, amanah, dan kemaslahatan yang menjadi dasar tata kelola pemerintahan Islam. Dalam konteks hukum modern, larangan ini juga sejalan dengan prinsip tata kelola pemerintahan yang baik (</w:t>
      </w:r>
      <w:r w:rsidRPr="00297792">
        <w:rPr>
          <w:rFonts w:ascii="Times New Roman" w:hAnsi="Times New Roman" w:cs="Times New Roman"/>
          <w:i/>
          <w:iCs/>
          <w:sz w:val="24"/>
          <w:szCs w:val="24"/>
          <w:lang w:val="id-ID"/>
        </w:rPr>
        <w:t>good governance</w:t>
      </w:r>
      <w:r w:rsidRPr="00297792">
        <w:rPr>
          <w:rFonts w:ascii="Times New Roman" w:hAnsi="Times New Roman" w:cs="Times New Roman"/>
          <w:sz w:val="24"/>
          <w:szCs w:val="24"/>
          <w:lang w:val="id-ID"/>
        </w:rPr>
        <w:t xml:space="preserve">), yang mengutamakan efisiensi, transparansi, dan akuntabilitas. </w:t>
      </w:r>
      <w:r w:rsidRPr="00297792">
        <w:rPr>
          <w:rFonts w:ascii="Times New Roman" w:hAnsi="Times New Roman" w:cs="Times New Roman"/>
          <w:sz w:val="24"/>
          <w:szCs w:val="24"/>
          <w:lang w:val="id-ID"/>
        </w:rPr>
        <w:lastRenderedPageBreak/>
        <w:t>Oleh karena itu, implementasi larangan ini tidak hanya penting untuk menjaga integritas sistem pemerintahan, tetapi juga untuk mencegah penyalahgunaan kekuasaan yang dapat merugikan masyarakat.</w:t>
      </w:r>
      <w:r w:rsidRPr="00297792">
        <w:rPr>
          <w:rFonts w:ascii="Times New Roman" w:hAnsi="Times New Roman" w:cs="Times New Roman"/>
          <w:sz w:val="24"/>
          <w:szCs w:val="24"/>
        </w:rPr>
        <w:t xml:space="preserve"> </w:t>
      </w:r>
      <w:r w:rsidRPr="00297792">
        <w:rPr>
          <w:rFonts w:ascii="Times New Roman" w:hAnsi="Times New Roman" w:cs="Times New Roman"/>
          <w:sz w:val="24"/>
          <w:szCs w:val="24"/>
          <w:lang w:val="id-ID"/>
        </w:rPr>
        <w:t xml:space="preserve">Untuk memastikan implementasi yang efektif, diperlukan kepastian hukum yang tegas, baik melalui penguatan regulasi maupun penegakan hukum yang konsisten. Dengan demikian, analisis </w:t>
      </w:r>
      <w:r>
        <w:rPr>
          <w:rFonts w:ascii="Times New Roman" w:hAnsi="Times New Roman" w:cs="Times New Roman"/>
          <w:i/>
          <w:iCs/>
          <w:sz w:val="24"/>
          <w:szCs w:val="24"/>
          <w:lang w:val="id-ID"/>
        </w:rPr>
        <w:t>fiqh siyā</w:t>
      </w:r>
      <w:r w:rsidRPr="00297792">
        <w:rPr>
          <w:rFonts w:ascii="Times New Roman" w:hAnsi="Times New Roman" w:cs="Times New Roman"/>
          <w:i/>
          <w:iCs/>
          <w:sz w:val="24"/>
          <w:szCs w:val="24"/>
          <w:lang w:val="id-ID"/>
        </w:rPr>
        <w:t xml:space="preserve">sah </w:t>
      </w:r>
      <w:r w:rsidRPr="00297792">
        <w:rPr>
          <w:rFonts w:ascii="Times New Roman" w:hAnsi="Times New Roman" w:cs="Times New Roman"/>
          <w:sz w:val="24"/>
          <w:szCs w:val="24"/>
          <w:lang w:val="id-ID"/>
        </w:rPr>
        <w:t>memberikan landasan yang relevan bagi reformasi sistem pemerintahan modern untuk mewujudkan pemerintahan yang adil dan efisien sesuai dengan nilai-nilai Islam.</w:t>
      </w:r>
    </w:p>
    <w:p w:rsidR="00297792" w:rsidRPr="00297792" w:rsidRDefault="00297792" w:rsidP="00EB2F40">
      <w:pPr>
        <w:pStyle w:val="Heading2"/>
        <w:numPr>
          <w:ilvl w:val="2"/>
          <w:numId w:val="25"/>
        </w:numPr>
        <w:spacing w:before="0" w:line="480" w:lineRule="auto"/>
        <w:ind w:left="284" w:hanging="284"/>
      </w:pPr>
      <w:bookmarkStart w:id="132" w:name="_Toc184377366"/>
      <w:bookmarkStart w:id="133" w:name="_Toc185167445"/>
      <w:r w:rsidRPr="00297792">
        <w:rPr>
          <w:lang w:val="id-ID"/>
        </w:rPr>
        <w:t>Saran</w:t>
      </w:r>
      <w:bookmarkEnd w:id="132"/>
      <w:bookmarkEnd w:id="133"/>
    </w:p>
    <w:p w:rsidR="00297792" w:rsidRPr="00297792" w:rsidRDefault="00297792" w:rsidP="00EB2F40">
      <w:pPr>
        <w:pStyle w:val="ListParagraph"/>
        <w:spacing w:after="0" w:line="480" w:lineRule="auto"/>
        <w:ind w:left="284" w:firstLine="850"/>
        <w:jc w:val="both"/>
        <w:rPr>
          <w:rFonts w:asciiTheme="majorBidi" w:hAnsiTheme="majorBidi" w:cstheme="majorBidi"/>
          <w:sz w:val="24"/>
          <w:szCs w:val="24"/>
        </w:rPr>
      </w:pPr>
      <w:r>
        <w:rPr>
          <w:rFonts w:asciiTheme="majorBidi" w:hAnsiTheme="majorBidi" w:cstheme="majorBidi"/>
          <w:sz w:val="24"/>
          <w:szCs w:val="24"/>
          <w:lang w:val="id-ID"/>
        </w:rPr>
        <w:t>Berdasarkan uraian diatas, penulis memberikan saran antara lain sebagai berikut:</w:t>
      </w:r>
    </w:p>
    <w:p w:rsidR="00297792" w:rsidRDefault="00297792" w:rsidP="00EB2F40">
      <w:pPr>
        <w:pStyle w:val="ListParagraph"/>
        <w:numPr>
          <w:ilvl w:val="2"/>
          <w:numId w:val="22"/>
        </w:numPr>
        <w:spacing w:after="0" w:line="480" w:lineRule="auto"/>
        <w:ind w:left="567" w:hanging="283"/>
        <w:jc w:val="both"/>
        <w:rPr>
          <w:rFonts w:asciiTheme="majorBidi" w:hAnsiTheme="majorBidi" w:cstheme="majorBidi"/>
          <w:sz w:val="24"/>
          <w:szCs w:val="24"/>
          <w:lang w:val="id-ID"/>
        </w:rPr>
      </w:pPr>
      <w:r w:rsidRPr="00297792">
        <w:rPr>
          <w:rFonts w:asciiTheme="majorBidi" w:hAnsiTheme="majorBidi" w:cstheme="majorBidi"/>
          <w:sz w:val="24"/>
          <w:szCs w:val="24"/>
          <w:lang w:val="id-ID"/>
        </w:rPr>
        <w:t xml:space="preserve">Mahasiswa disarankan untuk lebih mendalami konsep </w:t>
      </w:r>
      <w:r w:rsidRPr="00297792">
        <w:rPr>
          <w:rFonts w:asciiTheme="majorBidi" w:hAnsiTheme="majorBidi" w:cstheme="majorBidi"/>
          <w:i/>
          <w:iCs/>
          <w:sz w:val="24"/>
          <w:szCs w:val="24"/>
          <w:lang w:val="id-ID"/>
        </w:rPr>
        <w:t>fiqh siyāsah</w:t>
      </w:r>
      <w:r w:rsidRPr="00297792">
        <w:rPr>
          <w:rFonts w:asciiTheme="majorBidi" w:hAnsiTheme="majorBidi" w:cstheme="majorBidi"/>
          <w:sz w:val="24"/>
          <w:szCs w:val="24"/>
          <w:lang w:val="id-ID"/>
        </w:rPr>
        <w:t>, terutama dalam konteks penerapannya di Indonesia. Hal ini akan membantu memahami bagaimana prinsip-prinsip Islam dapat di integrasikan dalam sistem hukum modern.</w:t>
      </w:r>
    </w:p>
    <w:p w:rsidR="00297792" w:rsidRDefault="00297792" w:rsidP="00EB2F40">
      <w:pPr>
        <w:pStyle w:val="ListParagraph"/>
        <w:numPr>
          <w:ilvl w:val="2"/>
          <w:numId w:val="22"/>
        </w:numPr>
        <w:spacing w:after="0" w:line="480" w:lineRule="auto"/>
        <w:ind w:left="567" w:hanging="283"/>
        <w:jc w:val="both"/>
        <w:rPr>
          <w:rFonts w:asciiTheme="majorBidi" w:hAnsiTheme="majorBidi" w:cstheme="majorBidi"/>
          <w:sz w:val="24"/>
          <w:szCs w:val="24"/>
          <w:lang w:val="id-ID"/>
        </w:rPr>
      </w:pPr>
      <w:r w:rsidRPr="00297792">
        <w:rPr>
          <w:rFonts w:asciiTheme="majorBidi" w:hAnsiTheme="majorBidi" w:cstheme="majorBidi"/>
          <w:sz w:val="24"/>
          <w:szCs w:val="24"/>
          <w:lang w:val="id-ID"/>
        </w:rPr>
        <w:t>Mahasiswa disarankan untuk berdiskusi dari disiplin ilmu lain seperti ilmu politik, dan sosiologi agar dapat perspektif yang lebih luas mengenai pengaruh hukum Islam dalam tata kelola negara dan kepercayaan publik.</w:t>
      </w:r>
    </w:p>
    <w:p w:rsidR="00955430" w:rsidRDefault="00297792" w:rsidP="0098667A">
      <w:pPr>
        <w:pStyle w:val="ListParagraph"/>
        <w:numPr>
          <w:ilvl w:val="2"/>
          <w:numId w:val="22"/>
        </w:numPr>
        <w:spacing w:after="0" w:line="480" w:lineRule="auto"/>
        <w:ind w:left="567" w:hanging="284"/>
        <w:jc w:val="both"/>
        <w:rPr>
          <w:rFonts w:asciiTheme="majorBidi" w:hAnsiTheme="majorBidi" w:cstheme="majorBidi"/>
          <w:sz w:val="24"/>
          <w:szCs w:val="24"/>
          <w:lang w:val="id-ID"/>
        </w:rPr>
        <w:sectPr w:rsidR="00955430" w:rsidSect="00137AF5">
          <w:headerReference w:type="default" r:id="rId32"/>
          <w:footerReference w:type="first" r:id="rId33"/>
          <w:footnotePr>
            <w:numRestart w:val="eachSect"/>
          </w:footnotePr>
          <w:pgSz w:w="11907" w:h="16839" w:code="9"/>
          <w:pgMar w:top="2268" w:right="1701" w:bottom="1701" w:left="2268" w:header="708" w:footer="708" w:gutter="0"/>
          <w:pgNumType w:start="71"/>
          <w:cols w:space="708"/>
          <w:titlePg/>
          <w:docGrid w:linePitch="360"/>
        </w:sectPr>
      </w:pPr>
      <w:r w:rsidRPr="00297792">
        <w:rPr>
          <w:rFonts w:asciiTheme="majorBidi" w:hAnsiTheme="majorBidi" w:cstheme="majorBidi"/>
          <w:sz w:val="24"/>
          <w:szCs w:val="24"/>
          <w:lang w:val="id-ID"/>
        </w:rPr>
        <w:t>Pemerintah perlu me</w:t>
      </w:r>
      <w:r w:rsidR="00093CD8">
        <w:rPr>
          <w:rFonts w:asciiTheme="majorBidi" w:hAnsiTheme="majorBidi" w:cstheme="majorBidi"/>
          <w:sz w:val="24"/>
          <w:szCs w:val="24"/>
        </w:rPr>
        <w:t xml:space="preserve">nyeimbangkan idealisme dengan realitas dalam membuat dan menjalankan kebijakan. Dengan mempetimbangkan aspek praktis, kebijakan </w:t>
      </w:r>
      <w:proofErr w:type="gramStart"/>
      <w:r w:rsidR="00093CD8">
        <w:rPr>
          <w:rFonts w:asciiTheme="majorBidi" w:hAnsiTheme="majorBidi" w:cstheme="majorBidi"/>
          <w:sz w:val="24"/>
          <w:szCs w:val="24"/>
        </w:rPr>
        <w:t>akan</w:t>
      </w:r>
      <w:proofErr w:type="gramEnd"/>
      <w:r w:rsidR="00093CD8">
        <w:rPr>
          <w:rFonts w:asciiTheme="majorBidi" w:hAnsiTheme="majorBidi" w:cstheme="majorBidi"/>
          <w:sz w:val="24"/>
          <w:szCs w:val="24"/>
        </w:rPr>
        <w:t xml:space="preserve"> lebih efektif dan berdampak positif bagi masyarakat.</w:t>
      </w:r>
      <w:r w:rsidRPr="00297792">
        <w:rPr>
          <w:rFonts w:asciiTheme="majorBidi" w:hAnsiTheme="majorBidi" w:cstheme="majorBidi"/>
          <w:sz w:val="24"/>
          <w:szCs w:val="24"/>
          <w:lang w:val="id-ID"/>
        </w:rPr>
        <w:t xml:space="preserve"> </w:t>
      </w:r>
    </w:p>
    <w:p w:rsidR="00297792" w:rsidRPr="00297792" w:rsidRDefault="00297792" w:rsidP="00C651C7">
      <w:pPr>
        <w:pStyle w:val="Heading1"/>
        <w:spacing w:line="360" w:lineRule="auto"/>
        <w:jc w:val="center"/>
        <w:rPr>
          <w:rFonts w:eastAsia="Times New Roman"/>
          <w:lang w:val="id-ID"/>
        </w:rPr>
      </w:pPr>
      <w:bookmarkStart w:id="134" w:name="_Toc181761994"/>
      <w:bookmarkStart w:id="135" w:name="_Toc184377367"/>
      <w:bookmarkStart w:id="136" w:name="_Toc185167446"/>
      <w:r w:rsidRPr="00297792">
        <w:rPr>
          <w:rFonts w:eastAsia="Times New Roman"/>
          <w:lang w:val="id-ID"/>
        </w:rPr>
        <w:lastRenderedPageBreak/>
        <w:t>DAFTAR PUSTAKA</w:t>
      </w:r>
      <w:bookmarkEnd w:id="134"/>
      <w:bookmarkEnd w:id="135"/>
      <w:bookmarkEnd w:id="136"/>
    </w:p>
    <w:p w:rsidR="00297792" w:rsidRPr="00297792" w:rsidRDefault="00297792" w:rsidP="00297792">
      <w:pPr>
        <w:spacing w:after="0" w:line="360" w:lineRule="auto"/>
        <w:jc w:val="both"/>
        <w:rPr>
          <w:rFonts w:asciiTheme="majorBidi" w:hAnsiTheme="majorBidi" w:cstheme="majorBidi"/>
          <w:sz w:val="24"/>
          <w:szCs w:val="24"/>
          <w:lang w:val="id-ID"/>
        </w:rPr>
      </w:pPr>
    </w:p>
    <w:p w:rsidR="00297792" w:rsidRPr="00C651C7" w:rsidRDefault="00297792" w:rsidP="00C651C7">
      <w:pPr>
        <w:spacing w:after="0" w:line="360" w:lineRule="auto"/>
        <w:contextualSpacing/>
        <w:jc w:val="both"/>
        <w:rPr>
          <w:rFonts w:asciiTheme="majorBidi" w:eastAsia="Calibri" w:hAnsiTheme="majorBidi" w:cstheme="majorBidi"/>
          <w:b/>
          <w:sz w:val="24"/>
          <w:szCs w:val="24"/>
          <w:lang w:val="id-ID"/>
        </w:rPr>
      </w:pPr>
      <w:r w:rsidRPr="00C651C7">
        <w:rPr>
          <w:rFonts w:asciiTheme="majorBidi" w:eastAsia="Calibri" w:hAnsiTheme="majorBidi" w:cstheme="majorBidi"/>
          <w:b/>
          <w:sz w:val="24"/>
          <w:szCs w:val="24"/>
          <w:lang w:val="id-ID"/>
        </w:rPr>
        <w:t>Referensi Buku</w:t>
      </w:r>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Adam, Wahiduddin. </w:t>
      </w:r>
      <w:r w:rsidRPr="00C651C7">
        <w:rPr>
          <w:rFonts w:asciiTheme="majorBidi" w:hAnsiTheme="majorBidi" w:cstheme="majorBidi"/>
          <w:i/>
          <w:iCs/>
          <w:sz w:val="24"/>
          <w:szCs w:val="24"/>
          <w:lang w:val="id-ID"/>
        </w:rPr>
        <w:t xml:space="preserve">Hukum Acara Pengujian Undang-Undang Terhadap Undang-Undang Dasar, </w:t>
      </w:r>
      <w:r w:rsidRPr="00C651C7">
        <w:rPr>
          <w:rFonts w:asciiTheme="majorBidi" w:hAnsiTheme="majorBidi" w:cstheme="majorBidi"/>
          <w:sz w:val="24"/>
          <w:szCs w:val="24"/>
          <w:lang w:val="id-ID"/>
        </w:rPr>
        <w:t>Jakarta: Pusdik MKRI, 2020.</w:t>
      </w:r>
    </w:p>
    <w:p w:rsidR="00586228" w:rsidRPr="00C651C7" w:rsidRDefault="00586228"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Al Mawardi, </w:t>
      </w:r>
      <w:r w:rsidRPr="00C651C7">
        <w:rPr>
          <w:rFonts w:asciiTheme="majorBidi" w:hAnsiTheme="majorBidi" w:cstheme="majorBidi"/>
          <w:sz w:val="24"/>
          <w:szCs w:val="24"/>
        </w:rPr>
        <w:fldChar w:fldCharType="begin"/>
      </w:r>
      <w:r w:rsidRPr="00C651C7">
        <w:rPr>
          <w:rFonts w:asciiTheme="majorBidi" w:hAnsiTheme="majorBidi" w:cstheme="majorBidi"/>
          <w:sz w:val="24"/>
          <w:szCs w:val="24"/>
          <w:lang w:val="id-ID"/>
        </w:rPr>
        <w:instrText xml:space="preserve"> ADDIN ZOTERO_ITEM CSL_CITATION {"citationID":"9eZKTode","properties":{"formattedCitation":"Imam Al Mawardi, {\\i{}Al-Ahkam As-Sulthaniyyah: Hukum-Hukum Penyelenggaraan Negara dalam Syariat Islam} (Darul Falah, 2020), 23.","plainCitation":"Imam Al Mawardi, Al-Ahkam As-Sulthaniyyah: Hukum-Hukum Penyelenggaraan Negara dalam Syariat Islam (Darul Falah, 2020), 23.","noteIndex":44},"citationItems":[{"id":151,"uris":["http://zotero.org/users/local/S1QKSVmv/items/NVPNENC8"],"itemData":{"id":151,"type":"book","abstract":"Bagaimana detail sistem politik, sistem moneter, sistem pemerintahan dan sistem peradilan dalam islam, maka buku Al-Ahkam As-Sulthaniyyah ini adalah jawabannya. Inilah buku politik pertama dalam islam yang ditulis pakar tata negara islam, hakim pada Negara Bani Abbasiyah, imam bagi para pengikut mazhab Imam Syafi&amp;#39;i pada zamannya, ahli fikih, ahli usul fikih, pakar bahasa Arab, dan pakar tafsir, Imam Al-Mawardi Rahimahullah.","ISBN":"978-979-3036-20-5","language":"id","note":"Google-Books-ID: C9UJEAAAQBAJ","number-of-pages":"470","publisher":"Darul Falah","source":"Google Books","title":"Al-Ahkam As-Sulthaniyyah: Hukum-Hukum Penyelenggaraan Negara dalam Syariat Islam","title-short":"Al-Ahkam As-Sulthaniyyah","author":[{"family":"Mawardi","given":"Imam Al"}],"issued":{"date-parts":[["2020",11,20]]}},"locator":"23","label":"page"}],"schema":"https://github.com/citation-style-language/schema/raw/master/csl-citation.json"}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lang w:val="id-ID"/>
        </w:rPr>
        <w:t xml:space="preserve">Imam. </w:t>
      </w:r>
      <w:r w:rsidRPr="00C651C7">
        <w:rPr>
          <w:rFonts w:asciiTheme="majorBidi" w:hAnsiTheme="majorBidi" w:cstheme="majorBidi"/>
          <w:i/>
          <w:iCs/>
          <w:sz w:val="24"/>
          <w:szCs w:val="24"/>
          <w:lang w:val="id-ID"/>
        </w:rPr>
        <w:t>Al-Ahkam As-Sulthaniyyah: Hukum-Hukum Penyelenggaraan Negara dalam Syariat Islam</w:t>
      </w:r>
      <w:r w:rsidRPr="00C651C7">
        <w:rPr>
          <w:rFonts w:asciiTheme="majorBidi" w:hAnsiTheme="majorBidi" w:cstheme="majorBidi"/>
          <w:sz w:val="24"/>
          <w:szCs w:val="24"/>
          <w:lang w:val="id-ID"/>
        </w:rPr>
        <w:t>. Darul Falah, 2020.</w:t>
      </w:r>
      <w:r w:rsidRPr="00C651C7">
        <w:rPr>
          <w:rFonts w:asciiTheme="majorBidi" w:hAnsiTheme="majorBidi" w:cstheme="majorBidi"/>
          <w:sz w:val="24"/>
          <w:szCs w:val="24"/>
          <w:lang w:val="id-ID"/>
        </w:rPr>
        <w:fldChar w:fldCharType="end"/>
      </w:r>
    </w:p>
    <w:p w:rsidR="002E6A8E"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Annajah. </w:t>
      </w:r>
      <w:r w:rsidRPr="00C651C7">
        <w:rPr>
          <w:rFonts w:asciiTheme="majorBidi" w:hAnsiTheme="majorBidi" w:cstheme="majorBidi"/>
          <w:i/>
          <w:iCs/>
          <w:sz w:val="24"/>
          <w:szCs w:val="24"/>
          <w:lang w:val="id-ID"/>
        </w:rPr>
        <w:t>Pengertian dan Latar Belakang Fikih Siyasah</w:t>
      </w:r>
      <w:r w:rsidRPr="00C651C7">
        <w:rPr>
          <w:rFonts w:asciiTheme="majorBidi" w:hAnsiTheme="majorBidi" w:cstheme="majorBidi"/>
          <w:sz w:val="24"/>
          <w:szCs w:val="24"/>
          <w:lang w:val="id-ID"/>
        </w:rPr>
        <w:t>. Kediri: KreasiAds Team, 2023.</w:t>
      </w:r>
    </w:p>
    <w:p w:rsidR="00297792" w:rsidRPr="00C651C7" w:rsidRDefault="00297792" w:rsidP="00C651C7">
      <w:pPr>
        <w:tabs>
          <w:tab w:val="left" w:pos="567"/>
        </w:tabs>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 Djazuli. </w:t>
      </w:r>
      <w:r w:rsidRPr="00C651C7">
        <w:rPr>
          <w:rFonts w:asciiTheme="majorBidi" w:eastAsia="Calibri" w:hAnsiTheme="majorBidi" w:cstheme="majorBidi"/>
          <w:i/>
          <w:iCs/>
          <w:sz w:val="24"/>
          <w:szCs w:val="24"/>
          <w:lang w:val="id-ID"/>
        </w:rPr>
        <w:t>Fiqh Siyasah Implementasi Kemaslahatan Umat dalam Rambu-rambu Syariah</w:t>
      </w:r>
      <w:r w:rsidRPr="00C651C7">
        <w:rPr>
          <w:rFonts w:asciiTheme="majorBidi" w:eastAsia="Calibri" w:hAnsiTheme="majorBidi" w:cstheme="majorBidi"/>
          <w:sz w:val="24"/>
          <w:szCs w:val="24"/>
          <w:lang w:val="id-ID"/>
        </w:rPr>
        <w:t xml:space="preserve">. Jakarta: Prenadamedia Grup, 2003. </w:t>
      </w:r>
    </w:p>
    <w:p w:rsidR="00297792" w:rsidRPr="00C651C7" w:rsidRDefault="00297792" w:rsidP="00C651C7">
      <w:pPr>
        <w:tabs>
          <w:tab w:val="left" w:pos="567"/>
        </w:tabs>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Hayatudin, Amrullah, Panji Adam. </w:t>
      </w:r>
      <w:r w:rsidRPr="00C651C7">
        <w:rPr>
          <w:rFonts w:asciiTheme="majorBidi" w:hAnsiTheme="majorBidi" w:cstheme="majorBidi"/>
          <w:i/>
          <w:iCs/>
          <w:sz w:val="24"/>
          <w:szCs w:val="24"/>
          <w:lang w:val="id-ID"/>
        </w:rPr>
        <w:t xml:space="preserve">Pengantar Kaidah Fikih. </w:t>
      </w:r>
      <w:r w:rsidRPr="00C651C7">
        <w:rPr>
          <w:rFonts w:asciiTheme="majorBidi" w:hAnsiTheme="majorBidi" w:cstheme="majorBidi"/>
          <w:sz w:val="24"/>
          <w:szCs w:val="24"/>
          <w:lang w:val="id-ID"/>
        </w:rPr>
        <w:t>Jakarta:Amzah, 2021.</w:t>
      </w:r>
    </w:p>
    <w:p w:rsidR="00297792" w:rsidRPr="00C651C7" w:rsidRDefault="00297792" w:rsidP="00C651C7">
      <w:pPr>
        <w:tabs>
          <w:tab w:val="left" w:pos="567"/>
        </w:tabs>
        <w:spacing w:after="0" w:line="360" w:lineRule="auto"/>
        <w:ind w:left="709" w:hanging="709"/>
        <w:jc w:val="both"/>
        <w:rPr>
          <w:rFonts w:asciiTheme="majorBidi" w:eastAsia="Calibri" w:hAnsiTheme="majorBidi" w:cstheme="majorBidi"/>
          <w:sz w:val="24"/>
          <w:szCs w:val="24"/>
          <w:lang w:val="id-ID"/>
        </w:rPr>
      </w:pPr>
      <w:r w:rsidRPr="00C651C7">
        <w:rPr>
          <w:rFonts w:asciiTheme="majorBidi" w:hAnsiTheme="majorBidi" w:cstheme="majorBidi"/>
          <w:sz w:val="24"/>
          <w:szCs w:val="24"/>
          <w:lang w:val="id-ID"/>
        </w:rPr>
        <w:t xml:space="preserve">Iman, Rifqi Qowiyul Iman, Joni. </w:t>
      </w:r>
      <w:r w:rsidRPr="00C651C7">
        <w:rPr>
          <w:rFonts w:asciiTheme="majorBidi" w:hAnsiTheme="majorBidi" w:cstheme="majorBidi"/>
          <w:i/>
          <w:iCs/>
          <w:sz w:val="24"/>
          <w:szCs w:val="24"/>
          <w:lang w:val="id-ID"/>
        </w:rPr>
        <w:t xml:space="preserve">Kekuasaan Yudikatif </w:t>
      </w:r>
      <w:r w:rsidR="0098667A" w:rsidRPr="00C651C7">
        <w:rPr>
          <w:rFonts w:asciiTheme="majorBidi" w:hAnsiTheme="majorBidi" w:cstheme="majorBidi"/>
          <w:i/>
          <w:iCs/>
          <w:sz w:val="24"/>
          <w:szCs w:val="24"/>
        </w:rPr>
        <w:t>d</w:t>
      </w:r>
      <w:r w:rsidRPr="00C651C7">
        <w:rPr>
          <w:rFonts w:asciiTheme="majorBidi" w:hAnsiTheme="majorBidi" w:cstheme="majorBidi"/>
          <w:i/>
          <w:iCs/>
          <w:sz w:val="24"/>
          <w:szCs w:val="24"/>
          <w:lang w:val="id-ID"/>
        </w:rPr>
        <w:t xml:space="preserve">alam Islam. </w:t>
      </w:r>
      <w:r w:rsidRPr="00C651C7">
        <w:rPr>
          <w:rFonts w:asciiTheme="majorBidi" w:hAnsiTheme="majorBidi" w:cstheme="majorBidi"/>
          <w:sz w:val="24"/>
          <w:szCs w:val="24"/>
          <w:lang w:val="id-ID"/>
        </w:rPr>
        <w:t>Banyumas:Wawasan Ilmu, 2024.</w:t>
      </w:r>
    </w:p>
    <w:p w:rsidR="00297792" w:rsidRPr="00C651C7" w:rsidRDefault="00297792" w:rsidP="00C651C7">
      <w:pPr>
        <w:tabs>
          <w:tab w:val="left" w:pos="567"/>
        </w:tabs>
        <w:spacing w:after="0" w:line="360" w:lineRule="auto"/>
        <w:ind w:left="709" w:hanging="709"/>
        <w:jc w:val="both"/>
        <w:rPr>
          <w:rFonts w:asciiTheme="majorBidi" w:eastAsia="Calibri" w:hAnsiTheme="majorBidi" w:cstheme="majorBidi"/>
          <w:sz w:val="24"/>
          <w:szCs w:val="24"/>
          <w:lang w:val="id-ID"/>
        </w:rPr>
      </w:pPr>
      <w:r w:rsidRPr="00C651C7">
        <w:rPr>
          <w:rFonts w:asciiTheme="majorBidi" w:hAnsiTheme="majorBidi" w:cstheme="majorBidi"/>
          <w:sz w:val="24"/>
          <w:szCs w:val="24"/>
          <w:lang w:val="id-ID"/>
        </w:rPr>
        <w:t>Iqbal</w:t>
      </w:r>
      <w:r w:rsidRPr="00C651C7">
        <w:rPr>
          <w:rFonts w:asciiTheme="majorBidi" w:hAnsiTheme="majorBidi" w:cstheme="majorBidi"/>
          <w:sz w:val="24"/>
          <w:szCs w:val="24"/>
        </w:rPr>
        <w:t>,</w:t>
      </w:r>
      <w:r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fldChar w:fldCharType="begin"/>
      </w:r>
      <w:r w:rsidR="000D33E0" w:rsidRPr="00C651C7">
        <w:rPr>
          <w:rFonts w:asciiTheme="majorBidi" w:hAnsiTheme="majorBidi" w:cstheme="majorBidi"/>
          <w:sz w:val="24"/>
          <w:szCs w:val="24"/>
        </w:rPr>
        <w:instrText xml:space="preserve"> ADDIN ZOTERO_ITEM CSL_CITATION {"citationID":"aml0t5nu0j","properties":{"formattedCitation":"Dr Muhammad Iqbal M.Ag, {\\i{}Fiqh Siyasah Konstekstualisasi Doktrin Politik Islam} (Kencana, 2016), 168.","plainCitation":"Dr Muhammad Iqbal M.Ag, Fiqh Siyasah Konstekstualisasi Doktrin Politik Islam (Kencana, 2016), 168.","dontUpdate":true,"noteIndex":0},"citationItems":[{"id":112,"uris":["http://zotero.org/users/local/S1QKSVmv/items/HD2YSG6T"],"itemData":{"id":112,"type":"book","abstract":"Substansi penting penulisan buku ini mengelaborasi sketsa historis praktik dan pemikiran ketatanegaraan yang pernah berkembang dalam sejarah Islam. Kajian ini diawali dengan penelusuran terhadap sistem pemerintahan yang pernah dipraktikkan oleh umat Islam sepanjang sejarah, sejak masa Nabi Muhammad SAW hingga Turki Usmani pada abad ke-20. Selanjutnya pembahasan diarahkan pada teori dan konsep penting dalam pemerintahan dan kenegaraan Islam. Pada bagian berikutnya, disajikan berbagai aspek kajian Fiqh Siyasah dalam bidang perundang-undangan negara (siyasah dusturiyah), pengelolaan keuangan negara (siyasah maliyah), dan hubungan internasional-antara negara Islam dan Negara lain (siyasah kharijiyah). Referendi penting dan langka dalam bidang kajian Fiqh Siyasah ini memuat topik bahasan utamanya, yakni tentang Kajian fiqh siyasah dan perkembangannya; Ketatanegaraan dalam sejarah Islam; Teori Kenegaraan dalam Islam; serta dilengkapi (lampiran) teks -Piagam Madinah-. Buku ini penting bagi pengembangan ilmu keislaman, khususnya ketatanegaraan dalam Islam, serta membantu para dosen/pengajatr dan mahasiswa di UIN/IAIN/STAIN dan perguruan tinggi agama lainnya, serta masyarakat pada umumnya di dalam pengkajian sistem politik Islam.  -------   Penerbit Kencana (Prenadamedia Group)","ISBN":"978-602-1186-03-9","language":"id","note":"Google-Books-ID: efpDDwAAQBAJ","number-of-pages":"411","publisher":"Kencana","source":"Google Books","title":"Fiqh Siyasah Konstekstualisasi Doktrin Politik Islam","author":[{"family":"M.Ag","given":"Dr Muhammad Iqbal"}],"issued":{"date-parts":[["2016",1,1]]}},"locator":"168","label":"page"}],"schema":"https://github.com/citation-style-language/schema/raw/master/csl-citation.json"}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rPr>
        <w:t>Muhammad</w:t>
      </w:r>
      <w:r w:rsidRPr="00C651C7">
        <w:rPr>
          <w:rFonts w:asciiTheme="majorBidi" w:hAnsiTheme="majorBidi" w:cstheme="majorBidi"/>
          <w:sz w:val="24"/>
          <w:szCs w:val="24"/>
          <w:lang w:val="id-ID"/>
        </w:rPr>
        <w:t xml:space="preserve">. </w:t>
      </w:r>
      <w:proofErr w:type="gramStart"/>
      <w:r w:rsidRPr="00C651C7">
        <w:rPr>
          <w:rFonts w:asciiTheme="majorBidi" w:hAnsiTheme="majorBidi" w:cstheme="majorBidi"/>
          <w:i/>
          <w:iCs/>
          <w:sz w:val="24"/>
          <w:szCs w:val="24"/>
        </w:rPr>
        <w:t>Fiqh Siyasah Konstekstualisasi Doktrin Politik Islam</w:t>
      </w:r>
      <w:r w:rsidRPr="00C651C7">
        <w:rPr>
          <w:rFonts w:asciiTheme="majorBidi" w:hAnsiTheme="majorBidi" w:cstheme="majorBidi"/>
          <w:sz w:val="24"/>
          <w:szCs w:val="24"/>
          <w:lang w:val="id-ID"/>
        </w:rPr>
        <w:t>.</w:t>
      </w:r>
      <w:proofErr w:type="gramEnd"/>
      <w:r w:rsidRPr="00C651C7">
        <w:rPr>
          <w:rFonts w:asciiTheme="majorBidi" w:hAnsiTheme="majorBidi" w:cstheme="majorBidi"/>
          <w:sz w:val="24"/>
          <w:szCs w:val="24"/>
          <w:lang w:val="id-ID"/>
        </w:rPr>
        <w:t xml:space="preserve"> Jakarta: </w:t>
      </w:r>
      <w:r w:rsidRPr="00C651C7">
        <w:rPr>
          <w:rFonts w:asciiTheme="majorBidi" w:hAnsiTheme="majorBidi" w:cstheme="majorBidi"/>
          <w:sz w:val="24"/>
          <w:szCs w:val="24"/>
        </w:rPr>
        <w:t>Kencana, 2016</w:t>
      </w:r>
      <w:r w:rsidRPr="00C651C7">
        <w:rPr>
          <w:rFonts w:asciiTheme="majorBidi" w:hAnsiTheme="majorBidi" w:cstheme="majorBidi"/>
          <w:sz w:val="24"/>
          <w:szCs w:val="24"/>
          <w:lang w:val="id-ID"/>
        </w:rPr>
        <w:t>.</w:t>
      </w:r>
      <w:r w:rsidRPr="00C651C7">
        <w:rPr>
          <w:rFonts w:asciiTheme="majorBidi" w:hAnsiTheme="majorBidi" w:cstheme="majorBidi"/>
          <w:sz w:val="24"/>
          <w:szCs w:val="24"/>
        </w:rPr>
        <w:fldChar w:fldCharType="end"/>
      </w:r>
    </w:p>
    <w:p w:rsidR="00297792" w:rsidRPr="00C651C7" w:rsidRDefault="00297792" w:rsidP="00C651C7">
      <w:pPr>
        <w:spacing w:after="0" w:line="360" w:lineRule="auto"/>
        <w:ind w:left="720" w:hanging="720"/>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t>Johni</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 xml:space="preserve"> Ibrahim</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i/>
          <w:iCs/>
          <w:sz w:val="24"/>
          <w:szCs w:val="24"/>
        </w:rPr>
        <w:t>Teori Dan Metodologi Penelitian Hukum Normatif</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Malang: Bayumedia</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Publishing, 2007</w:t>
      </w:r>
      <w:r w:rsidRPr="00C651C7">
        <w:rPr>
          <w:rFonts w:asciiTheme="majorBidi" w:eastAsia="Calibri" w:hAnsiTheme="majorBidi" w:cstheme="majorBidi"/>
          <w:sz w:val="24"/>
          <w:szCs w:val="24"/>
          <w:lang w:val="id-ID"/>
        </w:rPr>
        <w:t>.</w:t>
      </w:r>
    </w:p>
    <w:p w:rsidR="00297792" w:rsidRPr="00C651C7" w:rsidRDefault="00297792" w:rsidP="00C651C7">
      <w:pPr>
        <w:spacing w:after="0" w:line="360" w:lineRule="auto"/>
        <w:contextualSpacing/>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Marzuki, </w:t>
      </w:r>
      <w:r w:rsidRPr="00C651C7">
        <w:rPr>
          <w:rFonts w:asciiTheme="majorBidi" w:eastAsia="Calibri" w:hAnsiTheme="majorBidi" w:cstheme="majorBidi"/>
          <w:sz w:val="24"/>
          <w:szCs w:val="24"/>
        </w:rPr>
        <w:t>Peter Mahmud</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i/>
          <w:iCs/>
          <w:sz w:val="24"/>
          <w:szCs w:val="24"/>
        </w:rPr>
        <w:t>Penelitian Hukum</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Jakarta: Kencana, 2024</w:t>
      </w:r>
      <w:r w:rsidRPr="00C651C7">
        <w:rPr>
          <w:rFonts w:asciiTheme="majorBidi" w:eastAsia="Calibri" w:hAnsiTheme="majorBidi" w:cstheme="majorBidi"/>
          <w:sz w:val="24"/>
          <w:szCs w:val="24"/>
          <w:lang w:val="id-ID"/>
        </w:rPr>
        <w:t>.</w:t>
      </w:r>
    </w:p>
    <w:p w:rsidR="00297792" w:rsidRPr="00C651C7" w:rsidRDefault="00297792" w:rsidP="00C651C7">
      <w:pPr>
        <w:spacing w:after="0" w:line="360" w:lineRule="auto"/>
        <w:ind w:left="709" w:hanging="709"/>
        <w:contextualSpacing/>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t xml:space="preserve">Moloeng, Lexy J. </w:t>
      </w:r>
      <w:r w:rsidRPr="00C651C7">
        <w:rPr>
          <w:rFonts w:asciiTheme="majorBidi" w:eastAsia="Calibri" w:hAnsiTheme="majorBidi" w:cstheme="majorBidi"/>
          <w:i/>
          <w:iCs/>
          <w:sz w:val="24"/>
          <w:szCs w:val="24"/>
        </w:rPr>
        <w:t>Metode Penelitian Kualitatif</w:t>
      </w:r>
      <w:r w:rsidRPr="00C651C7">
        <w:rPr>
          <w:rFonts w:asciiTheme="majorBidi" w:eastAsia="Calibri" w:hAnsiTheme="majorBidi" w:cstheme="majorBidi"/>
          <w:sz w:val="24"/>
          <w:szCs w:val="24"/>
        </w:rPr>
        <w:t>, Bandung: Remaja Rosda Karya, 2001</w:t>
      </w:r>
      <w:r w:rsidRPr="00C651C7">
        <w:rPr>
          <w:rFonts w:asciiTheme="majorBidi" w:eastAsia="Calibri" w:hAnsiTheme="majorBidi" w:cstheme="majorBidi"/>
          <w:sz w:val="24"/>
          <w:szCs w:val="24"/>
          <w:lang w:val="id-ID"/>
        </w:rPr>
        <w:t>.</w:t>
      </w:r>
    </w:p>
    <w:p w:rsidR="00297792" w:rsidRPr="00C651C7" w:rsidRDefault="00297792" w:rsidP="00C651C7">
      <w:pPr>
        <w:spacing w:after="0" w:line="360" w:lineRule="auto"/>
        <w:contextualSpacing/>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Rahmadi. </w:t>
      </w:r>
      <w:r w:rsidRPr="00C651C7">
        <w:rPr>
          <w:rFonts w:asciiTheme="majorBidi" w:eastAsia="Calibri" w:hAnsiTheme="majorBidi" w:cstheme="majorBidi"/>
          <w:i/>
          <w:iCs/>
          <w:sz w:val="24"/>
          <w:szCs w:val="24"/>
          <w:lang w:val="id-ID"/>
        </w:rPr>
        <w:t xml:space="preserve">Pengantar Metodologi Penelitian. </w:t>
      </w:r>
      <w:r w:rsidRPr="00C651C7">
        <w:rPr>
          <w:rFonts w:asciiTheme="majorBidi" w:eastAsia="Calibri" w:hAnsiTheme="majorBidi" w:cstheme="majorBidi"/>
          <w:sz w:val="24"/>
          <w:szCs w:val="24"/>
          <w:lang w:val="id-ID"/>
        </w:rPr>
        <w:t>Banjar Masin: Antasari Press, 2011.</w:t>
      </w:r>
    </w:p>
    <w:p w:rsidR="002E6A8E" w:rsidRPr="00C651C7" w:rsidRDefault="002E6A8E" w:rsidP="00C651C7">
      <w:pPr>
        <w:spacing w:after="0" w:line="360" w:lineRule="auto"/>
        <w:ind w:left="709" w:hanging="709"/>
        <w:contextualSpacing/>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fldChar w:fldCharType="begin"/>
      </w:r>
      <w:r w:rsidRPr="00C651C7">
        <w:rPr>
          <w:rFonts w:asciiTheme="majorBidi" w:eastAsia="Calibri" w:hAnsiTheme="majorBidi" w:cstheme="majorBidi"/>
          <w:sz w:val="24"/>
          <w:szCs w:val="24"/>
        </w:rPr>
        <w:instrText xml:space="preserve"> ADDIN ZOTERO_ITEM CSL_CITATION {"citationID":"Bt1xveME","properties":{"formattedCitation":"Rohidin, {\\i{}Pengantar Hukum Islam Dari Semenanjung Arabia Sampai Indonesia} (Yogyakarta: Lintang Rasi Aksara Book, 2016), 92.","plainCitation":"Rohidin, Pengantar Hukum Islam Dari Semenanjung Arabia Sampai Indonesia (Yogyakarta: Lintang Rasi Aksara Book, 2016), 92.","noteIndex":35},"citationItems":[{"id":180,"uris":["http://zotero.org/users/local/S1QKSVmv/items/PR7DZVDD"],"itemData":{"id":180,"type":"book","event-place":"Yogyakarta","ISBN":"978-602-7802-30-8","language":"Indonesia","number-of-pages":"224","publisher":"Lintang Rasi Aksara Book","publisher-place":"Yogyakarta","source":"Perpustakaan Nasional","title":"Pengantar Hukum Islam Dari Semenanjung Arabia Sampai Indonesia","author":[{"literal":"Rohidin"}],"issued":{"date-parts":[["2016",8,1]]}},"locator":"92","label":"page"}],"schema":"https://github.com/citation-style-language/schema/raw/master/csl-citation.json"} </w:instrText>
      </w:r>
      <w:r w:rsidRPr="00C651C7">
        <w:rPr>
          <w:rFonts w:asciiTheme="majorBidi" w:eastAsia="Calibri" w:hAnsiTheme="majorBidi" w:cstheme="majorBidi"/>
          <w:sz w:val="24"/>
          <w:szCs w:val="24"/>
        </w:rPr>
        <w:fldChar w:fldCharType="separate"/>
      </w:r>
      <w:proofErr w:type="gramStart"/>
      <w:r w:rsidRPr="00C651C7">
        <w:rPr>
          <w:rFonts w:asciiTheme="majorBidi" w:eastAsia="Calibri" w:hAnsiTheme="majorBidi" w:cstheme="majorBidi"/>
          <w:sz w:val="24"/>
          <w:szCs w:val="24"/>
        </w:rPr>
        <w:t>Rohidin</w:t>
      </w:r>
      <w:r w:rsidRPr="00C651C7">
        <w:rPr>
          <w:rFonts w:asciiTheme="majorBidi" w:eastAsia="Calibri" w:hAnsiTheme="majorBidi" w:cstheme="majorBidi"/>
          <w:sz w:val="24"/>
          <w:szCs w:val="24"/>
          <w:lang w:val="id-ID"/>
        </w:rPr>
        <w:t>.</w:t>
      </w:r>
      <w:proofErr w:type="gramEnd"/>
      <w:r w:rsidRPr="00C651C7">
        <w:rPr>
          <w:rFonts w:asciiTheme="majorBidi" w:eastAsia="Calibri" w:hAnsiTheme="majorBidi" w:cstheme="majorBidi"/>
          <w:sz w:val="24"/>
          <w:szCs w:val="24"/>
        </w:rPr>
        <w:t xml:space="preserve"> </w:t>
      </w:r>
      <w:proofErr w:type="gramStart"/>
      <w:r w:rsidRPr="00C651C7">
        <w:rPr>
          <w:rFonts w:asciiTheme="majorBidi" w:eastAsia="Calibri" w:hAnsiTheme="majorBidi" w:cstheme="majorBidi"/>
          <w:i/>
          <w:iCs/>
          <w:sz w:val="24"/>
          <w:szCs w:val="24"/>
        </w:rPr>
        <w:t>Pengantar Hukum Islam Dari Semenanjung Arabia Sampai Indonesia</w:t>
      </w:r>
      <w:r w:rsidRPr="00C651C7">
        <w:rPr>
          <w:rFonts w:asciiTheme="majorBidi" w:eastAsia="Calibri" w:hAnsiTheme="majorBidi" w:cstheme="majorBidi"/>
          <w:sz w:val="24"/>
          <w:szCs w:val="24"/>
          <w:lang w:val="id-ID"/>
        </w:rPr>
        <w:t>.</w:t>
      </w:r>
      <w:proofErr w:type="gramEnd"/>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Yogyakarta: Lintang Rasi Aksara Book, 2016</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fldChar w:fldCharType="end"/>
      </w:r>
    </w:p>
    <w:p w:rsidR="00297792" w:rsidRPr="00C651C7" w:rsidRDefault="00297792" w:rsidP="00C651C7">
      <w:pPr>
        <w:spacing w:after="0" w:line="360" w:lineRule="auto"/>
        <w:ind w:left="709" w:hanging="709"/>
        <w:contextualSpacing/>
        <w:jc w:val="both"/>
        <w:rPr>
          <w:rFonts w:asciiTheme="majorBidi" w:eastAsia="Calibri" w:hAnsiTheme="majorBidi" w:cstheme="majorBidi"/>
          <w:sz w:val="24"/>
          <w:szCs w:val="24"/>
          <w:lang w:val="id-ID"/>
        </w:rPr>
      </w:pPr>
      <w:proofErr w:type="gramStart"/>
      <w:r w:rsidRPr="00C651C7">
        <w:rPr>
          <w:rFonts w:asciiTheme="majorBidi" w:eastAsia="Calibri" w:hAnsiTheme="majorBidi" w:cstheme="majorBidi"/>
          <w:sz w:val="24"/>
          <w:szCs w:val="24"/>
        </w:rPr>
        <w:t>Soekanto</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Soerjono dan Sri Mamudji</w:t>
      </w:r>
      <w:r w:rsidRPr="00C651C7">
        <w:rPr>
          <w:rFonts w:asciiTheme="majorBidi" w:eastAsia="Calibri" w:hAnsiTheme="majorBidi" w:cstheme="majorBidi"/>
          <w:sz w:val="24"/>
          <w:szCs w:val="24"/>
          <w:lang w:val="id-ID"/>
        </w:rPr>
        <w:t>.</w:t>
      </w:r>
      <w:proofErr w:type="gramEnd"/>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i/>
          <w:iCs/>
          <w:sz w:val="24"/>
          <w:szCs w:val="24"/>
        </w:rPr>
        <w:t>Penelitian Hukum Normatif Suatu Tinjauan</w:t>
      </w:r>
      <w:r w:rsidRPr="00C651C7">
        <w:rPr>
          <w:rFonts w:asciiTheme="majorBidi" w:eastAsia="Calibri" w:hAnsiTheme="majorBidi" w:cstheme="majorBidi"/>
          <w:i/>
          <w:iCs/>
          <w:sz w:val="24"/>
          <w:szCs w:val="24"/>
          <w:lang w:val="id-ID"/>
        </w:rPr>
        <w:t xml:space="preserve"> Singkat. </w:t>
      </w:r>
      <w:r w:rsidRPr="00C651C7">
        <w:rPr>
          <w:rFonts w:asciiTheme="majorBidi" w:eastAsia="Calibri" w:hAnsiTheme="majorBidi" w:cstheme="majorBidi"/>
          <w:sz w:val="24"/>
          <w:szCs w:val="24"/>
          <w:lang w:val="id-ID"/>
        </w:rPr>
        <w:t>Jakarta: PT Rajagrafindo Persada, 2007.</w:t>
      </w:r>
    </w:p>
    <w:p w:rsidR="00297792" w:rsidRPr="00C651C7" w:rsidRDefault="00297792" w:rsidP="00C651C7">
      <w:pPr>
        <w:spacing w:after="0" w:line="360" w:lineRule="auto"/>
        <w:ind w:left="709" w:hanging="709"/>
        <w:contextualSpacing/>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Sumadi, Ahmad Fadlil. </w:t>
      </w:r>
      <w:r w:rsidRPr="00C651C7">
        <w:rPr>
          <w:rFonts w:asciiTheme="majorBidi" w:hAnsiTheme="majorBidi" w:cstheme="majorBidi"/>
          <w:i/>
          <w:iCs/>
          <w:sz w:val="24"/>
          <w:szCs w:val="24"/>
          <w:lang w:val="id-ID"/>
        </w:rPr>
        <w:t>Independensi Mahkamah Konstitusi</w:t>
      </w:r>
      <w:r w:rsidRPr="00C651C7">
        <w:rPr>
          <w:rFonts w:asciiTheme="majorBidi" w:hAnsiTheme="majorBidi" w:cstheme="majorBidi"/>
          <w:sz w:val="24"/>
          <w:szCs w:val="24"/>
          <w:lang w:val="id-ID"/>
        </w:rPr>
        <w:t>. Jakarta: MKRI, 2011</w:t>
      </w:r>
    </w:p>
    <w:p w:rsidR="00297792" w:rsidRPr="00C651C7" w:rsidRDefault="00297792" w:rsidP="00C651C7">
      <w:pPr>
        <w:spacing w:after="0" w:line="360" w:lineRule="auto"/>
        <w:ind w:left="709" w:hanging="709"/>
        <w:contextualSpacing/>
        <w:jc w:val="both"/>
        <w:rPr>
          <w:rFonts w:asciiTheme="majorBidi" w:hAnsiTheme="majorBidi" w:cstheme="majorBidi"/>
          <w:sz w:val="24"/>
          <w:szCs w:val="24"/>
          <w:lang w:val="id-ID"/>
        </w:rPr>
      </w:pPr>
      <w:r w:rsidRPr="00C651C7">
        <w:rPr>
          <w:rFonts w:asciiTheme="majorBidi" w:hAnsiTheme="majorBidi" w:cstheme="majorBidi"/>
          <w:sz w:val="24"/>
          <w:szCs w:val="24"/>
        </w:rPr>
        <w:lastRenderedPageBreak/>
        <w:t>Wahyuni, Tri</w:t>
      </w:r>
      <w:r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rPr>
        <w:t xml:space="preserve">Rangkap Jabatan: Batas Antara Hukum dan Etika </w:t>
      </w:r>
      <w:r w:rsidR="0098667A" w:rsidRPr="00C651C7">
        <w:rPr>
          <w:rFonts w:asciiTheme="majorBidi" w:hAnsiTheme="majorBidi" w:cstheme="majorBidi"/>
          <w:i/>
          <w:iCs/>
          <w:sz w:val="24"/>
          <w:szCs w:val="24"/>
        </w:rPr>
        <w:t>d</w:t>
      </w:r>
      <w:r w:rsidRPr="00C651C7">
        <w:rPr>
          <w:rFonts w:asciiTheme="majorBidi" w:hAnsiTheme="majorBidi" w:cstheme="majorBidi"/>
          <w:i/>
          <w:iCs/>
          <w:sz w:val="24"/>
          <w:szCs w:val="24"/>
        </w:rPr>
        <w:t>alam Penyelenggaraan Pemerintahan</w:t>
      </w:r>
      <w:r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Samarinda: Pusat Kajian dan Pendidikan dan Pelatihan Aparatur III LAN, 2017</w:t>
      </w:r>
      <w:r w:rsidRPr="00C651C7">
        <w:rPr>
          <w:rFonts w:asciiTheme="majorBidi" w:hAnsiTheme="majorBidi" w:cstheme="majorBidi"/>
          <w:sz w:val="24"/>
          <w:szCs w:val="24"/>
          <w:lang w:val="id-ID"/>
        </w:rPr>
        <w:t>.</w:t>
      </w:r>
    </w:p>
    <w:p w:rsidR="00297792" w:rsidRPr="00C651C7" w:rsidRDefault="00297792" w:rsidP="00C651C7">
      <w:pPr>
        <w:spacing w:after="0" w:line="360" w:lineRule="auto"/>
        <w:ind w:left="709" w:hanging="709"/>
        <w:contextualSpacing/>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Zakaria, M. </w:t>
      </w:r>
      <w:r w:rsidRPr="00C651C7">
        <w:rPr>
          <w:rFonts w:asciiTheme="majorBidi" w:hAnsiTheme="majorBidi" w:cstheme="majorBidi"/>
          <w:i/>
          <w:iCs/>
          <w:sz w:val="24"/>
          <w:szCs w:val="24"/>
          <w:lang w:val="id-ID"/>
        </w:rPr>
        <w:t xml:space="preserve">Peradialan Dalam Politik Islam (Al qadhaiyyah Fis siyasah Assar’iyyah). </w:t>
      </w:r>
      <w:r w:rsidRPr="00C651C7">
        <w:rPr>
          <w:rFonts w:asciiTheme="majorBidi" w:hAnsiTheme="majorBidi" w:cstheme="majorBidi"/>
          <w:sz w:val="24"/>
          <w:szCs w:val="24"/>
          <w:lang w:val="id-ID"/>
        </w:rPr>
        <w:t>Jakarta: Pengad</w:t>
      </w:r>
      <w:r w:rsidR="002E6A8E" w:rsidRPr="00C651C7">
        <w:rPr>
          <w:rFonts w:asciiTheme="majorBidi" w:hAnsiTheme="majorBidi" w:cstheme="majorBidi"/>
          <w:sz w:val="24"/>
          <w:szCs w:val="24"/>
          <w:lang w:val="id-ID"/>
        </w:rPr>
        <w:t>ilan Agama Jakarta Utara, 2019.</w:t>
      </w:r>
    </w:p>
    <w:p w:rsidR="00297792" w:rsidRPr="00C651C7" w:rsidRDefault="00297792" w:rsidP="00C651C7">
      <w:pPr>
        <w:spacing w:after="0" w:line="360" w:lineRule="auto"/>
        <w:ind w:left="709" w:hanging="709"/>
        <w:contextualSpacing/>
        <w:jc w:val="both"/>
        <w:rPr>
          <w:rFonts w:asciiTheme="majorBidi" w:eastAsia="Calibri" w:hAnsiTheme="majorBidi" w:cstheme="majorBidi"/>
          <w:b/>
          <w:bCs/>
          <w:sz w:val="24"/>
          <w:szCs w:val="24"/>
          <w:lang w:val="id-ID"/>
        </w:rPr>
      </w:pPr>
      <w:r w:rsidRPr="00C651C7">
        <w:rPr>
          <w:rFonts w:asciiTheme="majorBidi" w:eastAsia="Calibri" w:hAnsiTheme="majorBidi" w:cstheme="majorBidi"/>
          <w:b/>
          <w:bCs/>
          <w:sz w:val="24"/>
          <w:szCs w:val="24"/>
          <w:lang w:val="id-ID"/>
        </w:rPr>
        <w:t>Referensi Artikel Ilmiah</w:t>
      </w:r>
    </w:p>
    <w:p w:rsidR="00586228" w:rsidRPr="00C651C7" w:rsidRDefault="00586228" w:rsidP="00C651C7">
      <w:pPr>
        <w:spacing w:after="0" w:line="360" w:lineRule="auto"/>
        <w:ind w:left="709" w:hanging="709"/>
        <w:contextualSpacing/>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fldChar w:fldCharType="begin"/>
      </w:r>
      <w:r w:rsidRPr="00C651C7">
        <w:rPr>
          <w:rFonts w:asciiTheme="majorBidi" w:eastAsia="Calibri" w:hAnsiTheme="majorBidi" w:cstheme="majorBidi"/>
          <w:sz w:val="24"/>
          <w:szCs w:val="24"/>
        </w:rPr>
        <w:instrText xml:space="preserve"> ADDIN ZOTERO_ITEM CSL_CITATION {"citationID":"szo3GnGJ","properties":{"custom":"Ariansyah dan Usman Jafar, \\uc0\\u8220{}Kedudukan Menteri AD Interim Dalam Sistem Pemerintahahan (Telaah Siyasah Syar\\uc0\\u8217{}iyyah),\\uc0\\u8221{} {\\i{}Siyasatuna,} 1 (Januari 2022), 21.","formattedCitation":"Ariansyah dan Usman Jafar, \\uc0\\u8220{}Kedudukan Menteri AD Interim Dalam Sistem Pemerintahahan (Telaah Siyasah Syar\\uc0\\u8217{}iyyah),\\uc0\\u8221{} {\\i{}Siyasatuna,} 1 (Januari 2022), 21.","plainCitation":"Ariansyah dan Usman Jafar, “Kedudukan Menteri AD Interim Dalam Sistem Pemerintahahan (Telaah Siyasah Syar’iyyah),” Siyasatuna, 1 (Januari 2022), 21.","noteIndex":47},"citationItems":[{"id":182,"uris":["http://zotero.org/users/local/S1QKSVmv/items/Q8XX89N9"],"itemData":{"id":182,"type":"article-journal","abstract":"Kedudukan menteri sebagai pembantu presiden terkadang mengalami kendala yang\nmengharuskan presiden menunjuk menteri pelaksana atau menteri ad interim. Artikel ini\nbertujuan untuk mengkaji kedudukan menteri ad interim dalam sistem pemerintahan\nmelalui pendekatan siyasah syar’iyyah, dengan fokus permasalahan yaitu bagaimana\nkewenangan menteri ad interim, urgensi dan pendapat para siyasi terhadap kedudukan\nmenteri ad interim. Penelitian ini merupakan penelitian kualitatif dengan menggunakan\npendekatan perundang-undangan dan pendekatan syar’i. Hasil penelitian menunjukkan\nbahwa kewenangan menteri ad interim lebih bersifat administratif dan dibatasi untuk\nmengeluarkan kebijakan yang bersifat strategis, sedangkan dari segi waktu dan sifatnya,\nkedudukan menteri ad interim hanya bersifat sementara atau pelaksana. Keberadaan\nmenteri ad interim cukup penting untuk mengisi kekosongan jabatan, sehingga proses\npenyelenggaraan pemerintahan tidak mengalami stagnasi. Imam al-Mawardi membagi\ndua kedudukan menteri, yaitu wazir tanfidzi dan wazir tafwidhi dan dari segi fungsinya,\nwazir tafwidhi dapat dipadankan dengan menteri ad interim.","container-title":"Siyasatuna","ISSN":"2716-0394","issue":"1","language":"Indonesia","page":"24","title":"Kedudukan Menteri AD Interim Dalam Sistem Pemerintahahan (Telaah Siyasah Syar'iyyah)","volume":"3","author":[{"literal":"Ariansyah"},{"family":"Jafar","given":"Usman"}],"issued":{"date-parts":[["2022",1]]}},"locator":"21","label":"page"}],"schema":"https://github.com/citation-style-language/schema/raw/master/csl-citation.json"} </w:instrText>
      </w:r>
      <w:r w:rsidRPr="00C651C7">
        <w:rPr>
          <w:rFonts w:asciiTheme="majorBidi" w:eastAsia="Calibri" w:hAnsiTheme="majorBidi" w:cstheme="majorBidi"/>
          <w:sz w:val="24"/>
          <w:szCs w:val="24"/>
        </w:rPr>
        <w:fldChar w:fldCharType="separate"/>
      </w:r>
      <w:proofErr w:type="gramStart"/>
      <w:r w:rsidRPr="00C651C7">
        <w:rPr>
          <w:rFonts w:asciiTheme="majorBidi" w:eastAsia="Calibri" w:hAnsiTheme="majorBidi" w:cstheme="majorBidi"/>
          <w:sz w:val="24"/>
          <w:szCs w:val="24"/>
        </w:rPr>
        <w:t>Ariansyah dan Usman Jafar</w:t>
      </w:r>
      <w:r w:rsidRPr="00C651C7">
        <w:rPr>
          <w:rFonts w:asciiTheme="majorBidi" w:eastAsia="Calibri" w:hAnsiTheme="majorBidi" w:cstheme="majorBidi"/>
          <w:sz w:val="24"/>
          <w:szCs w:val="24"/>
          <w:lang w:val="id-ID"/>
        </w:rPr>
        <w:t>.</w:t>
      </w:r>
      <w:proofErr w:type="gramEnd"/>
      <w:r w:rsidRPr="00C651C7">
        <w:rPr>
          <w:rFonts w:asciiTheme="majorBidi" w:eastAsia="Calibri" w:hAnsiTheme="majorBidi" w:cstheme="majorBidi"/>
          <w:sz w:val="24"/>
          <w:szCs w:val="24"/>
        </w:rPr>
        <w:t xml:space="preserve"> </w:t>
      </w:r>
      <w:r w:rsidR="00711C7F"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 xml:space="preserve">Kedudukan Menteri AD Interim </w:t>
      </w:r>
      <w:r w:rsidR="0098667A" w:rsidRPr="00C651C7">
        <w:rPr>
          <w:rFonts w:asciiTheme="majorBidi" w:eastAsia="Calibri" w:hAnsiTheme="majorBidi" w:cstheme="majorBidi"/>
          <w:sz w:val="24"/>
          <w:szCs w:val="24"/>
        </w:rPr>
        <w:t>d</w:t>
      </w:r>
      <w:r w:rsidRPr="00C651C7">
        <w:rPr>
          <w:rFonts w:asciiTheme="majorBidi" w:eastAsia="Calibri" w:hAnsiTheme="majorBidi" w:cstheme="majorBidi"/>
          <w:sz w:val="24"/>
          <w:szCs w:val="24"/>
        </w:rPr>
        <w:t>alam Sistem Pemerintahahan (Telaah Siyasah Syar’iyyah)</w:t>
      </w:r>
      <w:r w:rsidRPr="00C651C7">
        <w:rPr>
          <w:rFonts w:asciiTheme="majorBidi" w:eastAsia="Calibri" w:hAnsiTheme="majorBidi" w:cstheme="majorBidi"/>
          <w:sz w:val="24"/>
          <w:szCs w:val="24"/>
          <w:lang w:val="id-ID"/>
        </w:rPr>
        <w:t>.</w:t>
      </w:r>
      <w:r w:rsidR="00711C7F"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i/>
          <w:iCs/>
          <w:sz w:val="24"/>
          <w:szCs w:val="24"/>
        </w:rPr>
        <w:t>Siyasatuna,</w:t>
      </w:r>
      <w:r w:rsidRPr="00C651C7">
        <w:rPr>
          <w:rFonts w:asciiTheme="majorBidi" w:eastAsia="Calibri" w:hAnsiTheme="majorBidi" w:cstheme="majorBidi"/>
          <w:sz w:val="24"/>
          <w:szCs w:val="24"/>
        </w:rPr>
        <w:t xml:space="preserve"> </w:t>
      </w:r>
      <w:proofErr w:type="gramStart"/>
      <w:r w:rsidR="00711C7F" w:rsidRPr="00C651C7">
        <w:rPr>
          <w:rFonts w:asciiTheme="majorBidi" w:eastAsia="Calibri" w:hAnsiTheme="majorBidi" w:cstheme="majorBidi"/>
          <w:sz w:val="24"/>
          <w:szCs w:val="24"/>
          <w:lang w:val="id-ID"/>
        </w:rPr>
        <w:t>Vol.</w:t>
      </w:r>
      <w:r w:rsidRPr="00C651C7">
        <w:rPr>
          <w:rFonts w:asciiTheme="majorBidi" w:eastAsia="Calibri" w:hAnsiTheme="majorBidi" w:cstheme="majorBidi"/>
          <w:sz w:val="24"/>
          <w:szCs w:val="24"/>
        </w:rPr>
        <w:t>1</w:t>
      </w:r>
      <w:r w:rsidR="00711C7F" w:rsidRPr="00C651C7">
        <w:rPr>
          <w:rFonts w:asciiTheme="majorBidi" w:eastAsia="Calibri" w:hAnsiTheme="majorBidi" w:cstheme="majorBidi"/>
          <w:sz w:val="24"/>
          <w:szCs w:val="24"/>
        </w:rPr>
        <w:t>(</w:t>
      </w:r>
      <w:proofErr w:type="gramEnd"/>
      <w:r w:rsidR="00711C7F" w:rsidRPr="00C651C7">
        <w:rPr>
          <w:rFonts w:asciiTheme="majorBidi" w:eastAsia="Calibri" w:hAnsiTheme="majorBidi" w:cstheme="majorBidi"/>
          <w:sz w:val="24"/>
          <w:szCs w:val="24"/>
        </w:rPr>
        <w:t>2022)</w:t>
      </w:r>
      <w:r w:rsidR="00A35BAB"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fldChar w:fldCharType="end"/>
      </w:r>
      <w:r w:rsidR="00A35BAB" w:rsidRPr="00C651C7">
        <w:rPr>
          <w:rFonts w:asciiTheme="majorBidi" w:eastAsia="Calibri" w:hAnsiTheme="majorBidi" w:cstheme="majorBidi"/>
          <w:sz w:val="24"/>
          <w:szCs w:val="24"/>
          <w:lang w:val="id-ID"/>
        </w:rPr>
        <w:t xml:space="preserve"> </w:t>
      </w:r>
    </w:p>
    <w:p w:rsidR="00297792" w:rsidRPr="00C651C7" w:rsidRDefault="00297792" w:rsidP="00C651C7">
      <w:pPr>
        <w:spacing w:after="0" w:line="360" w:lineRule="auto"/>
        <w:ind w:left="709" w:hanging="709"/>
        <w:contextualSpacing/>
        <w:jc w:val="both"/>
        <w:rPr>
          <w:rFonts w:asciiTheme="majorBidi" w:eastAsia="Calibri" w:hAnsiTheme="majorBidi" w:cstheme="majorBidi"/>
          <w:b/>
          <w:bCs/>
          <w:sz w:val="24"/>
          <w:szCs w:val="24"/>
          <w:lang w:val="id-ID"/>
        </w:rPr>
      </w:pPr>
      <w:r w:rsidRPr="00C651C7">
        <w:rPr>
          <w:rFonts w:asciiTheme="majorBidi" w:hAnsiTheme="majorBidi" w:cstheme="majorBidi"/>
          <w:sz w:val="24"/>
          <w:szCs w:val="24"/>
        </w:rPr>
        <w:t>Arunde, Elisyah</w:t>
      </w:r>
      <w:r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Donald A. Rumokoy, Toar N. Palilingan</w:t>
      </w:r>
      <w:r w:rsidRPr="00C651C7">
        <w:rPr>
          <w:rFonts w:asciiTheme="majorBidi" w:hAnsiTheme="majorBidi" w:cstheme="majorBidi"/>
          <w:sz w:val="24"/>
          <w:szCs w:val="24"/>
          <w:lang w:val="id-ID"/>
        </w:rPr>
        <w:t>.</w:t>
      </w:r>
      <w:r w:rsidR="004A7BB9" w:rsidRPr="00C651C7">
        <w:rPr>
          <w:rFonts w:asciiTheme="majorBidi" w:hAnsiTheme="majorBidi" w:cstheme="majorBidi"/>
          <w:sz w:val="24"/>
          <w:szCs w:val="24"/>
        </w:rPr>
        <w:t xml:space="preserve"> </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rPr>
        <w:t xml:space="preserve">Pemberhentian Hakim Mahkamah Konstitusi Berdasarkan Undang-Undang Nomor 7 Tahun 2020 </w:t>
      </w:r>
      <w:r w:rsidR="0098667A" w:rsidRPr="00C651C7">
        <w:rPr>
          <w:rFonts w:asciiTheme="majorBidi" w:hAnsiTheme="majorBidi" w:cstheme="majorBidi"/>
          <w:sz w:val="24"/>
          <w:szCs w:val="24"/>
        </w:rPr>
        <w:t>t</w:t>
      </w:r>
      <w:r w:rsidRPr="00C651C7">
        <w:rPr>
          <w:rFonts w:asciiTheme="majorBidi" w:hAnsiTheme="majorBidi" w:cstheme="majorBidi"/>
          <w:sz w:val="24"/>
          <w:szCs w:val="24"/>
        </w:rPr>
        <w:t>entang Mahkamah Konstitusi</w:t>
      </w:r>
      <w:r w:rsidRPr="00C651C7">
        <w:rPr>
          <w:rFonts w:asciiTheme="majorBidi" w:hAnsiTheme="majorBidi" w:cstheme="majorBidi"/>
          <w:sz w:val="24"/>
          <w:szCs w:val="24"/>
          <w:lang w:val="id-ID"/>
        </w:rPr>
        <w:t>.</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rPr>
        <w:t xml:space="preserve"> </w:t>
      </w:r>
      <w:r w:rsidRPr="00C651C7">
        <w:rPr>
          <w:rFonts w:asciiTheme="majorBidi" w:hAnsiTheme="majorBidi" w:cstheme="majorBidi"/>
          <w:i/>
          <w:iCs/>
          <w:sz w:val="24"/>
          <w:szCs w:val="24"/>
        </w:rPr>
        <w:t>Lex Administratum</w:t>
      </w:r>
      <w:r w:rsidRPr="00C651C7">
        <w:rPr>
          <w:rFonts w:asciiTheme="majorBidi" w:hAnsiTheme="majorBidi" w:cstheme="majorBidi"/>
          <w:i/>
          <w:iCs/>
          <w:sz w:val="24"/>
          <w:szCs w:val="24"/>
          <w:lang w:val="id-ID"/>
        </w:rPr>
        <w:t>,</w:t>
      </w:r>
      <w:r w:rsidR="004A7BB9" w:rsidRPr="00C651C7">
        <w:rPr>
          <w:rFonts w:asciiTheme="majorBidi" w:hAnsiTheme="majorBidi" w:cstheme="majorBidi"/>
          <w:sz w:val="24"/>
          <w:szCs w:val="24"/>
        </w:rPr>
        <w:t xml:space="preserve"> </w:t>
      </w:r>
      <w:r w:rsidR="00711C7F" w:rsidRPr="00C651C7">
        <w:rPr>
          <w:rFonts w:asciiTheme="majorBidi" w:hAnsiTheme="majorBidi" w:cstheme="majorBidi"/>
          <w:sz w:val="24"/>
          <w:szCs w:val="24"/>
          <w:lang w:val="id-ID"/>
        </w:rPr>
        <w:t xml:space="preserve">Vol. </w:t>
      </w:r>
      <w:r w:rsidR="004A7BB9" w:rsidRPr="00C651C7">
        <w:rPr>
          <w:rFonts w:asciiTheme="majorBidi" w:hAnsiTheme="majorBidi" w:cstheme="majorBidi"/>
          <w:sz w:val="24"/>
          <w:szCs w:val="24"/>
        </w:rPr>
        <w:t>12</w:t>
      </w:r>
      <w:r w:rsidR="00711C7F" w:rsidRPr="00C651C7">
        <w:rPr>
          <w:rFonts w:asciiTheme="majorBidi" w:hAnsiTheme="majorBidi" w:cstheme="majorBidi"/>
          <w:sz w:val="24"/>
          <w:szCs w:val="24"/>
          <w:lang w:val="id-ID"/>
        </w:rPr>
        <w:t xml:space="preserve">. No. </w:t>
      </w:r>
      <w:proofErr w:type="gramStart"/>
      <w:r w:rsidR="004A7BB9" w:rsidRPr="00C651C7">
        <w:rPr>
          <w:rFonts w:asciiTheme="majorBidi" w:hAnsiTheme="majorBidi" w:cstheme="majorBidi"/>
          <w:sz w:val="24"/>
          <w:szCs w:val="24"/>
        </w:rPr>
        <w:t>4</w:t>
      </w:r>
      <w:r w:rsidR="00711C7F" w:rsidRPr="00C651C7">
        <w:rPr>
          <w:rFonts w:asciiTheme="majorBidi" w:hAnsiTheme="majorBidi" w:cstheme="majorBidi"/>
          <w:sz w:val="24"/>
          <w:szCs w:val="24"/>
        </w:rPr>
        <w:t xml:space="preserve"> (2024)</w:t>
      </w:r>
      <w:r w:rsidR="00633624" w:rsidRPr="00C651C7">
        <w:rPr>
          <w:rFonts w:asciiTheme="majorBidi" w:hAnsiTheme="majorBidi" w:cstheme="majorBidi"/>
          <w:sz w:val="24"/>
          <w:szCs w:val="24"/>
          <w:lang w:val="id-ID"/>
        </w:rPr>
        <w:t>.</w:t>
      </w:r>
      <w:proofErr w:type="gramEnd"/>
    </w:p>
    <w:p w:rsidR="00297792" w:rsidRPr="00C651C7" w:rsidRDefault="00297792" w:rsidP="00C651C7">
      <w:pPr>
        <w:spacing w:after="0" w:line="360" w:lineRule="auto"/>
        <w:ind w:left="709" w:hanging="709"/>
        <w:contextualSpacing/>
        <w:jc w:val="both"/>
        <w:rPr>
          <w:rFonts w:asciiTheme="majorBidi" w:hAnsiTheme="majorBidi" w:cstheme="majorBidi"/>
          <w:sz w:val="24"/>
          <w:szCs w:val="24"/>
          <w:lang w:val="id-ID"/>
        </w:rPr>
      </w:pPr>
      <w:r w:rsidRPr="00C651C7">
        <w:rPr>
          <w:rFonts w:asciiTheme="majorBidi" w:hAnsiTheme="majorBidi" w:cstheme="majorBidi"/>
          <w:sz w:val="24"/>
          <w:szCs w:val="24"/>
        </w:rPr>
        <w:t>Charity, May LimIroni</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rPr>
        <w:t xml:space="preserve"> </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rPr>
        <w:t xml:space="preserve">Praktik Rangkap Jabatan </w:t>
      </w:r>
      <w:r w:rsidR="0098667A" w:rsidRPr="00C651C7">
        <w:rPr>
          <w:rFonts w:asciiTheme="majorBidi" w:hAnsiTheme="majorBidi" w:cstheme="majorBidi"/>
          <w:sz w:val="24"/>
          <w:szCs w:val="24"/>
        </w:rPr>
        <w:t>d</w:t>
      </w:r>
      <w:r w:rsidRPr="00C651C7">
        <w:rPr>
          <w:rFonts w:asciiTheme="majorBidi" w:hAnsiTheme="majorBidi" w:cstheme="majorBidi"/>
          <w:sz w:val="24"/>
          <w:szCs w:val="24"/>
        </w:rPr>
        <w:t>alam Sistem Ketatanegaraan Indonesia</w:t>
      </w:r>
      <w:r w:rsidR="004A7BB9" w:rsidRPr="00C651C7">
        <w:rPr>
          <w:rFonts w:asciiTheme="majorBidi" w:hAnsiTheme="majorBidi" w:cstheme="majorBidi"/>
          <w:sz w:val="24"/>
          <w:szCs w:val="24"/>
          <w:lang w:val="id-ID"/>
        </w:rPr>
        <w:t>.</w:t>
      </w:r>
      <w:r w:rsidR="00711C7F" w:rsidRPr="00C651C7">
        <w:rPr>
          <w:rFonts w:asciiTheme="majorBidi" w:hAnsiTheme="majorBidi" w:cstheme="majorBidi"/>
          <w:sz w:val="24"/>
          <w:szCs w:val="24"/>
          <w:lang w:val="id-ID"/>
        </w:rPr>
        <w:t>”</w:t>
      </w:r>
      <w:r w:rsidR="004A7BB9"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rPr>
        <w:t>Legislasi Indonesia</w:t>
      </w:r>
      <w:r w:rsidRPr="00C651C7">
        <w:rPr>
          <w:rFonts w:asciiTheme="majorBidi" w:hAnsiTheme="majorBidi" w:cstheme="majorBidi"/>
          <w:sz w:val="24"/>
          <w:szCs w:val="24"/>
        </w:rPr>
        <w:t>,</w:t>
      </w:r>
      <w:r w:rsidRPr="00C651C7">
        <w:rPr>
          <w:rFonts w:asciiTheme="majorBidi" w:hAnsiTheme="majorBidi" w:cstheme="majorBidi"/>
          <w:sz w:val="24"/>
          <w:szCs w:val="24"/>
          <w:lang w:val="id-ID"/>
        </w:rPr>
        <w:t xml:space="preserve"> </w:t>
      </w:r>
      <w:r w:rsidR="00711C7F" w:rsidRPr="00C651C7">
        <w:rPr>
          <w:rFonts w:asciiTheme="majorBidi" w:hAnsiTheme="majorBidi" w:cstheme="majorBidi"/>
          <w:sz w:val="24"/>
          <w:szCs w:val="24"/>
          <w:lang w:val="id-ID"/>
        </w:rPr>
        <w:t xml:space="preserve">Vol. </w:t>
      </w:r>
      <w:r w:rsidR="004A7BB9" w:rsidRPr="00C651C7">
        <w:rPr>
          <w:rFonts w:asciiTheme="majorBidi" w:hAnsiTheme="majorBidi" w:cstheme="majorBidi"/>
          <w:sz w:val="24"/>
          <w:szCs w:val="24"/>
        </w:rPr>
        <w:t>13</w:t>
      </w:r>
      <w:r w:rsidR="00711C7F" w:rsidRPr="00C651C7">
        <w:rPr>
          <w:rFonts w:asciiTheme="majorBidi" w:hAnsiTheme="majorBidi" w:cstheme="majorBidi"/>
          <w:sz w:val="24"/>
          <w:szCs w:val="24"/>
          <w:lang w:val="id-ID"/>
        </w:rPr>
        <w:t>. No.</w:t>
      </w:r>
      <w:r w:rsidRPr="00C651C7">
        <w:rPr>
          <w:rFonts w:asciiTheme="majorBidi" w:hAnsiTheme="majorBidi" w:cstheme="majorBidi"/>
          <w:sz w:val="24"/>
          <w:szCs w:val="24"/>
        </w:rPr>
        <w:t>1</w:t>
      </w:r>
      <w:r w:rsidR="00711C7F" w:rsidRPr="00C651C7">
        <w:rPr>
          <w:rFonts w:asciiTheme="majorBidi" w:hAnsiTheme="majorBidi" w:cstheme="majorBidi"/>
          <w:sz w:val="24"/>
          <w:szCs w:val="24"/>
          <w:lang w:val="id-ID"/>
        </w:rPr>
        <w:t xml:space="preserve"> </w:t>
      </w:r>
      <w:r w:rsidR="00711C7F" w:rsidRPr="00C651C7">
        <w:rPr>
          <w:rFonts w:asciiTheme="majorBidi" w:hAnsiTheme="majorBidi" w:cstheme="majorBidi"/>
          <w:sz w:val="24"/>
          <w:szCs w:val="24"/>
        </w:rPr>
        <w:t>(2016)</w:t>
      </w:r>
      <w:r w:rsidR="00633624" w:rsidRPr="00C651C7">
        <w:rPr>
          <w:rFonts w:asciiTheme="majorBidi" w:hAnsiTheme="majorBidi" w:cstheme="majorBidi"/>
          <w:sz w:val="24"/>
          <w:szCs w:val="24"/>
          <w:lang w:val="id-ID"/>
        </w:rPr>
        <w:t>.</w:t>
      </w:r>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Darmadi, Nanang Sri. </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Kedudukan dan Kewenangan Mahkamah Konstitusi </w:t>
      </w:r>
      <w:r w:rsidR="0098667A" w:rsidRPr="00C651C7">
        <w:rPr>
          <w:rFonts w:asciiTheme="majorBidi" w:hAnsiTheme="majorBidi" w:cstheme="majorBidi"/>
          <w:sz w:val="24"/>
          <w:szCs w:val="24"/>
        </w:rPr>
        <w:t>d</w:t>
      </w:r>
      <w:r w:rsidRPr="00C651C7">
        <w:rPr>
          <w:rFonts w:asciiTheme="majorBidi" w:hAnsiTheme="majorBidi" w:cstheme="majorBidi"/>
          <w:sz w:val="24"/>
          <w:szCs w:val="24"/>
          <w:lang w:val="id-ID"/>
        </w:rPr>
        <w:t xml:space="preserve">alam Sistem </w:t>
      </w:r>
      <w:r w:rsidR="004A7BB9" w:rsidRPr="00C651C7">
        <w:rPr>
          <w:rFonts w:asciiTheme="majorBidi" w:hAnsiTheme="majorBidi" w:cstheme="majorBidi"/>
          <w:sz w:val="24"/>
          <w:szCs w:val="24"/>
          <w:lang w:val="id-ID"/>
        </w:rPr>
        <w:t>Hukum Ketatanegaraan Indonesia.</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lang w:val="id-ID"/>
        </w:rPr>
        <w:t>Hukum</w:t>
      </w:r>
      <w:r w:rsidR="004A7BB9" w:rsidRPr="00C651C7">
        <w:rPr>
          <w:rFonts w:asciiTheme="majorBidi" w:hAnsiTheme="majorBidi" w:cstheme="majorBidi"/>
          <w:sz w:val="24"/>
          <w:szCs w:val="24"/>
          <w:lang w:val="id-ID"/>
        </w:rPr>
        <w:t xml:space="preserve">, </w:t>
      </w:r>
      <w:r w:rsidR="00711C7F" w:rsidRPr="00C651C7">
        <w:rPr>
          <w:rFonts w:asciiTheme="majorBidi" w:hAnsiTheme="majorBidi" w:cstheme="majorBidi"/>
          <w:sz w:val="24"/>
          <w:szCs w:val="24"/>
          <w:lang w:val="id-ID"/>
        </w:rPr>
        <w:t xml:space="preserve">Vol. 26. No. </w:t>
      </w:r>
      <w:r w:rsidRPr="00C651C7">
        <w:rPr>
          <w:rFonts w:asciiTheme="majorBidi" w:hAnsiTheme="majorBidi" w:cstheme="majorBidi"/>
          <w:sz w:val="24"/>
          <w:szCs w:val="24"/>
          <w:lang w:val="id-ID"/>
        </w:rPr>
        <w:t>2</w:t>
      </w:r>
      <w:r w:rsidR="004A7BB9" w:rsidRPr="00C651C7">
        <w:rPr>
          <w:rFonts w:asciiTheme="majorBidi" w:hAnsiTheme="majorBidi" w:cstheme="majorBidi"/>
          <w:sz w:val="24"/>
          <w:szCs w:val="24"/>
          <w:lang w:val="id-ID"/>
        </w:rPr>
        <w:t xml:space="preserve">, </w:t>
      </w:r>
      <w:r w:rsidR="00711C7F" w:rsidRPr="00C651C7">
        <w:rPr>
          <w:rFonts w:asciiTheme="majorBidi" w:hAnsiTheme="majorBidi" w:cstheme="majorBidi"/>
          <w:sz w:val="24"/>
          <w:szCs w:val="24"/>
          <w:lang w:val="id-ID"/>
        </w:rPr>
        <w:t>(2011)</w:t>
      </w:r>
      <w:r w:rsidR="00633624" w:rsidRPr="00C651C7">
        <w:rPr>
          <w:rFonts w:asciiTheme="majorBidi" w:hAnsiTheme="majorBidi" w:cstheme="majorBidi"/>
          <w:sz w:val="24"/>
          <w:szCs w:val="24"/>
          <w:lang w:val="id-ID"/>
        </w:rPr>
        <w:t>.</w:t>
      </w:r>
    </w:p>
    <w:p w:rsidR="00586228" w:rsidRPr="00C651C7" w:rsidRDefault="00586228"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rPr>
        <w:t xml:space="preserve">Fachruroji, </w:t>
      </w:r>
      <w:r w:rsidRPr="00C651C7">
        <w:rPr>
          <w:rFonts w:asciiTheme="majorBidi" w:hAnsiTheme="majorBidi" w:cstheme="majorBidi"/>
          <w:sz w:val="24"/>
          <w:szCs w:val="24"/>
        </w:rPr>
        <w:fldChar w:fldCharType="begin"/>
      </w:r>
      <w:r w:rsidRPr="00C651C7">
        <w:rPr>
          <w:rFonts w:asciiTheme="majorBidi" w:hAnsiTheme="majorBidi" w:cstheme="majorBidi"/>
          <w:sz w:val="24"/>
          <w:szCs w:val="24"/>
        </w:rPr>
        <w:instrText xml:space="preserve"> ADDIN ZOTERO_ITEM CSL_CITATION {"citationID":"Ji3hQsBM","properties":{"custom":"Moch. Fachruroji, \\uc0\\u8220{}Trilogi Kepemimpinan Islam,\\uc0\\u8221{} {\\i{}Jurnal Ilmu Dakwah, }12 (2008), 301.","formattedCitation":"Moch. Fachruroji, \\uc0\\u8220{}Trilogi Kepemimpinan Islam,\\uc0\\u8221{} {\\i{}Jurnal Ilmu Dakwah, }12 (2008), 301.","plainCitation":"Moch. Fachruroji, “Trilogi Kepemimpinan Islam,” Jurnal Ilmu Dakwah, 12 (2008), 301.","noteIndex":39},"citationItems":[{"id":181,"uris":["http://zotero.org/users/local/S1QKSVmv/items/MXSTGCJC"],"itemData":{"id":181,"type":"article-journal","abstract":"In fact, Islam have many concepts about leadership. Minimally, there are three concepts of leadership which ever aplicated in Muslim world, each of it has variaties characteristic such khilafah, imamah and imarah. Khilafah naturally is more teologis and sosiologis. As teology , because it has the strong relation with destination of human creating as chalifath in world, and sosiologis because in practice, election of leader process is be done by humanbeing. Imamah pure teologis as in syarat pemimpin harus ma’shum. Sementara itu imarah pure sosiologis because not based to teologis principles.","container-title":"Jurnal Ilmu Dakwah","issue":"12","page":"304","title":"Trilogi Kepemimpinan Islam","volume":"4","author":[{"family":"Fachruroji","given":"Moch."}],"issued":{"date-parts":[["2008"]]}},"locator":"301","label":"page"}],"schema":"https://github.com/citation-style-language/schema/raw/master/csl-citation.json"}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rPr>
        <w:t xml:space="preserve">Moch. </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rPr>
        <w:t>Trilogi Kepemimpinan Islam</w:t>
      </w:r>
      <w:r w:rsidRPr="00C651C7">
        <w:rPr>
          <w:rFonts w:asciiTheme="majorBidi" w:hAnsiTheme="majorBidi" w:cstheme="majorBidi"/>
          <w:sz w:val="24"/>
          <w:szCs w:val="24"/>
          <w:lang w:val="id-ID"/>
        </w:rPr>
        <w:t>.</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rPr>
        <w:t xml:space="preserve">Jurnal Ilmu Dakwah, </w:t>
      </w:r>
      <w:r w:rsidR="00711C7F" w:rsidRPr="00C651C7">
        <w:rPr>
          <w:rFonts w:asciiTheme="majorBidi" w:hAnsiTheme="majorBidi" w:cstheme="majorBidi"/>
          <w:sz w:val="24"/>
          <w:szCs w:val="24"/>
          <w:lang w:val="id-ID"/>
        </w:rPr>
        <w:t xml:space="preserve">Vol. </w:t>
      </w:r>
      <w:r w:rsidRPr="00C651C7">
        <w:rPr>
          <w:rFonts w:asciiTheme="majorBidi" w:hAnsiTheme="majorBidi" w:cstheme="majorBidi"/>
          <w:sz w:val="24"/>
          <w:szCs w:val="24"/>
        </w:rPr>
        <w:t xml:space="preserve">12, </w:t>
      </w:r>
      <w:r w:rsidR="00711C7F" w:rsidRPr="00C651C7">
        <w:rPr>
          <w:rFonts w:asciiTheme="majorBidi" w:hAnsiTheme="majorBidi" w:cstheme="majorBidi"/>
          <w:sz w:val="24"/>
          <w:szCs w:val="24"/>
        </w:rPr>
        <w:t>(2008)</w:t>
      </w:r>
      <w:r w:rsidR="00633624"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fldChar w:fldCharType="end"/>
      </w:r>
      <w:r w:rsidR="00633624" w:rsidRPr="00C651C7">
        <w:rPr>
          <w:rFonts w:asciiTheme="majorBidi" w:hAnsiTheme="majorBidi" w:cstheme="majorBidi"/>
          <w:sz w:val="24"/>
          <w:szCs w:val="24"/>
          <w:lang w:val="id-ID"/>
        </w:rPr>
        <w:t xml:space="preserve"> </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Fitrianita, Ika, Jayanti Puspitaningrum, dan Suwito. </w:t>
      </w:r>
      <w:r w:rsidR="00711C7F"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t>Dualisme (Rangkap) Jabatan Wakil Menteri pasca Putusan Mahkamah Konstit</w:t>
      </w:r>
      <w:r w:rsidRPr="00C651C7">
        <w:rPr>
          <w:rFonts w:asciiTheme="majorBidi" w:eastAsia="Calibri" w:hAnsiTheme="majorBidi" w:cstheme="majorBidi"/>
          <w:sz w:val="24"/>
          <w:szCs w:val="24"/>
        </w:rPr>
        <w:t>usi Nomor 80/PUU-XVII/2019 Terhadap Pengujian Undang-Undang No 39 Tahun 2</w:t>
      </w:r>
      <w:r w:rsidR="004A7BB9" w:rsidRPr="00C651C7">
        <w:rPr>
          <w:rFonts w:asciiTheme="majorBidi" w:eastAsia="Calibri" w:hAnsiTheme="majorBidi" w:cstheme="majorBidi"/>
          <w:sz w:val="24"/>
          <w:szCs w:val="24"/>
        </w:rPr>
        <w:t>008 Tentang Kementrian Negara.</w:t>
      </w:r>
      <w:r w:rsidR="00711C7F" w:rsidRPr="00C651C7">
        <w:rPr>
          <w:rFonts w:asciiTheme="majorBidi" w:eastAsia="Calibri" w:hAnsiTheme="majorBidi" w:cstheme="majorBidi"/>
          <w:sz w:val="24"/>
          <w:szCs w:val="24"/>
          <w:lang w:val="id-ID"/>
        </w:rPr>
        <w:t>”</w:t>
      </w:r>
      <w:r w:rsidR="004A7BB9" w:rsidRPr="00C651C7">
        <w:rPr>
          <w:rFonts w:asciiTheme="majorBidi" w:eastAsia="Calibri" w:hAnsiTheme="majorBidi" w:cstheme="majorBidi"/>
          <w:sz w:val="24"/>
          <w:szCs w:val="24"/>
          <w:lang w:val="id-ID"/>
        </w:rPr>
        <w:t xml:space="preserve"> </w:t>
      </w:r>
      <w:proofErr w:type="gramStart"/>
      <w:r w:rsidRPr="00C651C7">
        <w:rPr>
          <w:rFonts w:asciiTheme="majorBidi" w:eastAsia="Calibri" w:hAnsiTheme="majorBidi" w:cstheme="majorBidi"/>
          <w:i/>
          <w:iCs/>
          <w:sz w:val="24"/>
          <w:szCs w:val="24"/>
        </w:rPr>
        <w:t>Journal of Law Review</w:t>
      </w:r>
      <w:r w:rsidRPr="00C651C7">
        <w:rPr>
          <w:rFonts w:asciiTheme="majorBidi" w:eastAsia="Calibri" w:hAnsiTheme="majorBidi" w:cstheme="majorBidi"/>
          <w:sz w:val="24"/>
          <w:szCs w:val="24"/>
        </w:rPr>
        <w:t xml:space="preserve"> </w:t>
      </w:r>
      <w:r w:rsidR="00711C7F" w:rsidRPr="00C651C7">
        <w:rPr>
          <w:rFonts w:asciiTheme="majorBidi" w:eastAsia="Calibri" w:hAnsiTheme="majorBidi" w:cstheme="majorBidi"/>
          <w:sz w:val="24"/>
          <w:szCs w:val="24"/>
          <w:lang w:val="id-ID"/>
        </w:rPr>
        <w:t xml:space="preserve">Vol. </w:t>
      </w:r>
      <w:r w:rsidRPr="00C651C7">
        <w:rPr>
          <w:rFonts w:asciiTheme="majorBidi" w:eastAsia="Calibri" w:hAnsiTheme="majorBidi" w:cstheme="majorBidi"/>
          <w:sz w:val="24"/>
          <w:szCs w:val="24"/>
        </w:rPr>
        <w:t>1</w:t>
      </w:r>
      <w:r w:rsidR="00711C7F" w:rsidRPr="00C651C7">
        <w:rPr>
          <w:rFonts w:asciiTheme="majorBidi" w:eastAsia="Calibri" w:hAnsiTheme="majorBidi" w:cstheme="majorBidi"/>
          <w:sz w:val="24"/>
          <w:szCs w:val="24"/>
          <w:lang w:val="id-ID"/>
        </w:rPr>
        <w:t>.</w:t>
      </w:r>
      <w:proofErr w:type="gramEnd"/>
      <w:r w:rsidR="00711C7F" w:rsidRPr="00C651C7">
        <w:rPr>
          <w:rFonts w:asciiTheme="majorBidi" w:eastAsia="Calibri" w:hAnsiTheme="majorBidi" w:cstheme="majorBidi"/>
          <w:sz w:val="24"/>
          <w:szCs w:val="24"/>
          <w:lang w:val="id-ID"/>
        </w:rPr>
        <w:t xml:space="preserve"> No.</w:t>
      </w:r>
      <w:r w:rsidRPr="00C651C7">
        <w:rPr>
          <w:rFonts w:asciiTheme="majorBidi" w:eastAsia="Calibri" w:hAnsiTheme="majorBidi" w:cstheme="majorBidi"/>
          <w:sz w:val="24"/>
          <w:szCs w:val="24"/>
        </w:rPr>
        <w:t>1</w:t>
      </w:r>
      <w:r w:rsidR="00711C7F" w:rsidRPr="00C651C7">
        <w:rPr>
          <w:rFonts w:asciiTheme="majorBidi" w:eastAsia="Calibri" w:hAnsiTheme="majorBidi" w:cstheme="majorBidi"/>
          <w:sz w:val="24"/>
          <w:szCs w:val="24"/>
        </w:rPr>
        <w:t xml:space="preserve"> (2022)</w:t>
      </w:r>
      <w:r w:rsidR="00633624"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 xml:space="preserve"> </w:t>
      </w:r>
    </w:p>
    <w:p w:rsidR="00514F72" w:rsidRPr="00C651C7" w:rsidRDefault="00514F7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t>Ghafar</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fldChar w:fldCharType="begin"/>
      </w:r>
      <w:r w:rsidRPr="00C651C7">
        <w:rPr>
          <w:rFonts w:asciiTheme="majorBidi" w:eastAsia="Calibri" w:hAnsiTheme="majorBidi" w:cstheme="majorBidi"/>
          <w:sz w:val="24"/>
          <w:szCs w:val="24"/>
        </w:rPr>
        <w:instrText xml:space="preserve"> ADDIN ZOTERO_ITEM CSL_CITATION {"citationID":"n7pq7M62","properties":{"custom":"Taufik Ghafar dan Heri Firmansyah, \\uc0\\u8220{}Tinjauan Fiqh Siyasah pada Pengisian Kekosongan Jabatan Kepala Daerah oleh Wakil Kepala Daerah,\\uc0\\u8221{} {\\i{}UNES Law Review}, 2 (2024): 7200.","formattedCitation":"Taufik Ghafar dan Heri Firmansyah, \\uc0\\u8220{}Tinjauan Fiqh Siyasah pada Pengisian Kekosongan Jabatan Kepala Daerah oleh Wakil Kepala Daerah,\\uc0\\u8221{} {\\i{}UNES Law Review}, 2 (2024): 7200.","plainCitation":"Taufik Ghafar dan Heri Firmansyah, “Tinjauan Fiqh Siyasah pada Pengisian Kekosongan Jabatan Kepala Daerah oleh Wakil Kepala Daerah,” UNES Law Review, 2 (2024): 7200.","noteIndex":26},"citationItems":[{"id":177,"uris":["http://zotero.org/users/local/S1QKSVmv/items/D3G6GD8X"],"itemData":{"id":177,"type":"article-journal","abstract":"Penelitian ini membahas penyebab kekosongan jabatan kepala daerah oleh wakil\nkepala daerah di Indonesia dan urgensi pengisiannya, terutama jika sisa masa jabatan lebih\ndari 18 bulan. Menggunakan metode kualitatif deskriptif dan Undang-Undang Nomor 10\nTahun 2016 sebagai bahan hukum primer, penelitian menemukan bahwa ketidakjelasan\nhukum soal batas waktu pengisian jabatan ini sering menghambat proses penggantian. Dalam\nteori pemerintahan daerah, jabatan kepala daerah dan wakilnya sangat penting dan tidak\nterpisahkan, mengingat peran keduanya dalam pengelolaan dan kepemimpinan daerah. Dari\nTinjauan siyasah Dusturiyah, penggantian kepala daerah oleh wakilnya tidak hanya\ndiperbolehkan tapi juga diwajibkan, mengingat keduanya dipilih bersama dengan visi dan\nmisi yang sema. Pentingnya peran wakil kepala daerah untuk kemaslahatan umat yaitu dalam\nmemberi pertimbangan, masukan, dan menjalankan tugas dari kepala daerah, serta kebutuhan\nsegera mengisi kekosongan jabatan ini dan menegaskan perlunya kejelasan hukum untuk\nsegera pengisian jabatan.","container-title":"UNES Law Review","ISSN":"2622-7045, 2654-3605","issue":"2","journalAbbreviation":"UNESREV","page":"7194-7203","source":"DOI.org (Crossref)","title":"Tinjauan Fiqh Siyasah pada Pengisian Kekosongan Jabatan Kepala Daerah oleh Wakil Kepala Daerah","volume":"6","author":[{"family":"Ghafar","given":"Taufik"},{"family":"Firmansyah","given":"Heri"}],"issued":{"date-parts":[["2024",1,26]]}},"locator":"7200","label":"page"}],"schema":"https://github.com/citation-style-language/schema/raw/master/csl-citation.json"} </w:instrText>
      </w:r>
      <w:r w:rsidRPr="00C651C7">
        <w:rPr>
          <w:rFonts w:asciiTheme="majorBidi" w:eastAsia="Calibri" w:hAnsiTheme="majorBidi" w:cstheme="majorBidi"/>
          <w:sz w:val="24"/>
          <w:szCs w:val="24"/>
        </w:rPr>
        <w:fldChar w:fldCharType="separate"/>
      </w:r>
      <w:r w:rsidRPr="00C651C7">
        <w:rPr>
          <w:rFonts w:asciiTheme="majorBidi" w:eastAsia="Calibri" w:hAnsiTheme="majorBidi" w:cstheme="majorBidi"/>
          <w:sz w:val="24"/>
          <w:szCs w:val="24"/>
        </w:rPr>
        <w:t>Taufik dan Heri Firmansyah</w:t>
      </w:r>
      <w:r w:rsidRPr="00C651C7">
        <w:rPr>
          <w:rFonts w:asciiTheme="majorBidi" w:eastAsia="Calibri" w:hAnsiTheme="majorBidi" w:cstheme="majorBidi"/>
          <w:sz w:val="24"/>
          <w:szCs w:val="24"/>
          <w:lang w:val="id-ID"/>
        </w:rPr>
        <w:t>.</w:t>
      </w:r>
      <w:r w:rsidR="004A7BB9" w:rsidRPr="00C651C7">
        <w:rPr>
          <w:rFonts w:asciiTheme="majorBidi" w:eastAsia="Calibri" w:hAnsiTheme="majorBidi" w:cstheme="majorBidi"/>
          <w:sz w:val="24"/>
          <w:szCs w:val="24"/>
        </w:rPr>
        <w:t xml:space="preserve"> </w:t>
      </w:r>
      <w:r w:rsidR="00711C7F"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Tinjauan Fiqh Siyasah pada Pengisian Kekosongan Jabatan Kepala Daerah oleh Wakil Kepala Daerah</w:t>
      </w:r>
      <w:r w:rsidRPr="00C651C7">
        <w:rPr>
          <w:rFonts w:asciiTheme="majorBidi" w:eastAsia="Calibri" w:hAnsiTheme="majorBidi" w:cstheme="majorBidi"/>
          <w:sz w:val="24"/>
          <w:szCs w:val="24"/>
          <w:lang w:val="id-ID"/>
        </w:rPr>
        <w:t>.</w:t>
      </w:r>
      <w:r w:rsidR="00711C7F"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 xml:space="preserve"> </w:t>
      </w:r>
      <w:proofErr w:type="gramStart"/>
      <w:r w:rsidRPr="00C651C7">
        <w:rPr>
          <w:rFonts w:asciiTheme="majorBidi" w:eastAsia="Calibri" w:hAnsiTheme="majorBidi" w:cstheme="majorBidi"/>
          <w:i/>
          <w:iCs/>
          <w:sz w:val="24"/>
          <w:szCs w:val="24"/>
        </w:rPr>
        <w:t>UNES Law Review</w:t>
      </w:r>
      <w:r w:rsidRPr="00C651C7">
        <w:rPr>
          <w:rFonts w:asciiTheme="majorBidi" w:eastAsia="Calibri" w:hAnsiTheme="majorBidi" w:cstheme="majorBidi"/>
          <w:sz w:val="24"/>
          <w:szCs w:val="24"/>
          <w:lang w:val="id-ID"/>
        </w:rPr>
        <w:t>.</w:t>
      </w:r>
      <w:proofErr w:type="gramEnd"/>
      <w:r w:rsidR="00711C7F" w:rsidRPr="00C651C7">
        <w:rPr>
          <w:rFonts w:asciiTheme="majorBidi" w:eastAsia="Calibri" w:hAnsiTheme="majorBidi" w:cstheme="majorBidi"/>
          <w:sz w:val="24"/>
          <w:szCs w:val="24"/>
          <w:lang w:val="id-ID"/>
        </w:rPr>
        <w:t xml:space="preserve"> Vol.</w:t>
      </w:r>
      <w:r w:rsidR="004A7BB9" w:rsidRPr="00C651C7">
        <w:rPr>
          <w:rFonts w:asciiTheme="majorBidi" w:eastAsia="Calibri" w:hAnsiTheme="majorBidi" w:cstheme="majorBidi"/>
          <w:sz w:val="24"/>
          <w:szCs w:val="24"/>
          <w:lang w:val="id-ID"/>
        </w:rPr>
        <w:t xml:space="preserve"> 2</w:t>
      </w:r>
      <w:r w:rsidR="00711C7F" w:rsidRPr="00C651C7">
        <w:rPr>
          <w:rFonts w:asciiTheme="majorBidi" w:eastAsia="Calibri" w:hAnsiTheme="majorBidi" w:cstheme="majorBidi"/>
          <w:sz w:val="24"/>
          <w:szCs w:val="24"/>
          <w:lang w:val="id-ID"/>
        </w:rPr>
        <w:t xml:space="preserve"> </w:t>
      </w:r>
      <w:r w:rsidR="00711C7F" w:rsidRPr="00C651C7">
        <w:rPr>
          <w:rFonts w:asciiTheme="majorBidi" w:eastAsia="Calibri" w:hAnsiTheme="majorBidi" w:cstheme="majorBidi"/>
          <w:sz w:val="24"/>
          <w:szCs w:val="24"/>
        </w:rPr>
        <w:t>(2024)</w:t>
      </w:r>
      <w:r w:rsidR="00633624"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fldChar w:fldCharType="end"/>
      </w:r>
      <w:r w:rsidR="00633624" w:rsidRPr="00C651C7">
        <w:rPr>
          <w:rFonts w:asciiTheme="majorBidi" w:eastAsia="Calibri" w:hAnsiTheme="majorBidi" w:cstheme="majorBidi"/>
          <w:sz w:val="24"/>
          <w:szCs w:val="24"/>
          <w:lang w:val="id-ID"/>
        </w:rPr>
        <w:t xml:space="preserve"> </w:t>
      </w:r>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rPr>
        <w:t xml:space="preserve">Isra, </w:t>
      </w:r>
      <w:r w:rsidRPr="00C651C7">
        <w:rPr>
          <w:rFonts w:asciiTheme="majorBidi" w:hAnsiTheme="majorBidi" w:cstheme="majorBidi"/>
          <w:sz w:val="24"/>
          <w:szCs w:val="24"/>
        </w:rPr>
        <w:fldChar w:fldCharType="begin"/>
      </w:r>
      <w:r w:rsidR="000D33E0" w:rsidRPr="00C651C7">
        <w:rPr>
          <w:rFonts w:asciiTheme="majorBidi" w:hAnsiTheme="majorBidi" w:cstheme="majorBidi"/>
          <w:sz w:val="24"/>
          <w:szCs w:val="24"/>
        </w:rPr>
        <w:instrText xml:space="preserve"> ADDIN ZOTERO_ITEM CSL_CITATION {"citationID":"a25kpbabjr9","properties":{"formattedCitation":"Saldi Isra, \\uc0\\u8220{}Titik Singgung Wewenang Mahkamah Agung Dengan Mahkamah  Konstitusi,\\uc0\\u8221{} {\\i{}Jurnal Hukum Dan Peradilan} 4, no. 1 (31 Maret 2015): 20, https://doi.org/10.25216/jhp.4.1.2015.17-30.","plainCitation":"Saldi Isra, “Titik Singgung Wewenang Mahkamah Agung Dengan Mahkamah  Konstitusi,” Jurnal Hukum Dan Peradilan 4, no. 1 (31 Maret 2015): 20, https://doi.org/10.25216/jhp.4.1.2015.17-30.","dontUpdate":true,"noteIndex":0},"citationItems":[{"id":78,"uris":["http://zotero.org/users/local/S1QKSVmv/items/ZWR2SLWP"],"itemData":{"id":78,"type":"article-journal","abstract":"The mixing of authority between the Constitutional Court and the Supreme Court has raised a range of issues. In turn, there is the contact authority of the two institutions which could lead to the occurrence of legal uncertainty. In connection with the authority testing regulations, for example, although the Supreme Court and the Constitutional Court have the same right to test the legislation, but with different types and hierarchy of legislation being tested, then the interpretation of the rules of the legislation for which they were these institutions must be subject to a hierarchical system of laws and regulations that apply. Therefore, the validity of the norm is derived from the legislation is higher. Moreover, any decision of the judicial review of the UUD, this decision is erga omnes, including for judges of the Supreme Court and judges of the court under the Supreme Court.Keywords : Authority, Constitutional Court, Supreme Court","container-title":"Jurnal Hukum dan Peradilan","DOI":"10.25216/jhp.4.1.2015.17-30","ISSN":"2528-1100","issue":"1","language":"en-US","license":"Copyright (c) 2018 Jurnal Hukum dan Peradilan","note":"number: 1","page":"17-30","source":"www.jurnalhukumdanperadilan.org","title":"Titik Singgung Wewenang Mahkamah Agung Dengan Mahkamah  Konstitusi","volume":"4","author":[{"family":"Isra","given":"Saldi"}],"issued":{"date-parts":[["2015",3,31]]}},"locator":"20","label":"page"}],"schema":"https://github.com/citation-style-language/schema/raw/master/csl-citation.json"}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rPr>
        <w:t>Sald</w:t>
      </w:r>
      <w:r w:rsidRPr="00C651C7">
        <w:rPr>
          <w:rFonts w:asciiTheme="majorBidi" w:hAnsiTheme="majorBidi" w:cstheme="majorBidi"/>
          <w:sz w:val="24"/>
          <w:szCs w:val="24"/>
          <w:lang w:val="id-ID"/>
        </w:rPr>
        <w:t>i.</w:t>
      </w:r>
      <w:r w:rsidR="00DB3C7B" w:rsidRPr="00C651C7">
        <w:rPr>
          <w:rFonts w:asciiTheme="majorBidi" w:hAnsiTheme="majorBidi" w:cstheme="majorBidi"/>
          <w:sz w:val="24"/>
          <w:szCs w:val="24"/>
        </w:rPr>
        <w:t xml:space="preserve"> </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rPr>
        <w:t xml:space="preserve">Titik Singgung Wewenang Mahkamah Agung </w:t>
      </w:r>
      <w:r w:rsidR="00093CD8" w:rsidRPr="00C651C7">
        <w:rPr>
          <w:rFonts w:asciiTheme="majorBidi" w:hAnsiTheme="majorBidi" w:cstheme="majorBidi"/>
          <w:sz w:val="24"/>
          <w:szCs w:val="24"/>
        </w:rPr>
        <w:t>d</w:t>
      </w:r>
      <w:r w:rsidRPr="00C651C7">
        <w:rPr>
          <w:rFonts w:asciiTheme="majorBidi" w:hAnsiTheme="majorBidi" w:cstheme="majorBidi"/>
          <w:sz w:val="24"/>
          <w:szCs w:val="24"/>
        </w:rPr>
        <w:t>engan Mahkamah Konstitusi</w:t>
      </w:r>
      <w:r w:rsidRPr="00C651C7">
        <w:rPr>
          <w:rFonts w:asciiTheme="majorBidi" w:hAnsiTheme="majorBidi" w:cstheme="majorBidi"/>
          <w:sz w:val="24"/>
          <w:szCs w:val="24"/>
          <w:lang w:val="id-ID"/>
        </w:rPr>
        <w:t>.</w:t>
      </w:r>
      <w:r w:rsidR="00711C7F" w:rsidRPr="00C651C7">
        <w:rPr>
          <w:rFonts w:asciiTheme="majorBidi" w:hAnsiTheme="majorBidi" w:cstheme="majorBidi"/>
          <w:sz w:val="24"/>
          <w:szCs w:val="24"/>
          <w:lang w:val="id-ID"/>
        </w:rPr>
        <w:t>"</w:t>
      </w:r>
      <w:r w:rsidR="00DB3C7B"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 xml:space="preserve"> </w:t>
      </w:r>
      <w:r w:rsidRPr="00C651C7">
        <w:rPr>
          <w:rFonts w:asciiTheme="majorBidi" w:hAnsiTheme="majorBidi" w:cstheme="majorBidi"/>
          <w:i/>
          <w:iCs/>
          <w:sz w:val="24"/>
          <w:szCs w:val="24"/>
        </w:rPr>
        <w:t>Hukum Dan Peradilan</w:t>
      </w:r>
      <w:proofErr w:type="gramStart"/>
      <w:r w:rsidRPr="00C651C7">
        <w:rPr>
          <w:rFonts w:asciiTheme="majorBidi" w:hAnsiTheme="majorBidi" w:cstheme="majorBidi"/>
          <w:i/>
          <w:iCs/>
          <w:sz w:val="24"/>
          <w:szCs w:val="24"/>
        </w:rPr>
        <w:t>,</w:t>
      </w:r>
      <w:r w:rsidR="00711C7F" w:rsidRPr="00C651C7">
        <w:rPr>
          <w:rFonts w:asciiTheme="majorBidi" w:hAnsiTheme="majorBidi" w:cstheme="majorBidi"/>
          <w:sz w:val="24"/>
          <w:szCs w:val="24"/>
          <w:lang w:val="id-ID"/>
        </w:rPr>
        <w:t>Vol.</w:t>
      </w:r>
      <w:r w:rsidR="00711C7F" w:rsidRPr="00C651C7">
        <w:rPr>
          <w:rFonts w:asciiTheme="majorBidi" w:hAnsiTheme="majorBidi" w:cstheme="majorBidi"/>
          <w:sz w:val="24"/>
          <w:szCs w:val="24"/>
        </w:rPr>
        <w:t>4</w:t>
      </w:r>
      <w:proofErr w:type="gramEnd"/>
      <w:r w:rsidR="00711C7F" w:rsidRPr="00C651C7">
        <w:rPr>
          <w:rFonts w:asciiTheme="majorBidi" w:hAnsiTheme="majorBidi" w:cstheme="majorBidi"/>
          <w:sz w:val="24"/>
          <w:szCs w:val="24"/>
          <w:lang w:val="id-ID"/>
        </w:rPr>
        <w:t>. N</w:t>
      </w:r>
      <w:r w:rsidRPr="00C651C7">
        <w:rPr>
          <w:rFonts w:asciiTheme="majorBidi" w:hAnsiTheme="majorBidi" w:cstheme="majorBidi"/>
          <w:sz w:val="24"/>
          <w:szCs w:val="24"/>
        </w:rPr>
        <w:t xml:space="preserve">o. </w:t>
      </w:r>
      <w:proofErr w:type="gramStart"/>
      <w:r w:rsidRPr="00C651C7">
        <w:rPr>
          <w:rFonts w:asciiTheme="majorBidi" w:hAnsiTheme="majorBidi" w:cstheme="majorBidi"/>
          <w:sz w:val="24"/>
          <w:szCs w:val="24"/>
        </w:rPr>
        <w:t>1</w:t>
      </w:r>
      <w:r w:rsidR="00711C7F" w:rsidRPr="00C651C7">
        <w:rPr>
          <w:rFonts w:asciiTheme="majorBidi" w:hAnsiTheme="majorBidi" w:cstheme="majorBidi"/>
          <w:sz w:val="24"/>
          <w:szCs w:val="24"/>
        </w:rPr>
        <w:t xml:space="preserve"> (2015)</w:t>
      </w:r>
      <w:r w:rsidR="00633624" w:rsidRPr="00C651C7">
        <w:rPr>
          <w:rFonts w:asciiTheme="majorBidi" w:hAnsiTheme="majorBidi" w:cstheme="majorBidi"/>
          <w:sz w:val="24"/>
          <w:szCs w:val="24"/>
          <w:lang w:val="id-ID"/>
        </w:rPr>
        <w:t>.</w:t>
      </w:r>
      <w:proofErr w:type="gramEnd"/>
      <w:r w:rsidRPr="00C651C7">
        <w:rPr>
          <w:rFonts w:asciiTheme="majorBidi" w:hAnsiTheme="majorBidi" w:cstheme="majorBidi"/>
          <w:sz w:val="24"/>
          <w:szCs w:val="24"/>
        </w:rPr>
        <w:fldChar w:fldCharType="end"/>
      </w:r>
      <w:r w:rsidR="00633624" w:rsidRPr="00C651C7">
        <w:rPr>
          <w:rFonts w:asciiTheme="majorBidi" w:hAnsiTheme="majorBidi" w:cstheme="majorBidi"/>
          <w:sz w:val="24"/>
          <w:szCs w:val="24"/>
          <w:lang w:val="id-ID"/>
        </w:rPr>
        <w:t xml:space="preserve"> </w:t>
      </w:r>
      <w:r w:rsidRPr="00C651C7">
        <w:rPr>
          <w:rFonts w:asciiTheme="majorBidi" w:hAnsiTheme="majorBidi" w:cstheme="majorBidi"/>
          <w:sz w:val="24"/>
          <w:szCs w:val="24"/>
          <w:lang w:val="id-ID"/>
        </w:rPr>
        <w:t xml:space="preserve"> </w:t>
      </w:r>
    </w:p>
    <w:p w:rsidR="002E6A8E" w:rsidRPr="00C651C7" w:rsidRDefault="002E6A8E"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rPr>
        <w:fldChar w:fldCharType="begin"/>
      </w:r>
      <w:r w:rsidRPr="00C651C7">
        <w:rPr>
          <w:rFonts w:asciiTheme="majorBidi" w:hAnsiTheme="majorBidi" w:cstheme="majorBidi"/>
          <w:sz w:val="24"/>
          <w:szCs w:val="24"/>
        </w:rPr>
        <w:instrText xml:space="preserve"> ADDIN ZOTERO_ITEM CSL_CITATION {"citationID":"VNX7Tmxm","properties":{"custom":"Lendrawati, \\uc0\\u8220{}Khilafah, Imarah Dan Imamah Dalam Konstelasi Politik Islam Analisis Komperatif tentang Wacana Bentuk Negara dan Sistem Pemerintahan,\\uc0\\u8221{} {\\i{}Jurnal Al-Ahkam,} 2 (November 2021), 119.","formattedCitation":"Lendrawati, \\uc0\\u8220{}Khilafah, Imarah Dan Imamah Dalam Konstelasi Politik Islam Analisis Komperatif tentang Wacana Bentuk Negara dan Sistem Pemerintahan,\\uc0\\u8221{} {\\i{}Jurnal Al-Ahkam,} 2 (November 2021), 119.","plainCitation":"Lendrawati, “Khilafah, Imarah Dan Imamah Dalam Konstelasi Politik Islam Analisis Komperatif tentang Wacana Bentuk Negara dan Sistem Pemerintahan,” Jurnal Al-Ahkam, 2 (November 2021), 119.","noteIndex":39},"citationItems":[{"id":171,"uris":["http://zotero.org/users/local/S1QKSVmv/items/EFPYZQV9"],"itemData":{"id":171,"type":"article-journal","abstract":"The polemic about the form of state and system of government emerged after\nthe death of Rasulullah Muhammad SAW, because of the two roles by the\nProphet Muhammad as both the bearer of both the treatise and the head of\nstate in Medina. On the other hand there is no concrete message from him who\nwill replace it after him. Term Khilafah, Imarah and Imamah become a study\nthat is always uptodate in the realm of Islam politics. The word \"khalifah\" and\n\"imam\" have the same understanding, namely the highest leader in the Islamic\nState. If the \"caliph\" and \"imam\" are equally understanding, the system of\ngovernment he leads, namely \"Khilafah\" and \"Imamah\", is equally meaningful;\nno different. The Emir of Amir also means the leader in the general scope. The\nKhilafah in the Islamic political constellation, there are two main issues: 1) the\nprocedure of their appointment as the successor of Prophet Muhammad SAW in\nleading the Ummah of Islam. 2) the authority and power attributed to the\nsuccessors of Prophet Muhammad From the dimensions of political science and\nthe state, the activities of the Apostles in Medina carry out the duties of the\ngovernment, in the vision of political science is to achieve the purpose of the\nstate by exercising curbing and preventing clashes in society, seeking prosperity\nand prosperity of the people, enforcement of justice.","container-title":"Jurnal Al-Ahkam","issue":"2","page":"117-132","title":"Khilafah, Imarah Dan Imamah Dalam Konstelasi Politik Islam Analisis Komperatif tentang Wacana Bentuk Negara dan Sistem Pemerintahan","volume":"22","author":[{"family":"Lendrawati","given":""}],"issued":{"date-parts":[["2021",11]]}},"locator":"119","label":"page"}],"schema":"https://github.com/citation-style-language/schema/raw/master/csl-citation.json"} </w:instrText>
      </w:r>
      <w:r w:rsidRPr="00C651C7">
        <w:rPr>
          <w:rFonts w:asciiTheme="majorBidi" w:hAnsiTheme="majorBidi" w:cstheme="majorBidi"/>
          <w:sz w:val="24"/>
          <w:szCs w:val="24"/>
        </w:rPr>
        <w:fldChar w:fldCharType="separate"/>
      </w:r>
      <w:proofErr w:type="gramStart"/>
      <w:r w:rsidR="004A7BB9" w:rsidRPr="00C651C7">
        <w:rPr>
          <w:rFonts w:asciiTheme="majorBidi" w:hAnsiTheme="majorBidi" w:cstheme="majorBidi"/>
          <w:sz w:val="24"/>
          <w:szCs w:val="24"/>
        </w:rPr>
        <w:t>Lendrawati</w:t>
      </w:r>
      <w:r w:rsidR="004A7BB9" w:rsidRPr="00C651C7">
        <w:rPr>
          <w:rFonts w:asciiTheme="majorBidi" w:hAnsiTheme="majorBidi" w:cstheme="majorBidi"/>
          <w:sz w:val="24"/>
          <w:szCs w:val="24"/>
          <w:lang w:val="id-ID"/>
        </w:rPr>
        <w:t>.</w:t>
      </w:r>
      <w:proofErr w:type="gramEnd"/>
      <w:r w:rsidR="00711C7F"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 xml:space="preserve">Khilafah, Imarah </w:t>
      </w:r>
      <w:r w:rsidR="00093CD8" w:rsidRPr="00C651C7">
        <w:rPr>
          <w:rFonts w:asciiTheme="majorBidi" w:hAnsiTheme="majorBidi" w:cstheme="majorBidi"/>
          <w:sz w:val="24"/>
          <w:szCs w:val="24"/>
        </w:rPr>
        <w:t>d</w:t>
      </w:r>
      <w:r w:rsidRPr="00C651C7">
        <w:rPr>
          <w:rFonts w:asciiTheme="majorBidi" w:hAnsiTheme="majorBidi" w:cstheme="majorBidi"/>
          <w:sz w:val="24"/>
          <w:szCs w:val="24"/>
        </w:rPr>
        <w:t xml:space="preserve">an Imamah </w:t>
      </w:r>
      <w:r w:rsidR="00093CD8" w:rsidRPr="00C651C7">
        <w:rPr>
          <w:rFonts w:asciiTheme="majorBidi" w:hAnsiTheme="majorBidi" w:cstheme="majorBidi"/>
          <w:sz w:val="24"/>
          <w:szCs w:val="24"/>
        </w:rPr>
        <w:t>d</w:t>
      </w:r>
      <w:r w:rsidRPr="00C651C7">
        <w:rPr>
          <w:rFonts w:asciiTheme="majorBidi" w:hAnsiTheme="majorBidi" w:cstheme="majorBidi"/>
          <w:sz w:val="24"/>
          <w:szCs w:val="24"/>
        </w:rPr>
        <w:t>alam Konstelasi Politik Islam Analisis Komperatif tentang Wacana Bentuk Negara</w:t>
      </w:r>
      <w:r w:rsidR="004A7BB9" w:rsidRPr="00C651C7">
        <w:rPr>
          <w:rFonts w:asciiTheme="majorBidi" w:hAnsiTheme="majorBidi" w:cstheme="majorBidi"/>
          <w:sz w:val="24"/>
          <w:szCs w:val="24"/>
        </w:rPr>
        <w:t xml:space="preserve"> dan Sistem Pemerintahan</w:t>
      </w:r>
      <w:r w:rsidR="004A7BB9" w:rsidRPr="00C651C7">
        <w:rPr>
          <w:rFonts w:asciiTheme="majorBidi" w:hAnsiTheme="majorBidi" w:cstheme="majorBidi"/>
          <w:sz w:val="24"/>
          <w:szCs w:val="24"/>
          <w:lang w:val="id-ID"/>
        </w:rPr>
        <w:t>.</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rPr>
        <w:t xml:space="preserve"> </w:t>
      </w:r>
      <w:proofErr w:type="gramStart"/>
      <w:r w:rsidR="00711C7F" w:rsidRPr="00C651C7">
        <w:rPr>
          <w:rFonts w:asciiTheme="majorBidi" w:hAnsiTheme="majorBidi" w:cstheme="majorBidi"/>
          <w:i/>
          <w:iCs/>
          <w:sz w:val="24"/>
          <w:szCs w:val="24"/>
        </w:rPr>
        <w:t>Jurnal Al-Ahkam</w:t>
      </w:r>
      <w:r w:rsidR="00711C7F" w:rsidRPr="00C651C7">
        <w:rPr>
          <w:rFonts w:asciiTheme="majorBidi" w:hAnsiTheme="majorBidi" w:cstheme="majorBidi"/>
          <w:i/>
          <w:iCs/>
          <w:sz w:val="24"/>
          <w:szCs w:val="24"/>
          <w:lang w:val="id-ID"/>
        </w:rPr>
        <w:t xml:space="preserve">, </w:t>
      </w:r>
      <w:r w:rsidR="00711C7F" w:rsidRPr="00C651C7">
        <w:rPr>
          <w:rFonts w:asciiTheme="majorBidi" w:hAnsiTheme="majorBidi" w:cstheme="majorBidi"/>
          <w:sz w:val="24"/>
          <w:szCs w:val="24"/>
          <w:lang w:val="id-ID"/>
        </w:rPr>
        <w:t xml:space="preserve">Vol. </w:t>
      </w:r>
      <w:r w:rsidR="004A7BB9" w:rsidRPr="00C651C7">
        <w:rPr>
          <w:rFonts w:asciiTheme="majorBidi" w:hAnsiTheme="majorBidi" w:cstheme="majorBidi"/>
          <w:sz w:val="24"/>
          <w:szCs w:val="24"/>
        </w:rPr>
        <w:t>2</w:t>
      </w:r>
      <w:r w:rsidR="00711C7F" w:rsidRPr="00C651C7">
        <w:rPr>
          <w:rFonts w:asciiTheme="majorBidi" w:hAnsiTheme="majorBidi" w:cstheme="majorBidi"/>
          <w:sz w:val="24"/>
          <w:szCs w:val="24"/>
          <w:lang w:val="id-ID"/>
        </w:rPr>
        <w:t xml:space="preserve"> (2021)</w:t>
      </w:r>
      <w:r w:rsidR="00633624" w:rsidRPr="00C651C7">
        <w:rPr>
          <w:rFonts w:asciiTheme="majorBidi" w:hAnsiTheme="majorBidi" w:cstheme="majorBidi"/>
          <w:sz w:val="24"/>
          <w:szCs w:val="24"/>
          <w:lang w:val="id-ID"/>
        </w:rPr>
        <w:t>.</w:t>
      </w:r>
      <w:proofErr w:type="gramEnd"/>
      <w:r w:rsidRPr="00C651C7">
        <w:rPr>
          <w:rFonts w:asciiTheme="majorBidi" w:hAnsiTheme="majorBidi" w:cstheme="majorBidi"/>
          <w:sz w:val="24"/>
          <w:szCs w:val="24"/>
          <w:lang w:val="id-ID"/>
        </w:rPr>
        <w:fldChar w:fldCharType="end"/>
      </w:r>
      <w:r w:rsidR="00633624" w:rsidRPr="00C651C7">
        <w:rPr>
          <w:rFonts w:asciiTheme="majorBidi" w:hAnsiTheme="majorBidi" w:cstheme="majorBidi"/>
          <w:sz w:val="24"/>
          <w:szCs w:val="24"/>
          <w:lang w:val="id-ID"/>
        </w:rPr>
        <w:t xml:space="preserve"> </w:t>
      </w:r>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lastRenderedPageBreak/>
        <w:t xml:space="preserve">Mariadi. </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Lembaga Wilayatul Hisbah </w:t>
      </w:r>
      <w:r w:rsidR="00093CD8" w:rsidRPr="00C651C7">
        <w:rPr>
          <w:rFonts w:asciiTheme="majorBidi" w:hAnsiTheme="majorBidi" w:cstheme="majorBidi"/>
          <w:sz w:val="24"/>
          <w:szCs w:val="24"/>
        </w:rPr>
        <w:t>d</w:t>
      </w:r>
      <w:r w:rsidRPr="00C651C7">
        <w:rPr>
          <w:rFonts w:asciiTheme="majorBidi" w:hAnsiTheme="majorBidi" w:cstheme="majorBidi"/>
          <w:sz w:val="24"/>
          <w:szCs w:val="24"/>
          <w:lang w:val="id-ID"/>
        </w:rPr>
        <w:t>alam Tinjauan U</w:t>
      </w:r>
      <w:r w:rsidR="00DB3C7B" w:rsidRPr="00C651C7">
        <w:rPr>
          <w:rFonts w:asciiTheme="majorBidi" w:hAnsiTheme="majorBidi" w:cstheme="majorBidi"/>
          <w:sz w:val="24"/>
          <w:szCs w:val="24"/>
          <w:lang w:val="id-ID"/>
        </w:rPr>
        <w:t>ndang-Undang Pemerintahan Aceh.</w:t>
      </w:r>
      <w:r w:rsidR="00711C7F"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lang w:val="id-ID"/>
        </w:rPr>
        <w:t xml:space="preserve">Perundang-Undangan dan Hukum Pidana Islam, </w:t>
      </w:r>
      <w:r w:rsidR="00711C7F" w:rsidRPr="00C651C7">
        <w:rPr>
          <w:rFonts w:asciiTheme="majorBidi" w:hAnsiTheme="majorBidi" w:cstheme="majorBidi"/>
          <w:sz w:val="24"/>
          <w:szCs w:val="24"/>
          <w:lang w:val="id-ID"/>
        </w:rPr>
        <w:t>Vol. 3. No.</w:t>
      </w:r>
      <w:r w:rsidR="00DB3C7B" w:rsidRPr="00C651C7">
        <w:rPr>
          <w:rFonts w:asciiTheme="majorBidi" w:hAnsiTheme="majorBidi" w:cstheme="majorBidi"/>
          <w:sz w:val="24"/>
          <w:szCs w:val="24"/>
          <w:lang w:val="id-ID"/>
        </w:rPr>
        <w:t>1</w:t>
      </w:r>
      <w:r w:rsidR="00711C7F" w:rsidRPr="00C651C7">
        <w:rPr>
          <w:rFonts w:asciiTheme="majorBidi" w:hAnsiTheme="majorBidi" w:cstheme="majorBidi"/>
          <w:sz w:val="24"/>
          <w:szCs w:val="24"/>
          <w:lang w:val="id-ID"/>
        </w:rPr>
        <w:t xml:space="preserve"> (2018)</w:t>
      </w:r>
      <w:r w:rsidR="00633624" w:rsidRPr="00C651C7">
        <w:rPr>
          <w:rFonts w:asciiTheme="majorBidi" w:hAnsiTheme="majorBidi" w:cstheme="majorBidi"/>
          <w:sz w:val="24"/>
          <w:szCs w:val="24"/>
          <w:lang w:val="id-ID"/>
        </w:rPr>
        <w:t>.</w:t>
      </w:r>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rPr>
        <w:fldChar w:fldCharType="begin"/>
      </w:r>
      <w:r w:rsidR="000D33E0" w:rsidRPr="00C651C7">
        <w:rPr>
          <w:rFonts w:asciiTheme="majorBidi" w:hAnsiTheme="majorBidi" w:cstheme="majorBidi"/>
          <w:sz w:val="24"/>
          <w:szCs w:val="24"/>
        </w:rPr>
        <w:instrText xml:space="preserve"> ADDIN ZOTERO_ITEM CSL_CITATION {"citationID":"as0o3adps1","properties":{"formattedCitation":"Masyrofah Masyrofah dan Gilang Rizki Aji Putra, \\uc0\\u8220{}Pandangan Imam Al-Mawardi tentang Wizarah dan Kedudukan Wazir,\\uc0\\u8221{} {\\i{}ADALAH} 6, no. 3 (1 Juli 2022): 44\\uc0\\u8211{}53, https://doi.org/10.15408/adalah.v6i3.26916.","plainCitation":"Masyrofah Masyrofah dan Gilang Rizki Aji Putra, “Pandangan Imam Al-Mawardi tentang Wizarah dan Kedudukan Wazir,” ADALAH 6, no. 3 (1 Juli 2022): 44–53, https://doi.org/10.15408/adalah.v6i3.26916.","dontUpdate":true,"noteIndex":0},"citationItems":[{"id":117,"uris":["http://zotero.org/users/local/S1QKSVmv/items/DPP56QFD"],"itemData":{"id":117,"type":"article-journal","abstract":"Draft The ministry, according to Imam Al-Mawardi, is stated in his work entitled Al-Ahkam Al-Shulthaniyah. Imam Al-Mawardi divides the concept of the wizard (Ministry) into two, namely wizarah tafwidh and wizarah tanfidzh. From the two concepts of Imam Al Mawardi, there is a correlation between the concept of wizarah (Ministry) tanfizh with the concept of the Ministry in Indonesia. The difference is that there were no political parties during Imam Al-Mawardi's time, while In Indonesia, there are political parties.","container-title":"ADALAH","DOI":"10.15408/adalah.v6i3.26916","ISSN":"2338-4638, 2338-4638","issue":"3","journalAbbreviation":"adalah","page":"44-53","source":"DOI.org (Crossref)","title":"Pandangan Imam Al-Mawardi tentang Wizarah dan Kedudukan Wazir","volume":"6","author":[{"family":"Masyrofah","given":"Masyrofah"},{"family":"Putra","given":"Gilang Rizki Aji"}],"issued":{"date-parts":[["2022",7,1]]}}}],"schema":"https://github.com/citation-style-language/schema/raw/master/csl-citation.json"} </w:instrText>
      </w:r>
      <w:r w:rsidRPr="00C651C7">
        <w:rPr>
          <w:rFonts w:asciiTheme="majorBidi" w:hAnsiTheme="majorBidi" w:cstheme="majorBidi"/>
          <w:sz w:val="24"/>
          <w:szCs w:val="24"/>
        </w:rPr>
        <w:fldChar w:fldCharType="separate"/>
      </w:r>
      <w:proofErr w:type="gramStart"/>
      <w:r w:rsidRPr="00C651C7">
        <w:rPr>
          <w:rFonts w:asciiTheme="majorBidi" w:hAnsiTheme="majorBidi" w:cstheme="majorBidi"/>
          <w:sz w:val="24"/>
          <w:szCs w:val="24"/>
        </w:rPr>
        <w:t>Masyrofah</w:t>
      </w:r>
      <w:r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dan Gilang Rizki Aji Putra</w:t>
      </w:r>
      <w:r w:rsidRPr="00C651C7">
        <w:rPr>
          <w:rFonts w:asciiTheme="majorBidi" w:hAnsiTheme="majorBidi" w:cstheme="majorBidi"/>
          <w:sz w:val="24"/>
          <w:szCs w:val="24"/>
          <w:lang w:val="id-ID"/>
        </w:rPr>
        <w:t>.</w:t>
      </w:r>
      <w:proofErr w:type="gramEnd"/>
      <w:r w:rsidRPr="00C651C7">
        <w:rPr>
          <w:rFonts w:asciiTheme="majorBidi" w:hAnsiTheme="majorBidi" w:cstheme="majorBidi"/>
          <w:sz w:val="24"/>
          <w:szCs w:val="24"/>
          <w:lang w:val="id-ID"/>
        </w:rPr>
        <w:t xml:space="preserve"> </w:t>
      </w:r>
      <w:r w:rsidR="00A35C0A" w:rsidRPr="00C651C7">
        <w:rPr>
          <w:rFonts w:asciiTheme="majorBidi" w:hAnsiTheme="majorBidi" w:cstheme="majorBidi"/>
          <w:sz w:val="24"/>
          <w:szCs w:val="24"/>
          <w:lang w:val="id-ID"/>
        </w:rPr>
        <w:t>"</w:t>
      </w:r>
      <w:r w:rsidRPr="00C651C7">
        <w:rPr>
          <w:rFonts w:asciiTheme="majorBidi" w:hAnsiTheme="majorBidi" w:cstheme="majorBidi"/>
          <w:sz w:val="24"/>
          <w:szCs w:val="24"/>
        </w:rPr>
        <w:t>Pandangan Imam Al-Mawardi tentang Wizarah dan Kedudukan Wazir</w:t>
      </w:r>
      <w:r w:rsidRPr="00C651C7">
        <w:rPr>
          <w:rFonts w:asciiTheme="majorBidi" w:hAnsiTheme="majorBidi" w:cstheme="majorBidi"/>
          <w:sz w:val="24"/>
          <w:szCs w:val="24"/>
          <w:lang w:val="id-ID"/>
        </w:rPr>
        <w:t>.</w:t>
      </w:r>
      <w:r w:rsidR="00A35C0A"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 xml:space="preserve"> </w:t>
      </w:r>
      <w:r w:rsidRPr="00C651C7">
        <w:rPr>
          <w:rFonts w:asciiTheme="majorBidi" w:hAnsiTheme="majorBidi" w:cstheme="majorBidi"/>
          <w:i/>
          <w:iCs/>
          <w:sz w:val="24"/>
          <w:szCs w:val="24"/>
        </w:rPr>
        <w:t>A</w:t>
      </w:r>
      <w:r w:rsidRPr="00C651C7">
        <w:rPr>
          <w:rFonts w:asciiTheme="majorBidi" w:hAnsiTheme="majorBidi" w:cstheme="majorBidi"/>
          <w:i/>
          <w:iCs/>
          <w:sz w:val="24"/>
          <w:szCs w:val="24"/>
          <w:lang w:val="id-ID"/>
        </w:rPr>
        <w:t>dalah</w:t>
      </w:r>
      <w:r w:rsidR="00A35C0A" w:rsidRPr="00C651C7">
        <w:rPr>
          <w:rFonts w:asciiTheme="majorBidi" w:hAnsiTheme="majorBidi" w:cstheme="majorBidi"/>
          <w:sz w:val="24"/>
          <w:szCs w:val="24"/>
          <w:lang w:val="id-ID"/>
        </w:rPr>
        <w:t xml:space="preserve">, Vol. </w:t>
      </w:r>
      <w:r w:rsidR="00DB3C7B" w:rsidRPr="00C651C7">
        <w:rPr>
          <w:rFonts w:asciiTheme="majorBidi" w:hAnsiTheme="majorBidi" w:cstheme="majorBidi"/>
          <w:sz w:val="24"/>
          <w:szCs w:val="24"/>
        </w:rPr>
        <w:t>6</w:t>
      </w:r>
      <w:r w:rsidR="00A35C0A" w:rsidRPr="00C651C7">
        <w:rPr>
          <w:rFonts w:asciiTheme="majorBidi" w:hAnsiTheme="majorBidi" w:cstheme="majorBidi"/>
          <w:sz w:val="24"/>
          <w:szCs w:val="24"/>
          <w:lang w:val="id-ID"/>
        </w:rPr>
        <w:t xml:space="preserve">. No. </w:t>
      </w:r>
      <w:r w:rsidRPr="00C651C7">
        <w:rPr>
          <w:rFonts w:asciiTheme="majorBidi" w:hAnsiTheme="majorBidi" w:cstheme="majorBidi"/>
          <w:sz w:val="24"/>
          <w:szCs w:val="24"/>
        </w:rPr>
        <w:t>3</w:t>
      </w:r>
      <w:r w:rsidR="00A35C0A" w:rsidRPr="00C651C7">
        <w:rPr>
          <w:rFonts w:asciiTheme="majorBidi" w:hAnsiTheme="majorBidi" w:cstheme="majorBidi"/>
          <w:sz w:val="24"/>
          <w:szCs w:val="24"/>
        </w:rPr>
        <w:t xml:space="preserve"> (2022)</w:t>
      </w:r>
      <w:r w:rsidR="00A35C0A"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44–53.</w:t>
      </w:r>
      <w:r w:rsidRPr="00C651C7">
        <w:rPr>
          <w:rFonts w:asciiTheme="majorBidi" w:hAnsiTheme="majorBidi" w:cstheme="majorBidi"/>
          <w:sz w:val="24"/>
          <w:szCs w:val="24"/>
        </w:rPr>
        <w:fldChar w:fldCharType="end"/>
      </w:r>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rPr>
        <w:t>Nggilu</w:t>
      </w:r>
      <w:r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Novendri M.</w:t>
      </w:r>
      <w:r w:rsidRPr="00C651C7">
        <w:rPr>
          <w:rFonts w:asciiTheme="majorBidi" w:hAnsiTheme="majorBidi" w:cstheme="majorBidi"/>
          <w:sz w:val="24"/>
          <w:szCs w:val="24"/>
          <w:lang w:val="id-ID"/>
        </w:rPr>
        <w:t xml:space="preserve"> </w:t>
      </w:r>
      <w:r w:rsidR="00A35C0A" w:rsidRPr="00C651C7">
        <w:rPr>
          <w:rFonts w:asciiTheme="majorBidi" w:hAnsiTheme="majorBidi" w:cstheme="majorBidi"/>
          <w:sz w:val="24"/>
          <w:szCs w:val="24"/>
          <w:lang w:val="id-ID"/>
        </w:rPr>
        <w:t>“</w:t>
      </w:r>
      <w:r w:rsidRPr="00C651C7">
        <w:rPr>
          <w:rFonts w:asciiTheme="majorBidi" w:hAnsiTheme="majorBidi" w:cstheme="majorBidi"/>
          <w:sz w:val="24"/>
          <w:szCs w:val="24"/>
        </w:rPr>
        <w:t>Menggagas Sanksi atas Tindakan Constitution Disobedience terhadap Putusan Mahkamah Konstitusi</w:t>
      </w:r>
      <w:r w:rsidRPr="00C651C7">
        <w:rPr>
          <w:rFonts w:asciiTheme="majorBidi" w:hAnsiTheme="majorBidi" w:cstheme="majorBidi"/>
          <w:sz w:val="24"/>
          <w:szCs w:val="24"/>
          <w:lang w:val="id-ID"/>
        </w:rPr>
        <w:t>.</w:t>
      </w:r>
      <w:r w:rsidR="00A35C0A" w:rsidRPr="00C651C7">
        <w:rPr>
          <w:rFonts w:asciiTheme="majorBidi" w:hAnsiTheme="majorBidi" w:cstheme="majorBidi"/>
          <w:sz w:val="24"/>
          <w:szCs w:val="24"/>
          <w:lang w:val="id-ID"/>
        </w:rPr>
        <w:t>”</w:t>
      </w:r>
      <w:r w:rsidRPr="00C651C7">
        <w:rPr>
          <w:rFonts w:asciiTheme="majorBidi" w:hAnsiTheme="majorBidi" w:cstheme="majorBidi"/>
          <w:i/>
          <w:iCs/>
          <w:sz w:val="24"/>
          <w:szCs w:val="24"/>
        </w:rPr>
        <w:t xml:space="preserve">  Konstitusi</w:t>
      </w:r>
      <w:r w:rsidR="00DB3C7B" w:rsidRPr="00C651C7">
        <w:rPr>
          <w:rFonts w:asciiTheme="majorBidi" w:hAnsiTheme="majorBidi" w:cstheme="majorBidi"/>
          <w:sz w:val="24"/>
          <w:szCs w:val="24"/>
        </w:rPr>
        <w:t xml:space="preserve"> </w:t>
      </w:r>
      <w:r w:rsidR="00A35C0A" w:rsidRPr="00C651C7">
        <w:rPr>
          <w:rFonts w:asciiTheme="majorBidi" w:hAnsiTheme="majorBidi" w:cstheme="majorBidi"/>
          <w:sz w:val="24"/>
          <w:szCs w:val="24"/>
          <w:lang w:val="id-ID"/>
        </w:rPr>
        <w:t xml:space="preserve">Vol. </w:t>
      </w:r>
      <w:r w:rsidR="00DB3C7B" w:rsidRPr="00C651C7">
        <w:rPr>
          <w:rFonts w:asciiTheme="majorBidi" w:hAnsiTheme="majorBidi" w:cstheme="majorBidi"/>
          <w:sz w:val="24"/>
          <w:szCs w:val="24"/>
        </w:rPr>
        <w:t>16</w:t>
      </w:r>
      <w:r w:rsidR="00A35C0A" w:rsidRPr="00C651C7">
        <w:rPr>
          <w:rFonts w:asciiTheme="majorBidi" w:hAnsiTheme="majorBidi" w:cstheme="majorBidi"/>
          <w:sz w:val="24"/>
          <w:szCs w:val="24"/>
          <w:lang w:val="id-ID"/>
        </w:rPr>
        <w:t xml:space="preserve">. No. </w:t>
      </w:r>
      <w:proofErr w:type="gramStart"/>
      <w:r w:rsidRPr="00C651C7">
        <w:rPr>
          <w:rFonts w:asciiTheme="majorBidi" w:hAnsiTheme="majorBidi" w:cstheme="majorBidi"/>
          <w:sz w:val="24"/>
          <w:szCs w:val="24"/>
        </w:rPr>
        <w:t>1</w:t>
      </w:r>
      <w:r w:rsidR="00A35C0A" w:rsidRPr="00C651C7">
        <w:rPr>
          <w:rFonts w:asciiTheme="majorBidi" w:hAnsiTheme="majorBidi" w:cstheme="majorBidi"/>
          <w:sz w:val="24"/>
          <w:szCs w:val="24"/>
          <w:lang w:val="id-ID"/>
        </w:rPr>
        <w:t xml:space="preserve"> </w:t>
      </w:r>
      <w:r w:rsidR="00A35C0A" w:rsidRPr="00C651C7">
        <w:rPr>
          <w:rFonts w:asciiTheme="majorBidi" w:hAnsiTheme="majorBidi" w:cstheme="majorBidi"/>
          <w:sz w:val="24"/>
          <w:szCs w:val="24"/>
        </w:rPr>
        <w:t>(2019)</w:t>
      </w:r>
      <w:r w:rsidR="00633624" w:rsidRPr="00C651C7">
        <w:rPr>
          <w:rFonts w:asciiTheme="majorBidi" w:hAnsiTheme="majorBidi" w:cstheme="majorBidi"/>
          <w:sz w:val="24"/>
          <w:szCs w:val="24"/>
          <w:lang w:val="id-ID"/>
        </w:rPr>
        <w:t>.</w:t>
      </w:r>
      <w:proofErr w:type="gramEnd"/>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Rakhmawati, Atin Rakhmawati.</w:t>
      </w:r>
      <w:r w:rsidR="00DB3C7B" w:rsidRPr="00C651C7">
        <w:rPr>
          <w:rFonts w:asciiTheme="majorBidi" w:hAnsiTheme="majorBidi" w:cstheme="majorBidi"/>
          <w:sz w:val="24"/>
          <w:szCs w:val="24"/>
          <w:lang w:val="id-ID"/>
        </w:rPr>
        <w:t xml:space="preserve"> </w:t>
      </w:r>
      <w:r w:rsidR="00A35C0A"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Implementasi Lembaga Hisbah Da</w:t>
      </w:r>
      <w:r w:rsidR="00DB3C7B" w:rsidRPr="00C651C7">
        <w:rPr>
          <w:rFonts w:asciiTheme="majorBidi" w:hAnsiTheme="majorBidi" w:cstheme="majorBidi"/>
          <w:sz w:val="24"/>
          <w:szCs w:val="24"/>
          <w:lang w:val="id-ID"/>
        </w:rPr>
        <w:t>lam Meningkatkan Bisnis Islami.</w:t>
      </w:r>
      <w:r w:rsidR="00A35C0A"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lang w:val="id-ID"/>
        </w:rPr>
        <w:t>Mulia</w:t>
      </w:r>
      <w:r w:rsidR="00DB3C7B" w:rsidRPr="00C651C7">
        <w:rPr>
          <w:rFonts w:asciiTheme="majorBidi" w:hAnsiTheme="majorBidi" w:cstheme="majorBidi"/>
          <w:i/>
          <w:iCs/>
          <w:sz w:val="24"/>
          <w:szCs w:val="24"/>
          <w:lang w:val="id-ID"/>
        </w:rPr>
        <w:t>,</w:t>
      </w:r>
      <w:r w:rsidRPr="00C651C7">
        <w:rPr>
          <w:rFonts w:asciiTheme="majorBidi" w:hAnsiTheme="majorBidi" w:cstheme="majorBidi"/>
          <w:i/>
          <w:iCs/>
          <w:sz w:val="24"/>
          <w:szCs w:val="24"/>
          <w:lang w:val="id-ID"/>
        </w:rPr>
        <w:t xml:space="preserve"> </w:t>
      </w:r>
      <w:r w:rsidR="00A35C0A" w:rsidRPr="00C651C7">
        <w:rPr>
          <w:rFonts w:asciiTheme="majorBidi" w:hAnsiTheme="majorBidi" w:cstheme="majorBidi"/>
          <w:sz w:val="24"/>
          <w:szCs w:val="24"/>
          <w:lang w:val="id-ID"/>
        </w:rPr>
        <w:t xml:space="preserve">Vol. </w:t>
      </w:r>
      <w:r w:rsidRPr="00C651C7">
        <w:rPr>
          <w:rFonts w:asciiTheme="majorBidi" w:hAnsiTheme="majorBidi" w:cstheme="majorBidi"/>
          <w:i/>
          <w:iCs/>
          <w:sz w:val="24"/>
          <w:szCs w:val="24"/>
          <w:lang w:val="id-ID"/>
        </w:rPr>
        <w:t>7</w:t>
      </w:r>
      <w:r w:rsidR="00A35C0A" w:rsidRPr="00C651C7">
        <w:rPr>
          <w:rFonts w:asciiTheme="majorBidi" w:hAnsiTheme="majorBidi" w:cstheme="majorBidi"/>
          <w:sz w:val="24"/>
          <w:szCs w:val="24"/>
          <w:lang w:val="id-ID"/>
        </w:rPr>
        <w:t xml:space="preserve">. No. </w:t>
      </w:r>
      <w:r w:rsidRPr="00C651C7">
        <w:rPr>
          <w:rFonts w:asciiTheme="majorBidi" w:hAnsiTheme="majorBidi" w:cstheme="majorBidi"/>
          <w:sz w:val="24"/>
          <w:szCs w:val="24"/>
          <w:lang w:val="id-ID"/>
        </w:rPr>
        <w:t>2</w:t>
      </w:r>
      <w:r w:rsidR="00633624" w:rsidRPr="00C651C7">
        <w:rPr>
          <w:rFonts w:asciiTheme="majorBidi" w:hAnsiTheme="majorBidi" w:cstheme="majorBidi"/>
          <w:sz w:val="24"/>
          <w:szCs w:val="24"/>
          <w:lang w:val="id-ID"/>
        </w:rPr>
        <w:t xml:space="preserve"> (2016).</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proofErr w:type="gramStart"/>
      <w:r w:rsidRPr="00C651C7">
        <w:rPr>
          <w:rFonts w:asciiTheme="majorBidi" w:eastAsia="Calibri" w:hAnsiTheme="majorBidi" w:cstheme="majorBidi"/>
          <w:sz w:val="24"/>
          <w:szCs w:val="24"/>
        </w:rPr>
        <w:t>Sari, Sonia Sekar, Aminuddin Ilmar, Eka Merdekawati Djafar, dan Pan Mohamad Faiz.</w:t>
      </w:r>
      <w:proofErr w:type="gramEnd"/>
      <w:r w:rsidRPr="00C651C7">
        <w:rPr>
          <w:rFonts w:asciiTheme="majorBidi" w:eastAsia="Calibri" w:hAnsiTheme="majorBidi" w:cstheme="majorBidi"/>
          <w:sz w:val="24"/>
          <w:szCs w:val="24"/>
        </w:rPr>
        <w:t xml:space="preserve"> </w:t>
      </w:r>
      <w:r w:rsidR="00A35C0A"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Disregarding the Constitutional Court Decision Concerning the Prohibition of Concurrent Deputy Minister Positions: Pengabaian Putusan Mahkamah Konstitusi Terkait Larangan</w:t>
      </w:r>
      <w:r w:rsidR="00DB3C7B" w:rsidRPr="00C651C7">
        <w:rPr>
          <w:rFonts w:asciiTheme="majorBidi" w:eastAsia="Calibri" w:hAnsiTheme="majorBidi" w:cstheme="majorBidi"/>
          <w:sz w:val="24"/>
          <w:szCs w:val="24"/>
        </w:rPr>
        <w:t xml:space="preserve"> Rangkap Jabatan Wakil Menteri.</w:t>
      </w:r>
      <w:r w:rsidR="00A35C0A"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 xml:space="preserve"> </w:t>
      </w:r>
      <w:r w:rsidRPr="00C651C7">
        <w:rPr>
          <w:rFonts w:asciiTheme="majorBidi" w:eastAsia="Calibri" w:hAnsiTheme="majorBidi" w:cstheme="majorBidi"/>
          <w:i/>
          <w:iCs/>
          <w:sz w:val="24"/>
          <w:szCs w:val="24"/>
        </w:rPr>
        <w:t>Jurnal Konstitusi</w:t>
      </w:r>
      <w:r w:rsidR="00A35C0A" w:rsidRPr="00C651C7">
        <w:rPr>
          <w:rFonts w:asciiTheme="majorBidi" w:eastAsia="Calibri" w:hAnsiTheme="majorBidi" w:cstheme="majorBidi"/>
          <w:i/>
          <w:iCs/>
          <w:sz w:val="24"/>
          <w:szCs w:val="24"/>
          <w:lang w:val="id-ID"/>
        </w:rPr>
        <w:t>,</w:t>
      </w:r>
      <w:r w:rsidR="00A35C0A" w:rsidRPr="00C651C7">
        <w:rPr>
          <w:rFonts w:asciiTheme="majorBidi" w:eastAsia="Calibri" w:hAnsiTheme="majorBidi" w:cstheme="majorBidi"/>
          <w:sz w:val="24"/>
          <w:szCs w:val="24"/>
          <w:lang w:val="id-ID"/>
        </w:rPr>
        <w:t xml:space="preserve"> Vol.</w:t>
      </w:r>
      <w:r w:rsidR="00DB3C7B" w:rsidRPr="00C651C7">
        <w:rPr>
          <w:rFonts w:asciiTheme="majorBidi" w:eastAsia="Calibri" w:hAnsiTheme="majorBidi" w:cstheme="majorBidi"/>
          <w:sz w:val="24"/>
          <w:szCs w:val="24"/>
        </w:rPr>
        <w:t xml:space="preserve"> 20</w:t>
      </w:r>
      <w:r w:rsidR="00A35C0A" w:rsidRPr="00C651C7">
        <w:rPr>
          <w:rFonts w:asciiTheme="majorBidi" w:eastAsia="Calibri" w:hAnsiTheme="majorBidi" w:cstheme="majorBidi"/>
          <w:sz w:val="24"/>
          <w:szCs w:val="24"/>
          <w:lang w:val="id-ID"/>
        </w:rPr>
        <w:t xml:space="preserve">. No. </w:t>
      </w:r>
      <w:proofErr w:type="gramStart"/>
      <w:r w:rsidRPr="00C651C7">
        <w:rPr>
          <w:rFonts w:asciiTheme="majorBidi" w:eastAsia="Calibri" w:hAnsiTheme="majorBidi" w:cstheme="majorBidi"/>
          <w:sz w:val="24"/>
          <w:szCs w:val="24"/>
        </w:rPr>
        <w:t>4</w:t>
      </w:r>
      <w:r w:rsidR="00A35C0A" w:rsidRPr="00C651C7">
        <w:rPr>
          <w:rFonts w:asciiTheme="majorBidi" w:eastAsia="Calibri" w:hAnsiTheme="majorBidi" w:cstheme="majorBidi"/>
          <w:sz w:val="24"/>
          <w:szCs w:val="24"/>
          <w:lang w:val="id-ID"/>
        </w:rPr>
        <w:t xml:space="preserve"> (</w:t>
      </w:r>
      <w:r w:rsidR="00A35C0A" w:rsidRPr="00C651C7">
        <w:rPr>
          <w:rFonts w:asciiTheme="majorBidi" w:eastAsia="Calibri" w:hAnsiTheme="majorBidi" w:cstheme="majorBidi"/>
          <w:sz w:val="24"/>
          <w:szCs w:val="24"/>
        </w:rPr>
        <w:t>2023</w:t>
      </w:r>
      <w:r w:rsidR="00A35C0A" w:rsidRPr="00C651C7">
        <w:rPr>
          <w:rFonts w:asciiTheme="majorBidi" w:eastAsia="Calibri" w:hAnsiTheme="majorBidi" w:cstheme="majorBidi"/>
          <w:sz w:val="24"/>
          <w:szCs w:val="24"/>
          <w:lang w:val="id-ID"/>
        </w:rPr>
        <w:t>)</w:t>
      </w:r>
      <w:r w:rsidR="00633624" w:rsidRPr="00C651C7">
        <w:rPr>
          <w:rFonts w:asciiTheme="majorBidi" w:eastAsia="Calibri" w:hAnsiTheme="majorBidi" w:cstheme="majorBidi"/>
          <w:sz w:val="24"/>
          <w:szCs w:val="24"/>
          <w:lang w:val="id-ID"/>
        </w:rPr>
        <w:t>.</w:t>
      </w:r>
      <w:proofErr w:type="gramEnd"/>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Sarif, Akbar, Ridwan Ahmad.</w:t>
      </w:r>
      <w:r w:rsidR="00DB3C7B" w:rsidRPr="00C651C7">
        <w:rPr>
          <w:rFonts w:asciiTheme="majorBidi" w:hAnsiTheme="majorBidi" w:cstheme="majorBidi"/>
          <w:sz w:val="24"/>
          <w:szCs w:val="24"/>
          <w:lang w:val="id-ID"/>
        </w:rPr>
        <w:t xml:space="preserve"> </w:t>
      </w:r>
      <w:r w:rsidR="00A35C0A"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Konsep Maslahat dan Ma</w:t>
      </w:r>
      <w:r w:rsidR="00DB3C7B" w:rsidRPr="00C651C7">
        <w:rPr>
          <w:rFonts w:asciiTheme="majorBidi" w:hAnsiTheme="majorBidi" w:cstheme="majorBidi"/>
          <w:sz w:val="24"/>
          <w:szCs w:val="24"/>
          <w:lang w:val="id-ID"/>
        </w:rPr>
        <w:t>fsadah Menurut Imah Al-Ghazali.</w:t>
      </w:r>
      <w:r w:rsidR="00A35C0A"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lang w:val="id-ID"/>
        </w:rPr>
        <w:t>Pe</w:t>
      </w:r>
      <w:r w:rsidR="00A35C0A" w:rsidRPr="00C651C7">
        <w:rPr>
          <w:rFonts w:asciiTheme="majorBidi" w:hAnsiTheme="majorBidi" w:cstheme="majorBidi"/>
          <w:i/>
          <w:iCs/>
          <w:sz w:val="24"/>
          <w:szCs w:val="24"/>
          <w:lang w:val="id-ID"/>
        </w:rPr>
        <w:t xml:space="preserve">radapan Islam, </w:t>
      </w:r>
      <w:r w:rsidR="00A35C0A" w:rsidRPr="00C651C7">
        <w:rPr>
          <w:rFonts w:asciiTheme="majorBidi" w:hAnsiTheme="majorBidi" w:cstheme="majorBidi"/>
          <w:sz w:val="24"/>
          <w:szCs w:val="24"/>
          <w:lang w:val="id-ID"/>
        </w:rPr>
        <w:t>Vol.</w:t>
      </w:r>
      <w:r w:rsidR="00DB3C7B" w:rsidRPr="00C651C7">
        <w:rPr>
          <w:rFonts w:asciiTheme="majorBidi" w:hAnsiTheme="majorBidi" w:cstheme="majorBidi"/>
          <w:sz w:val="24"/>
          <w:szCs w:val="24"/>
          <w:lang w:val="id-ID"/>
        </w:rPr>
        <w:t xml:space="preserve"> 13</w:t>
      </w:r>
      <w:r w:rsidR="00A35C0A" w:rsidRPr="00C651C7">
        <w:rPr>
          <w:rFonts w:asciiTheme="majorBidi" w:hAnsiTheme="majorBidi" w:cstheme="majorBidi"/>
          <w:sz w:val="24"/>
          <w:szCs w:val="24"/>
          <w:lang w:val="id-ID"/>
        </w:rPr>
        <w:t xml:space="preserve">. No. </w:t>
      </w:r>
      <w:r w:rsidR="00DB3C7B" w:rsidRPr="00C651C7">
        <w:rPr>
          <w:rFonts w:asciiTheme="majorBidi" w:hAnsiTheme="majorBidi" w:cstheme="majorBidi"/>
          <w:sz w:val="24"/>
          <w:szCs w:val="24"/>
          <w:lang w:val="id-ID"/>
        </w:rPr>
        <w:t>2</w:t>
      </w:r>
      <w:r w:rsidR="00633624" w:rsidRPr="00C651C7">
        <w:rPr>
          <w:rFonts w:asciiTheme="majorBidi" w:hAnsiTheme="majorBidi" w:cstheme="majorBidi"/>
          <w:sz w:val="24"/>
          <w:szCs w:val="24"/>
          <w:lang w:val="id-ID"/>
        </w:rPr>
        <w:t xml:space="preserve"> (2017).</w:t>
      </w:r>
    </w:p>
    <w:p w:rsidR="002E6A8E" w:rsidRPr="00C651C7" w:rsidRDefault="002E6A8E"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Samsu, </w:t>
      </w:r>
      <w:r w:rsidRPr="00C651C7">
        <w:rPr>
          <w:rFonts w:asciiTheme="majorBidi" w:hAnsiTheme="majorBidi" w:cstheme="majorBidi"/>
          <w:sz w:val="24"/>
          <w:szCs w:val="24"/>
        </w:rPr>
        <w:fldChar w:fldCharType="begin"/>
      </w:r>
      <w:r w:rsidRPr="00C651C7">
        <w:rPr>
          <w:rFonts w:asciiTheme="majorBidi" w:hAnsiTheme="majorBidi" w:cstheme="majorBidi"/>
          <w:sz w:val="24"/>
          <w:szCs w:val="24"/>
          <w:lang w:val="id-ID"/>
        </w:rPr>
        <w:instrText xml:space="preserve"> ADDIN ZOTERO_ITEM CSL_CITATION {"citationID":"y5SBe1Ul","properties":{"formattedCitation":"La Samsu, \\uc0\\u8220{}Al-Sultah Al-Tasyri\\uc0\\u8217{}iyyah, Al-Sultah Al-Tanfiziyyah, Al-Sultah AL-Qada\\uc0\\u8217{}iyyah,\\uc0\\u8221{} {\\i{}Journal Tahkim} 13, no. 1 (Juni 2017): 158.","plainCitation":"La Samsu, “Al-Sultah Al-Tasyri’iyyah, Al-Sultah Al-Tanfiziyyah, Al-Sultah AL-Qada’iyyah,” Journal Tahkim 13, no. 1 (Juni 2017): 158.","dontUpdate":true,"noteIndex":33},"citationItems":[{"id":170,"uris":["http://zotero.org/users/local/S1QKSVmv/items/PVFZDFJI"],"itemData":{"id":170,"type":"article-journal","abstract":"Dalam Islam terdapat pembagian kekuasaan dalam tiga model. Al-sulṭah al-\ntasyri’iyah, adalah kekuasaan pemerintah Islam dalam membuat dan menetapkan\nhukum. Al-Sulṭah al-Tanfiẓiyyah adalah kekuasaan untuk melaksanakan undang-\nundang pada jajaran lingkaran kabinet dalam sebuah pemerintahan. Sedangkan al-\nSulṭah al-Qaḍa’iyyah adalah kekuasaan yang mempunyai hubungan dengan tugas\ndan wewenang peradilan, yakni mengawal memantau jalannya perundang-\nundangan oleh penegak hukum. Tiga model kekuasaan itu bertujuan untuk\nmenghindari terpusatnya kekuasaan hanya pada satu orang penguasa (penguasa\notoriter)","container-title":"Journal Tahkim","issue":"1","language":"Indonesia","page":"155-171","title":"Al-Sultah Al-Tasyri'iyyah, Al-Sultah Al-Tanfiziyyah, Al-Sultah AL-Qada'iyyah","volume":"13","author":[{"family":"Samsu","given":"La"}],"issued":{"date-parts":[["2017",6]]}},"locator":"158","label":"page"}],"schema":"https://github.com/citation-style-language/schema/raw/master/csl-citation.json"}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lang w:val="id-ID"/>
        </w:rPr>
        <w:t>La.</w:t>
      </w:r>
      <w:r w:rsidR="00DB3C7B" w:rsidRPr="00C651C7">
        <w:rPr>
          <w:rFonts w:asciiTheme="majorBidi" w:hAnsiTheme="majorBidi" w:cstheme="majorBidi"/>
          <w:sz w:val="24"/>
          <w:szCs w:val="24"/>
          <w:lang w:val="id-ID"/>
        </w:rPr>
        <w:t xml:space="preserve"> </w:t>
      </w:r>
      <w:r w:rsidR="00A35C0A"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Al-Sultah Al-Tasyri’iyyah, Al-Sultah Al-Tanfiziyyah, Al-Sultah Al-Qada’iyyah.</w:t>
      </w:r>
      <w:r w:rsidR="00A35C0A" w:rsidRPr="00C651C7">
        <w:rPr>
          <w:rFonts w:asciiTheme="majorBidi" w:hAnsiTheme="majorBidi" w:cstheme="majorBidi"/>
          <w:sz w:val="24"/>
          <w:szCs w:val="24"/>
          <w:lang w:val="id-ID"/>
        </w:rPr>
        <w:t>"</w:t>
      </w:r>
      <w:r w:rsidR="00DB3C7B"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lang w:val="id-ID"/>
        </w:rPr>
        <w:t>Journal Tahkim</w:t>
      </w:r>
      <w:r w:rsidR="00A35C0A" w:rsidRPr="00C651C7">
        <w:rPr>
          <w:rFonts w:asciiTheme="majorBidi" w:hAnsiTheme="majorBidi" w:cstheme="majorBidi"/>
          <w:i/>
          <w:iCs/>
          <w:sz w:val="24"/>
          <w:szCs w:val="24"/>
          <w:lang w:val="id-ID"/>
        </w:rPr>
        <w:t>,</w:t>
      </w:r>
      <w:r w:rsidRPr="00C651C7">
        <w:rPr>
          <w:rFonts w:asciiTheme="majorBidi" w:hAnsiTheme="majorBidi" w:cstheme="majorBidi"/>
          <w:sz w:val="24"/>
          <w:szCs w:val="24"/>
          <w:lang w:val="id-ID"/>
        </w:rPr>
        <w:t xml:space="preserve"> </w:t>
      </w:r>
      <w:r w:rsidR="00A35C0A" w:rsidRPr="00C651C7">
        <w:rPr>
          <w:rFonts w:asciiTheme="majorBidi" w:hAnsiTheme="majorBidi" w:cstheme="majorBidi"/>
          <w:sz w:val="24"/>
          <w:szCs w:val="24"/>
          <w:lang w:val="id-ID"/>
        </w:rPr>
        <w:t xml:space="preserve">Vol. </w:t>
      </w:r>
      <w:r w:rsidRPr="00C651C7">
        <w:rPr>
          <w:rFonts w:asciiTheme="majorBidi" w:hAnsiTheme="majorBidi" w:cstheme="majorBidi"/>
          <w:sz w:val="24"/>
          <w:szCs w:val="24"/>
          <w:lang w:val="id-ID"/>
        </w:rPr>
        <w:t>13</w:t>
      </w:r>
      <w:r w:rsidR="00A35C0A" w:rsidRPr="00C651C7">
        <w:rPr>
          <w:rFonts w:asciiTheme="majorBidi" w:hAnsiTheme="majorBidi" w:cstheme="majorBidi"/>
          <w:sz w:val="24"/>
          <w:szCs w:val="24"/>
          <w:lang w:val="id-ID"/>
        </w:rPr>
        <w:t xml:space="preserve">. No. </w:t>
      </w:r>
      <w:r w:rsidRPr="00C651C7">
        <w:rPr>
          <w:rFonts w:asciiTheme="majorBidi" w:hAnsiTheme="majorBidi" w:cstheme="majorBidi"/>
          <w:sz w:val="24"/>
          <w:szCs w:val="24"/>
          <w:lang w:val="id-ID"/>
        </w:rPr>
        <w:t>1</w:t>
      </w:r>
      <w:r w:rsidR="00A35C0A" w:rsidRPr="00C651C7">
        <w:rPr>
          <w:rFonts w:asciiTheme="majorBidi" w:hAnsiTheme="majorBidi" w:cstheme="majorBidi"/>
          <w:sz w:val="24"/>
          <w:szCs w:val="24"/>
          <w:lang w:val="id-ID"/>
        </w:rPr>
        <w:t xml:space="preserve"> (2017)</w:t>
      </w:r>
      <w:r w:rsidR="00633624"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fldChar w:fldCharType="end"/>
      </w:r>
      <w:r w:rsidR="00633624" w:rsidRPr="00C651C7">
        <w:rPr>
          <w:rFonts w:asciiTheme="majorBidi" w:hAnsiTheme="majorBidi" w:cstheme="majorBidi"/>
          <w:sz w:val="24"/>
          <w:szCs w:val="24"/>
          <w:lang w:val="id-ID"/>
        </w:rPr>
        <w:t xml:space="preserve"> </w:t>
      </w:r>
    </w:p>
    <w:p w:rsidR="002E6A8E"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Sudin, Ervin Nugroho dan Septi Nur Wijayanti. </w:t>
      </w:r>
      <w:r w:rsidR="00A35C0A"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t xml:space="preserve">Komparasi Kedudukan Wakil Menteri Sebelum </w:t>
      </w:r>
      <w:r w:rsidR="00093CD8" w:rsidRPr="00C651C7">
        <w:rPr>
          <w:rFonts w:asciiTheme="majorBidi" w:eastAsia="Calibri" w:hAnsiTheme="majorBidi" w:cstheme="majorBidi"/>
          <w:sz w:val="24"/>
          <w:szCs w:val="24"/>
        </w:rPr>
        <w:t>d</w:t>
      </w:r>
      <w:r w:rsidRPr="00C651C7">
        <w:rPr>
          <w:rFonts w:asciiTheme="majorBidi" w:eastAsia="Calibri" w:hAnsiTheme="majorBidi" w:cstheme="majorBidi"/>
          <w:sz w:val="24"/>
          <w:szCs w:val="24"/>
          <w:lang w:val="id-ID"/>
        </w:rPr>
        <w:t>an Sesudah Putusan Mahkamah Konstit</w:t>
      </w:r>
      <w:r w:rsidR="00DB3C7B" w:rsidRPr="00C651C7">
        <w:rPr>
          <w:rFonts w:asciiTheme="majorBidi" w:eastAsia="Calibri" w:hAnsiTheme="majorBidi" w:cstheme="majorBidi"/>
          <w:sz w:val="24"/>
          <w:szCs w:val="24"/>
        </w:rPr>
        <w:t>usi Nomor  76/PUU-XVIII/2020.</w:t>
      </w:r>
      <w:r w:rsidR="00A35C0A"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i/>
          <w:iCs/>
          <w:sz w:val="24"/>
          <w:szCs w:val="24"/>
          <w:lang w:val="id-ID"/>
        </w:rPr>
        <w:t>Social Humanities, Religious Studies and Law</w:t>
      </w:r>
      <w:r w:rsidR="00DB3C7B" w:rsidRPr="00C651C7">
        <w:rPr>
          <w:rFonts w:asciiTheme="majorBidi" w:eastAsia="Calibri" w:hAnsiTheme="majorBidi" w:cstheme="majorBidi"/>
          <w:sz w:val="24"/>
          <w:szCs w:val="24"/>
          <w:lang w:val="id-ID"/>
        </w:rPr>
        <w:t xml:space="preserve">, </w:t>
      </w:r>
      <w:r w:rsidR="00A35C0A" w:rsidRPr="00C651C7">
        <w:rPr>
          <w:rFonts w:asciiTheme="majorBidi" w:eastAsia="Calibri" w:hAnsiTheme="majorBidi" w:cstheme="majorBidi"/>
          <w:sz w:val="24"/>
          <w:szCs w:val="24"/>
          <w:lang w:val="id-ID"/>
        </w:rPr>
        <w:t xml:space="preserve">Vol. 2.  No. 1 </w:t>
      </w:r>
      <w:r w:rsidR="00A35C0A" w:rsidRPr="00C651C7">
        <w:rPr>
          <w:rFonts w:asciiTheme="majorBidi" w:eastAsia="Calibri" w:hAnsiTheme="majorBidi" w:cstheme="majorBidi"/>
          <w:sz w:val="24"/>
          <w:szCs w:val="24"/>
        </w:rPr>
        <w:t>(</w:t>
      </w:r>
      <w:r w:rsidR="00A35C0A" w:rsidRPr="00C651C7">
        <w:rPr>
          <w:rFonts w:asciiTheme="majorBidi" w:eastAsia="Calibri" w:hAnsiTheme="majorBidi" w:cstheme="majorBidi"/>
          <w:sz w:val="24"/>
          <w:szCs w:val="24"/>
          <w:lang w:val="id-ID"/>
        </w:rPr>
        <w:t>2022</w:t>
      </w:r>
      <w:r w:rsidR="00A35C0A" w:rsidRPr="00C651C7">
        <w:rPr>
          <w:rFonts w:asciiTheme="majorBidi" w:eastAsia="Calibri" w:hAnsiTheme="majorBidi" w:cstheme="majorBidi"/>
          <w:sz w:val="24"/>
          <w:szCs w:val="24"/>
        </w:rPr>
        <w:t>).</w:t>
      </w:r>
      <w:r w:rsidR="00DB3C7B" w:rsidRPr="00C651C7">
        <w:rPr>
          <w:rFonts w:asciiTheme="majorBidi" w:eastAsia="Calibri" w:hAnsiTheme="majorBidi" w:cstheme="majorBidi"/>
          <w:sz w:val="24"/>
          <w:szCs w:val="24"/>
          <w:lang w:val="id-ID"/>
        </w:rPr>
        <w:t xml:space="preserve"> </w:t>
      </w:r>
    </w:p>
    <w:p w:rsidR="00633624" w:rsidRPr="00C651C7" w:rsidRDefault="00297792" w:rsidP="005674ED">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Sukma, Novira Maharani, dan Retno Saraswati.</w:t>
      </w:r>
      <w:r w:rsidR="00DB3C7B" w:rsidRPr="00C651C7">
        <w:rPr>
          <w:rFonts w:asciiTheme="majorBidi" w:hAnsiTheme="majorBidi" w:cstheme="majorBidi"/>
          <w:sz w:val="24"/>
          <w:szCs w:val="24"/>
          <w:lang w:val="id-ID"/>
        </w:rPr>
        <w:t xml:space="preserve"> </w:t>
      </w:r>
      <w:r w:rsidR="00A35C0A"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Kedudukan Wakil Menteri </w:t>
      </w:r>
      <w:r w:rsidR="00093CD8" w:rsidRPr="00C651C7">
        <w:rPr>
          <w:rFonts w:asciiTheme="majorBidi" w:hAnsiTheme="majorBidi" w:cstheme="majorBidi"/>
          <w:sz w:val="24"/>
          <w:szCs w:val="24"/>
        </w:rPr>
        <w:t>d</w:t>
      </w:r>
      <w:r w:rsidRPr="00C651C7">
        <w:rPr>
          <w:rFonts w:asciiTheme="majorBidi" w:hAnsiTheme="majorBidi" w:cstheme="majorBidi"/>
          <w:sz w:val="24"/>
          <w:szCs w:val="24"/>
          <w:lang w:val="id-ID"/>
        </w:rPr>
        <w:t>alam Sistem Ketatanegaraan Indonesia Pasca Putusan Mahkamah Konstitusi Republik In</w:t>
      </w:r>
      <w:r w:rsidR="00DB3C7B" w:rsidRPr="00C651C7">
        <w:rPr>
          <w:rFonts w:asciiTheme="majorBidi" w:hAnsiTheme="majorBidi" w:cstheme="majorBidi"/>
          <w:sz w:val="24"/>
          <w:szCs w:val="24"/>
          <w:lang w:val="id-ID"/>
        </w:rPr>
        <w:t>donesia No. 79/PUU-IX/2011.</w:t>
      </w:r>
      <w:r w:rsidR="00A35C0A" w:rsidRPr="00C651C7">
        <w:rPr>
          <w:rFonts w:asciiTheme="majorBidi" w:hAnsiTheme="majorBidi" w:cstheme="majorBidi"/>
          <w:sz w:val="24"/>
          <w:szCs w:val="24"/>
          <w:lang w:val="id-ID"/>
        </w:rPr>
        <w:t>”</w:t>
      </w:r>
      <w:r w:rsidR="00DB3C7B"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lang w:val="id-ID"/>
        </w:rPr>
        <w:t>U</w:t>
      </w:r>
      <w:r w:rsidR="00AF2FCE" w:rsidRPr="00C651C7">
        <w:rPr>
          <w:rFonts w:asciiTheme="majorBidi" w:hAnsiTheme="majorBidi" w:cstheme="majorBidi"/>
          <w:i/>
          <w:iCs/>
          <w:sz w:val="24"/>
          <w:szCs w:val="24"/>
          <w:lang w:val="id-ID"/>
        </w:rPr>
        <w:t xml:space="preserve">ndip E-Journal System Portal, </w:t>
      </w:r>
      <w:r w:rsidR="00A35C0A" w:rsidRPr="00C651C7">
        <w:rPr>
          <w:rFonts w:asciiTheme="majorBidi" w:hAnsiTheme="majorBidi" w:cstheme="majorBidi"/>
          <w:sz w:val="24"/>
          <w:szCs w:val="24"/>
          <w:lang w:val="id-ID"/>
        </w:rPr>
        <w:t xml:space="preserve">vol. </w:t>
      </w:r>
      <w:r w:rsidR="00AF2FCE" w:rsidRPr="00C651C7">
        <w:rPr>
          <w:rFonts w:asciiTheme="majorBidi" w:hAnsiTheme="majorBidi" w:cstheme="majorBidi"/>
          <w:sz w:val="24"/>
          <w:szCs w:val="24"/>
          <w:lang w:val="id-ID"/>
        </w:rPr>
        <w:t>2</w:t>
      </w:r>
      <w:r w:rsidR="00A35C0A" w:rsidRPr="00C651C7">
        <w:rPr>
          <w:rFonts w:asciiTheme="majorBidi" w:hAnsiTheme="majorBidi" w:cstheme="majorBidi"/>
          <w:i/>
          <w:iCs/>
          <w:sz w:val="24"/>
          <w:szCs w:val="24"/>
          <w:lang w:val="id-ID"/>
        </w:rPr>
        <w:t xml:space="preserve"> </w:t>
      </w:r>
      <w:r w:rsidR="00A35C0A" w:rsidRPr="00C651C7">
        <w:rPr>
          <w:rFonts w:asciiTheme="majorBidi" w:hAnsiTheme="majorBidi" w:cstheme="majorBidi"/>
          <w:sz w:val="24"/>
          <w:szCs w:val="24"/>
          <w:lang w:val="id-ID"/>
        </w:rPr>
        <w:t>(2014</w:t>
      </w:r>
      <w:r w:rsidR="00633624" w:rsidRPr="00C651C7">
        <w:rPr>
          <w:rFonts w:asciiTheme="majorBidi" w:hAnsiTheme="majorBidi" w:cstheme="majorBidi"/>
          <w:sz w:val="24"/>
          <w:szCs w:val="24"/>
          <w:lang w:val="id-ID"/>
        </w:rPr>
        <w:t>).</w:t>
      </w:r>
    </w:p>
    <w:p w:rsidR="00297792" w:rsidRPr="00C651C7" w:rsidRDefault="00297792" w:rsidP="00C651C7">
      <w:pPr>
        <w:spacing w:after="0" w:line="360" w:lineRule="auto"/>
        <w:jc w:val="both"/>
        <w:rPr>
          <w:rFonts w:asciiTheme="majorBidi" w:eastAsia="Calibri" w:hAnsiTheme="majorBidi" w:cstheme="majorBidi"/>
          <w:b/>
          <w:bCs/>
          <w:sz w:val="24"/>
          <w:szCs w:val="24"/>
          <w:lang w:val="id-ID"/>
        </w:rPr>
      </w:pPr>
      <w:r w:rsidRPr="00C651C7">
        <w:rPr>
          <w:rFonts w:asciiTheme="majorBidi" w:eastAsia="Calibri" w:hAnsiTheme="majorBidi" w:cstheme="majorBidi"/>
          <w:b/>
          <w:bCs/>
          <w:sz w:val="24"/>
          <w:szCs w:val="24"/>
          <w:lang w:val="id-ID"/>
        </w:rPr>
        <w:t>Referensi Skripsi, Tesis, dan Disertasi</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Amri, Syaiful. “Fiqh Siyasah.” Diktat, Universitas Islam Negeri Sumatra Utara, 2023.</w:t>
      </w:r>
    </w:p>
    <w:p w:rsidR="00775DDC" w:rsidRPr="00C651C7" w:rsidRDefault="00775DDC"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lastRenderedPageBreak/>
        <w:t>Dewi,</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fldChar w:fldCharType="begin"/>
      </w:r>
      <w:r w:rsidRPr="00C651C7">
        <w:rPr>
          <w:rFonts w:asciiTheme="majorBidi" w:eastAsia="Calibri" w:hAnsiTheme="majorBidi" w:cstheme="majorBidi"/>
          <w:sz w:val="24"/>
          <w:szCs w:val="24"/>
        </w:rPr>
        <w:instrText xml:space="preserve"> ADDIN ZOTERO_ITEM CSL_CITATION {"citationID":"yFzW3hjV","properties":{"custom":"Kartika Sari Dewi, \\uc0\\u8220{}Syarat-Syarat Menjadi Hakim Dalam Hukum Positif Dan Hukum Islam,\\uc0\\u8221{} {\\i{}Skripsi} (Bengkulu: Institut Agama Islam Negeri Bengkulu, 2018), 24.","formattedCitation":"Kartika Sari Dewi, \\uc0\\u8220{}Syarat-Syarat Menjadi Hakim Dalam Hukum Positif Dan Hukum Islam,\\uc0\\u8221{} {\\i{}Skripsi} (Bengkulu: Institut Agama Islam Negeri Bengkulu, 2018), 24.","plainCitation":"Kartika Sari Dewi, “Syarat-Syarat Menjadi Hakim Dalam Hukum Positif Dan Hukum Islam,” Skripsi (Bengkulu: Institut Agama Islam Negeri Bengkulu, 2018), 24.","noteIndex":53},"citationItems":[{"id":184,"uris":["http://zotero.org/users/local/S1QKSVmv/items/3FXZQ2RB"],"itemData":{"id":184,"type":"thesis","abstract":"Permasalahan dalam penelitian ini adalah syarat-syarat menjadi hakim dalam hukum positif dan hukum. Adapun tujuan penelitian ini adalah untuk mengetahui perbedaan syarat-syarat hakim dalam hukum positif dan hukum islam. Metode yang digunakan dalam penelitian ini adalah penelitian hukum normatif dan penelitian pustaka (library research). Penelitian hukum normatif yaitu penelitian yang mengkaji norma- norma yang berlaku sedangkan penelitian (library research) atau penelitian kepustakaan adalah sebuah penelitian untuk memperoleh data bersumber dari pustaka, buku-buku, atau karya-karya yang relevan dengan pokok permasalahan yang di teliti. Dari hasil penelitian disimpulkan bahwa hakim wanita di perbolehkan dalam hukum positif akan tetapi di dalam hukum islam hakim wanita menjadi perdebatan di kalangan ulama-ulama kontemporer namun yang terpenting adalah bahwa perbedaan pendapat ulama adalah rahmatan lil a'lamin, sehingga dengan adanya perbedaan itu kita bisa mengambil sebagai bahan rujukan ataupun bahan perbandingan untuk kemaslahatan, baik itu pribadi atau umum.","event-place":"Bengkulu","genre":"Skripsi","language":"Indonesia","number-of-pages":"113","publisher":"Institut Agama Islam Negeri Bengkulu","publisher-place":"Bengkulu","title":"Syarat-Syarat Menjadi Hakim Dalam Hukum Positif Dan Hukum Islam","author":[{"family":"Dewi","given":"Kartika Sari"}],"issued":{"date-parts":[["2018"]]}},"locator":"24","label":"page"}],"schema":"https://github.com/citation-style-language/schema/raw/master/csl-citation.json"} </w:instrText>
      </w:r>
      <w:r w:rsidRPr="00C651C7">
        <w:rPr>
          <w:rFonts w:asciiTheme="majorBidi" w:eastAsia="Calibri" w:hAnsiTheme="majorBidi" w:cstheme="majorBidi"/>
          <w:sz w:val="24"/>
          <w:szCs w:val="24"/>
        </w:rPr>
        <w:fldChar w:fldCharType="separate"/>
      </w:r>
      <w:r w:rsidRPr="00C651C7">
        <w:rPr>
          <w:rFonts w:asciiTheme="majorBidi" w:eastAsia="Calibri" w:hAnsiTheme="majorBidi" w:cstheme="majorBidi"/>
          <w:sz w:val="24"/>
          <w:szCs w:val="24"/>
        </w:rPr>
        <w:t>Kartika Sari</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 xml:space="preserve"> </w:t>
      </w:r>
      <w:proofErr w:type="gramStart"/>
      <w:r w:rsidRPr="00C651C7">
        <w:rPr>
          <w:rFonts w:asciiTheme="majorBidi" w:eastAsia="Calibri" w:hAnsiTheme="majorBidi" w:cstheme="majorBidi"/>
          <w:sz w:val="24"/>
          <w:szCs w:val="24"/>
        </w:rPr>
        <w:t>“Syarat-Syarat Menjadi Hakim dalam Hukum Positif dan Hukum Islam</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w:t>
      </w:r>
      <w:proofErr w:type="gramEnd"/>
      <w:r w:rsidRPr="00C651C7">
        <w:rPr>
          <w:rFonts w:asciiTheme="majorBidi" w:eastAsia="Calibri" w:hAnsiTheme="majorBidi" w:cstheme="majorBidi"/>
          <w:sz w:val="24"/>
          <w:szCs w:val="24"/>
        </w:rPr>
        <w:t xml:space="preserve"> </w:t>
      </w:r>
      <w:r w:rsidRPr="00C651C7">
        <w:rPr>
          <w:rFonts w:asciiTheme="majorBidi" w:eastAsia="Calibri" w:hAnsiTheme="majorBidi" w:cstheme="majorBidi"/>
          <w:i/>
          <w:iCs/>
          <w:sz w:val="24"/>
          <w:szCs w:val="24"/>
        </w:rPr>
        <w:t>Skripsi</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 xml:space="preserve"> Institut Agama Islam Negeri Bengkulu, 2018</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fldChar w:fldCharType="end"/>
      </w:r>
    </w:p>
    <w:p w:rsidR="00297792" w:rsidRPr="00C651C7" w:rsidRDefault="00297792" w:rsidP="00C651C7">
      <w:pPr>
        <w:spacing w:after="0" w:line="360" w:lineRule="auto"/>
        <w:ind w:left="709" w:hanging="709"/>
        <w:jc w:val="both"/>
        <w:rPr>
          <w:rFonts w:asciiTheme="majorBidi" w:eastAsia="Calibri" w:hAnsiTheme="majorBidi" w:cstheme="majorBidi"/>
          <w:b/>
          <w:bCs/>
          <w:sz w:val="24"/>
          <w:szCs w:val="24"/>
          <w:lang w:val="id-ID"/>
        </w:rPr>
      </w:pPr>
      <w:r w:rsidRPr="00C651C7">
        <w:rPr>
          <w:rFonts w:asciiTheme="majorBidi" w:hAnsiTheme="majorBidi" w:cstheme="majorBidi"/>
          <w:sz w:val="24"/>
          <w:szCs w:val="24"/>
          <w:lang w:val="id-ID"/>
        </w:rPr>
        <w:t xml:space="preserve">Heryati. “Tinjauan Fiqh Siyasah </w:t>
      </w:r>
      <w:r w:rsidR="00093CD8" w:rsidRPr="00C651C7">
        <w:rPr>
          <w:rFonts w:asciiTheme="majorBidi" w:hAnsiTheme="majorBidi" w:cstheme="majorBidi"/>
          <w:sz w:val="24"/>
          <w:szCs w:val="24"/>
        </w:rPr>
        <w:t>t</w:t>
      </w:r>
      <w:r w:rsidRPr="00C651C7">
        <w:rPr>
          <w:rFonts w:asciiTheme="majorBidi" w:hAnsiTheme="majorBidi" w:cstheme="majorBidi"/>
          <w:sz w:val="24"/>
          <w:szCs w:val="24"/>
          <w:lang w:val="id-ID"/>
        </w:rPr>
        <w:t xml:space="preserve">entang Pelaksanaan Fungsi Bappeda </w:t>
      </w:r>
      <w:r w:rsidR="00093CD8" w:rsidRPr="00C651C7">
        <w:rPr>
          <w:rFonts w:asciiTheme="majorBidi" w:hAnsiTheme="majorBidi" w:cstheme="majorBidi"/>
          <w:sz w:val="24"/>
          <w:szCs w:val="24"/>
        </w:rPr>
        <w:t>d</w:t>
      </w:r>
      <w:r w:rsidRPr="00C651C7">
        <w:rPr>
          <w:rFonts w:asciiTheme="majorBidi" w:hAnsiTheme="majorBidi" w:cstheme="majorBidi"/>
          <w:sz w:val="24"/>
          <w:szCs w:val="24"/>
          <w:lang w:val="id-ID"/>
        </w:rPr>
        <w:t>alam Perencanaan Pembangunan.” Skripsi, Universitas Islam Negeri Raden Intan Lampung, 2018.</w:t>
      </w:r>
    </w:p>
    <w:p w:rsidR="002E6A8E"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rPr>
        <w:fldChar w:fldCharType="begin"/>
      </w:r>
      <w:r w:rsidR="000D33E0" w:rsidRPr="00C651C7">
        <w:rPr>
          <w:rFonts w:asciiTheme="majorBidi" w:hAnsiTheme="majorBidi" w:cstheme="majorBidi"/>
          <w:sz w:val="24"/>
          <w:szCs w:val="24"/>
          <w:lang w:val="id-ID"/>
        </w:rPr>
        <w:instrText xml:space="preserve"> ADDIN ZOTERO_ITEM CSL_CITATION {"citationID":"a29afe0vs8a","properties":{"formattedCitation":"Kartika, \\uc0\\u8220{}Rangkap Jabatan Kepala Desa dan Camat Berdasarkan Pasal 29 Undang-Undang Nomor 6 Tahun 2014 Tentang Desa dan Perspektif Fiqh Siyasah\\uc0\\u8221{} (skripsi, aceh, universitas islam negeri Ar-raniry Banda Aceh, t.t.).","plainCitation":"Kartika, “Rangkap Jabatan Kepala Desa dan Camat Berdasarkan Pasal 29 Undang-Undang Nomor 6 Tahun 2014 Tentang Desa dan Perspektif Fiqh Siyasah” (skripsi, aceh, universitas islam negeri Ar-raniry Banda Aceh, t.t.).","dontUpdate":true,"noteIndex":0},"citationItems":[{"id":115,"uris":["http://zotero.org/users/local/S1QKSVmv/items/M22WD4BQ"],"itemData":{"id":115,"type":"thesis","abstract":"Rangkap jabatan merupakan kondisi seseorang yang memegang dua atau lebih\njabatan di pemerintahan pada saat yang sama. Perihal rangkap jabatan oleh kepala desa telah diatur dalam Pasal 29 UU No.6 Tahun 2014 Tentang Desa. Dalam pasal ini kepala desa dilarang merangkap jabatan.Selanjutnya dalam SE\nBKN Nomor 4 Tahun 2019, menyebutkan bahwa apabila terdapat PNS yang dipilih/diangkat menjadi kepala desa atau perangkat desa, maka yang bersangkutan dibebaskan sementara dari jabatannya selama menjadi kepala desa/perangkat desa tanpa kehilangan hak sebagai Pegawai Negeri Sipil. Adanya kasus camat merangkap jabatan sebagai kepala desa menarik perhatian penulis, hal ini karena di dalam Undang-Undang Nomor 6 Tahun 2014 Tentang Desa dan SE BKN Nomor 4 Tahun 2019 dijelaskan bahwa kepala desa dilarang rangkap jabatan dan tidak boleh sebagai PNS, sedangkan camat adalah PNS. Maka dari itu penulis ingin melihat bagaimana peristiwa rangkap jabatan di desa\nKutelintang berdasarkan UU No. 6 Tahun 2014 Tentang Desa dan SE BKN Nomor 4 tahun 2019, dan bagaimana perspektif Fiqh Siyasah terhadap rangkap jabatan. Jenis penelitian ini menggunakan metode kualitatif dengan pendekatan yuridis normatif. Teknik pengumpulan data dengan studi literatur. Dalam pemerintahan daerah, kepala desa merangkap jabatan sebagai camat. Pemerintah menilai bahwasannya bupati memiliki hak dalam menunjuk camat, dan perihal memilih camat yang merangkap jabatan adalah kewenangan bupati dan tidak boleh diganggu gugat. Rangkap jabatan camat dan kepala desa berdasarkan UU No.6 Tahun 2014 tentang desa dan SE BKN No. 4 Tahun 2019 telah melanggar UU dan diberhentikan atau diberi sanksi administratif sesuai dengan pasal 40. Adapun pandangan Fiqh Siyasah mengenai rangkap jabatan pada pemerintahan Umar bin Khattab tidak memperbolehkan rangkap jabatan karena ingin menjaga agar kewenangan dalam pengambilan keputusan tetap jelas dan tidak tercampur adukkan dengan self interest. Dari paparan diatas dapat disimpulkan bahwa secara yuridis kedudukan kepala desa tidak legal tetapi keberadaannya dianggap\nsah dan diakui negara.","event-place":"aceh","genre":"skripsi","language":"Indonesia","publisher":"universitas islam negeri Ar-raniry Banda Aceh","publisher-place":"aceh","title":"Rangkap Jabatan Kepala Desa dan Camat Berdasarkan Pasal 29 Undang-Undang Nomor 6 Tahun 2014 Tentang Desa dan Perspektif Fiqh Siyasah","author":[{"family":"Kartika","given":""}]}}],"schema":"https://github.com/citation-style-language/schema/raw/master/csl-citation.json"}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lang w:val="id-ID"/>
        </w:rPr>
        <w:t xml:space="preserve">Kartika. "Rangkap Jabatan Kepala Desa dan Camat Berdasarkan Pasal 29 Undang-Undang Nomor 6 Tahun 2014 </w:t>
      </w:r>
      <w:r w:rsidR="00093CD8" w:rsidRPr="00C651C7">
        <w:rPr>
          <w:rFonts w:asciiTheme="majorBidi" w:hAnsiTheme="majorBidi" w:cstheme="majorBidi"/>
          <w:sz w:val="24"/>
          <w:szCs w:val="24"/>
        </w:rPr>
        <w:t>t</w:t>
      </w:r>
      <w:r w:rsidRPr="00C651C7">
        <w:rPr>
          <w:rFonts w:asciiTheme="majorBidi" w:hAnsiTheme="majorBidi" w:cstheme="majorBidi"/>
          <w:sz w:val="24"/>
          <w:szCs w:val="24"/>
          <w:lang w:val="id-ID"/>
        </w:rPr>
        <w:t>entang Desa dan Perspektif Fiqh Siyasah." Skripsi, universitas islam negeri Ar-raniry Banda Aceh, 2023.</w:t>
      </w:r>
      <w:r w:rsidRPr="00C651C7">
        <w:rPr>
          <w:rFonts w:asciiTheme="majorBidi" w:hAnsiTheme="majorBidi" w:cstheme="majorBidi"/>
          <w:sz w:val="24"/>
          <w:szCs w:val="24"/>
        </w:rPr>
        <w:fldChar w:fldCharType="end"/>
      </w:r>
    </w:p>
    <w:p w:rsidR="00297792" w:rsidRPr="00C651C7" w:rsidRDefault="002E6A8E"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Merliani, </w:t>
      </w:r>
      <w:r w:rsidRPr="00C651C7">
        <w:rPr>
          <w:rFonts w:asciiTheme="majorBidi" w:hAnsiTheme="majorBidi" w:cstheme="majorBidi"/>
          <w:sz w:val="24"/>
          <w:szCs w:val="24"/>
        </w:rPr>
        <w:fldChar w:fldCharType="begin"/>
      </w:r>
      <w:r w:rsidRPr="00C651C7">
        <w:rPr>
          <w:rFonts w:asciiTheme="majorBidi" w:hAnsiTheme="majorBidi" w:cstheme="majorBidi"/>
          <w:sz w:val="24"/>
          <w:szCs w:val="24"/>
          <w:lang w:val="id-ID"/>
        </w:rPr>
        <w:instrText xml:space="preserve"> ADDIN ZOTERO_ITEM CSL_CITATION {"citationID":"2JEl2ZGM","properties":{"custom":"Selfi Merliani, Pandangan Siyasah Dusturiyah Terhadap Pelaksanaan Strategi Dinas Perhubungan Kota Bandar Lampung Dalam Menertibkan Parkir Liar,{\\i{} Skripsi} ( Lampung: Universitas Islam Negeri Raden Intan, 2021), 21.","formattedCitation":"Selfi Merliani, Pandangan Siyasah Dusturiyah Terhadap Pelaksanaan Strategi Dinas Perhubungan Kota Bandar Lampung Dalam Menertibkan Parkir Liar,{\\i{} Skripsi} ( Lampung: Universitas Islam Negeri Raden Intan, 2021), 21.","plainCitation":"Selfi Merliani, Pandangan Siyasah Dusturiyah Terhadap Pelaksanaan Strategi Dinas Perhubungan Kota Bandar Lampung Dalam Menertibkan Parkir Liar, Skripsi ( Lampung: Universitas Islam Negeri Raden Intan, 2021), 21.","noteIndex":29},"citationItems":[{"id":179,"uris":["http://zotero.org/users/local/S1QKSVmv/items/2IGLIRY8"],"itemData":{"id":179,"type":"thesis","abstract":"Parkir adalah keadaan tidak bergerak suatu kendaraan yang bersifat sementara karena ditinggalkan oleh pengemudinya. Secara hukum dilarang untuk parkir di tengah jalan raya; namun parkir di sisi jalan umumnya diperbolehkan. Retribusi merupakan pendapatan Negara dan merupakan pungutan yang dilakukan pemerintah, dalam hal ini Pemerintah Kota, yang sangat memperhatikan sekali kebijakan dan pelaksanaan Pengelolaan Perparkiran guna terus meningkatkan PAD dari sektor retribusi parkir.\n\nPermasalahan dalam penelitian ini yaitu, bagaimana pelaksanaan strategi Dinas Perhubungan Kota Bandar Lampung dalam menertibkan parkir liar dan bagaimana pandangan siyasah dusturiyah terhadap pelaksanaan strategi Dinas Perhubungan Kota Bandar Lampung dalam menertibkan parkir liar.\n\nPenelitian ini bertujuan untuk mengetahui pelaksanaan strategi Dinas Perhubungan Kota Bandar Lampung dalam menertibkan parkir liar dan untuk menganalisis pandangan siyasan dusturiyah terhadap pelaksanaan strategi Dinas Perhubungan Kota Bandar Lampung dalam menertibkan parkir liar.\n\nJenis penelitian ini adalah penelitian lapangan (field research), serta sifat penelitian ini berupa deskriptif analitis. Sumber data yang digunakan adalah jenis data primere dan data sekunder. Teknik pengumpulan data meliputi, wawancara, dokumentasi, dan observasi. Teknik pengolahan data yaitu, editing, coding dan sistematika ata. Kemudian data dianalisis dengan metode kualitatif dengan cara berfikir indul\n\naksanaan strategi Di Kota Bandar Lampung dalam menertibkan parkir Har yaitu setiap kegiatan usaha yang akan menyelenggarakan parkir wajib mendapatkan izin terlebih dahulu dari dinas, Dinas perhubungan juga berwenang melakukan eval penetapan ruang milik j tahun terhadap penggunaan dan arkır, apabila fasilitas parkir pan mengganggu keselamatan, ketertiban dan kelancaran lalu lintas maka pihak dinas perhubungan berhak meniadakan fasilitas tersebut. Dalam melakukan peniadaan ruang milik jalan untuk fasilitas parkir harus dilakukan secara bertahap yang di bantu dari pihak Kepolisian dan Satpol PP. Pandangan siyasah dusturiyah terhadap pelaksanaan strategi Dinas Perhubungan Kota Bandar Lampung Dalam Menertibkan parkir liar yaitu tidak bertentangan, dikarenakan dalam siyasah dusturiyah mengenai tujuan dari pembentukan hukum atau kebijakan pemerintah mempunyai tujuan untuk merealisasikan kemaslahatan manusia, memberikan. manfaat kepada mereka dan menolak kemudharatan dengan menjamin kebutuhan pokok dan memenuhi kebutuhan sekunder serta kebutuhan pelengkap mereka yang dalam hal ini parkir liar dapat mengganggu keselamatan, ketertiban dan kelancaran lalu lintas maka dari itu pemerintah perlu melakukan tindakan demi menertibkan adanya parkir liar.","event-place":"Lampung","genre":"Skripsi","language":"Indonesia","number-of-pages":"1-85","publisher":"Universitas Islam Negeri Raden Intan","publisher-place":"Lampung","title":"Pandangan Siyasah Dusturiyah Terhadap Pelaksanaan Strategi Dinas Perhubungan Kota Bandar Lampung Dalam Menertibkan Parkir Liar","author":[{"family":"Merliani","given":"Selfi"}],"issued":{"date-parts":[["2021"]]}},"locator":"21","label":"page"}],"schema":"https://github.com/citation-style-language/schema/raw/master/csl-citation.json"}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lang w:val="id-ID"/>
        </w:rPr>
        <w:t xml:space="preserve">Selfi. "Pandangan Siyasah Dusturiyah Terhadap Pelaksanaan Strategi Dinas Perhubungan Kota Bandar Lampung </w:t>
      </w:r>
      <w:r w:rsidR="00093CD8" w:rsidRPr="00C651C7">
        <w:rPr>
          <w:rFonts w:asciiTheme="majorBidi" w:hAnsiTheme="majorBidi" w:cstheme="majorBidi"/>
          <w:sz w:val="24"/>
          <w:szCs w:val="24"/>
        </w:rPr>
        <w:t>d</w:t>
      </w:r>
      <w:r w:rsidRPr="00C651C7">
        <w:rPr>
          <w:rFonts w:asciiTheme="majorBidi" w:hAnsiTheme="majorBidi" w:cstheme="majorBidi"/>
          <w:sz w:val="24"/>
          <w:szCs w:val="24"/>
          <w:lang w:val="id-ID"/>
        </w:rPr>
        <w:t>alam Menertibkan Parkir Liar." Skripsi, Universitas Islam Negeri Raden Intan, 2021.</w:t>
      </w:r>
      <w:r w:rsidRPr="00C651C7">
        <w:rPr>
          <w:rFonts w:asciiTheme="majorBidi" w:hAnsiTheme="majorBidi" w:cstheme="majorBidi"/>
          <w:sz w:val="24"/>
          <w:szCs w:val="24"/>
          <w:lang w:val="id-ID"/>
        </w:rPr>
        <w:fldChar w:fldCharType="end"/>
      </w:r>
    </w:p>
    <w:p w:rsidR="00297792" w:rsidRPr="00C651C7" w:rsidRDefault="00297792" w:rsidP="00C651C7">
      <w:pPr>
        <w:spacing w:after="0" w:line="360" w:lineRule="auto"/>
        <w:ind w:left="709" w:hanging="709"/>
        <w:jc w:val="both"/>
        <w:rPr>
          <w:rFonts w:asciiTheme="majorBidi" w:eastAsia="Calibri" w:hAnsiTheme="majorBidi" w:cstheme="majorBidi"/>
          <w:b/>
          <w:bCs/>
          <w:sz w:val="24"/>
          <w:szCs w:val="24"/>
          <w:lang w:val="id-ID"/>
        </w:rPr>
      </w:pPr>
      <w:r w:rsidRPr="00C651C7">
        <w:rPr>
          <w:rFonts w:asciiTheme="majorBidi" w:eastAsia="Calibri" w:hAnsiTheme="majorBidi" w:cstheme="majorBidi"/>
          <w:sz w:val="24"/>
          <w:szCs w:val="24"/>
        </w:rPr>
        <w:t>Rizky</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Amalia Endah.</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 xml:space="preserve">Analisis Yudiris Putusan Mahkamah Konstitusi Nomor 80/PUU-XVII/2019 </w:t>
      </w:r>
      <w:r w:rsidR="00093CD8" w:rsidRPr="00C651C7">
        <w:rPr>
          <w:rFonts w:asciiTheme="majorBidi" w:eastAsia="Calibri" w:hAnsiTheme="majorBidi" w:cstheme="majorBidi"/>
          <w:sz w:val="24"/>
          <w:szCs w:val="24"/>
        </w:rPr>
        <w:t>t</w:t>
      </w:r>
      <w:r w:rsidRPr="00C651C7">
        <w:rPr>
          <w:rFonts w:asciiTheme="majorBidi" w:eastAsia="Calibri" w:hAnsiTheme="majorBidi" w:cstheme="majorBidi"/>
          <w:sz w:val="24"/>
          <w:szCs w:val="24"/>
        </w:rPr>
        <w:t>entang Rangkap Jabatan Wakil Menteri Perspektif Siyasah Dusturiyyah.</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 xml:space="preserve"> Skripsi</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Universitas</w:t>
      </w:r>
      <w:r w:rsidRPr="00C651C7">
        <w:rPr>
          <w:rFonts w:asciiTheme="majorBidi" w:eastAsia="Calibri" w:hAnsiTheme="majorBidi" w:cstheme="majorBidi"/>
          <w:sz w:val="24"/>
          <w:szCs w:val="24"/>
          <w:lang w:val="id-ID"/>
        </w:rPr>
        <w:t xml:space="preserve"> Islam Negeri </w:t>
      </w:r>
      <w:r w:rsidRPr="00C651C7">
        <w:rPr>
          <w:rFonts w:asciiTheme="majorBidi" w:eastAsia="Calibri" w:hAnsiTheme="majorBidi" w:cstheme="majorBidi"/>
          <w:sz w:val="24"/>
          <w:szCs w:val="24"/>
        </w:rPr>
        <w:t>Sunan Kalijaga</w:t>
      </w:r>
      <w:r w:rsidRPr="00C651C7">
        <w:rPr>
          <w:rFonts w:asciiTheme="majorBidi" w:eastAsia="Calibri" w:hAnsiTheme="majorBidi" w:cstheme="majorBidi"/>
          <w:sz w:val="24"/>
          <w:szCs w:val="24"/>
          <w:lang w:val="id-ID"/>
        </w:rPr>
        <w:t xml:space="preserve">, 2022. </w:t>
      </w:r>
    </w:p>
    <w:p w:rsidR="002E6A8E"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t>Sidqi</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 xml:space="preserve">Muhammad Nizamuddin. </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Rangkap Jabatan Pegawai Negeri Sipil Sebagai Komisaris Badan Usaha Milik Negara Perspektif Hukum Positif Dan  Mashlahah.</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Skripsi, Universitas Islam Negeri Maulana Malik Ibrahim</w:t>
      </w:r>
      <w:r w:rsidRPr="00C651C7">
        <w:rPr>
          <w:rFonts w:asciiTheme="majorBidi" w:eastAsia="Calibri" w:hAnsiTheme="majorBidi" w:cstheme="majorBidi"/>
          <w:sz w:val="24"/>
          <w:szCs w:val="24"/>
          <w:lang w:val="id-ID"/>
        </w:rPr>
        <w:t>, 2021.</w:t>
      </w:r>
    </w:p>
    <w:p w:rsidR="00297792" w:rsidRPr="00C651C7" w:rsidRDefault="00297792" w:rsidP="00C651C7">
      <w:pPr>
        <w:spacing w:after="0" w:line="360" w:lineRule="auto"/>
        <w:ind w:left="709" w:hanging="709"/>
        <w:jc w:val="both"/>
        <w:rPr>
          <w:rFonts w:asciiTheme="majorBidi" w:eastAsia="Calibri" w:hAnsiTheme="majorBidi" w:cstheme="majorBidi"/>
          <w:b/>
          <w:bCs/>
          <w:sz w:val="24"/>
          <w:szCs w:val="24"/>
          <w:lang w:val="id-ID"/>
        </w:rPr>
      </w:pPr>
      <w:r w:rsidRPr="00C651C7">
        <w:rPr>
          <w:rFonts w:asciiTheme="majorBidi" w:hAnsiTheme="majorBidi" w:cstheme="majorBidi"/>
          <w:sz w:val="24"/>
          <w:szCs w:val="24"/>
          <w:lang w:val="id-ID"/>
        </w:rPr>
        <w:t xml:space="preserve"> Sujono, Imam. “Mahkamah Konstitusi Pengawal dan Penafsir Konstitusi.” Tugas Kuliah, Universitas Bhayangkara, 2019. </w:t>
      </w:r>
    </w:p>
    <w:p w:rsidR="00AF2FCE"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Windi Agustin, Yuliana. “Tinjauan Fiqh Siyasah Terhadap Putusan Mahkamah Konstitusi Nomor 30/PUU-XVI/2018 </w:t>
      </w:r>
      <w:r w:rsidR="00093CD8" w:rsidRPr="00C651C7">
        <w:rPr>
          <w:rFonts w:asciiTheme="majorBidi" w:eastAsia="Calibri" w:hAnsiTheme="majorBidi" w:cstheme="majorBidi"/>
          <w:sz w:val="24"/>
          <w:szCs w:val="24"/>
          <w:lang w:val="id-ID"/>
        </w:rPr>
        <w:t>t</w:t>
      </w:r>
      <w:r w:rsidRPr="00C651C7">
        <w:rPr>
          <w:rFonts w:asciiTheme="majorBidi" w:eastAsia="Calibri" w:hAnsiTheme="majorBidi" w:cstheme="majorBidi"/>
          <w:sz w:val="24"/>
          <w:szCs w:val="24"/>
          <w:lang w:val="id-ID"/>
        </w:rPr>
        <w:t>entang Larangan Rangkap Jabatan anggota Dewan Perwakilan Daerah (DPD) Sebagai Pengurus Partai Politik.” Skripsi,</w:t>
      </w:r>
      <w:r w:rsidRPr="00C651C7">
        <w:rPr>
          <w:rFonts w:asciiTheme="majorBidi" w:eastAsia="Calibri" w:hAnsiTheme="majorBidi" w:cstheme="majorBidi"/>
          <w:sz w:val="24"/>
          <w:szCs w:val="24"/>
        </w:rPr>
        <w:t xml:space="preserve"> Universitas Islam Negeri Sunan Ampel</w:t>
      </w:r>
      <w:r w:rsidRPr="00C651C7">
        <w:rPr>
          <w:rFonts w:asciiTheme="majorBidi" w:eastAsia="Calibri" w:hAnsiTheme="majorBidi" w:cstheme="majorBidi"/>
          <w:sz w:val="24"/>
          <w:szCs w:val="24"/>
          <w:lang w:val="id-ID"/>
        </w:rPr>
        <w:t xml:space="preserve">, 2019. </w:t>
      </w:r>
    </w:p>
    <w:p w:rsidR="00297792" w:rsidRPr="00C651C7" w:rsidRDefault="00297792" w:rsidP="00297792">
      <w:pPr>
        <w:spacing w:after="80" w:line="360" w:lineRule="auto"/>
        <w:jc w:val="both"/>
        <w:rPr>
          <w:rFonts w:asciiTheme="majorBidi" w:eastAsia="Calibri" w:hAnsiTheme="majorBidi" w:cstheme="majorBidi"/>
          <w:b/>
          <w:bCs/>
          <w:sz w:val="24"/>
          <w:szCs w:val="24"/>
          <w:lang w:val="id-ID"/>
        </w:rPr>
      </w:pPr>
      <w:r w:rsidRPr="00C651C7">
        <w:rPr>
          <w:rFonts w:asciiTheme="majorBidi" w:eastAsia="Calibri" w:hAnsiTheme="majorBidi" w:cstheme="majorBidi"/>
          <w:b/>
          <w:bCs/>
          <w:sz w:val="24"/>
          <w:szCs w:val="24"/>
          <w:lang w:val="id-ID"/>
        </w:rPr>
        <w:t>Referensi Peraturan</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Undang-Undang Dasar Negara Republik Indonesia Tahun 1945.</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Undang-Undang  Nomor 39 Tahun 2008 tentang Kementerian Negara.</w:t>
      </w:r>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 xml:space="preserve">Undang-Undang No 8 tahun 2011 </w:t>
      </w:r>
      <w:r w:rsidR="00093CD8" w:rsidRPr="00C651C7">
        <w:rPr>
          <w:rFonts w:asciiTheme="majorBidi" w:hAnsiTheme="majorBidi" w:cstheme="majorBidi"/>
          <w:sz w:val="24"/>
          <w:szCs w:val="24"/>
        </w:rPr>
        <w:t>t</w:t>
      </w:r>
      <w:r w:rsidRPr="00C651C7">
        <w:rPr>
          <w:rFonts w:asciiTheme="majorBidi" w:hAnsiTheme="majorBidi" w:cstheme="majorBidi"/>
          <w:sz w:val="24"/>
          <w:szCs w:val="24"/>
          <w:lang w:val="id-ID"/>
        </w:rPr>
        <w:t>entang  Mahkamah Konstitusi.</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Peraturan Mahkamah Konstitusi Nomor 2 tahun 2021 tentang Beracara dalam Perkara Pengujian Undang-Undang. </w:t>
      </w:r>
    </w:p>
    <w:p w:rsidR="00297792"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lastRenderedPageBreak/>
        <w:t xml:space="preserve">Peraturan Presiden Nomor 60 Tahun 2012 </w:t>
      </w:r>
      <w:r w:rsidR="00093CD8" w:rsidRPr="00C651C7">
        <w:rPr>
          <w:rFonts w:asciiTheme="majorBidi" w:hAnsiTheme="majorBidi" w:cstheme="majorBidi"/>
          <w:sz w:val="24"/>
          <w:szCs w:val="24"/>
        </w:rPr>
        <w:t>t</w:t>
      </w:r>
      <w:r w:rsidRPr="00C651C7">
        <w:rPr>
          <w:rFonts w:asciiTheme="majorBidi" w:hAnsiTheme="majorBidi" w:cstheme="majorBidi"/>
          <w:sz w:val="24"/>
          <w:szCs w:val="24"/>
          <w:lang w:val="id-ID"/>
        </w:rPr>
        <w:t xml:space="preserve">entang Wakil Menteri. </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Putusan Mahkamah Konstitusi Nomor 80/PUU-XVII/2019 </w:t>
      </w:r>
      <w:r w:rsidR="00093CD8" w:rsidRPr="00C651C7">
        <w:rPr>
          <w:rFonts w:asciiTheme="majorBidi" w:eastAsia="Calibri" w:hAnsiTheme="majorBidi" w:cstheme="majorBidi"/>
          <w:sz w:val="24"/>
          <w:szCs w:val="24"/>
        </w:rPr>
        <w:t>t</w:t>
      </w:r>
      <w:r w:rsidRPr="00C651C7">
        <w:rPr>
          <w:rFonts w:asciiTheme="majorBidi" w:eastAsia="Calibri" w:hAnsiTheme="majorBidi" w:cstheme="majorBidi"/>
          <w:sz w:val="24"/>
          <w:szCs w:val="24"/>
          <w:lang w:val="id-ID"/>
        </w:rPr>
        <w:t xml:space="preserve">entang pengujian Undang-Undang nomor 39 </w:t>
      </w:r>
      <w:r w:rsidR="00093CD8" w:rsidRPr="00C651C7">
        <w:rPr>
          <w:rFonts w:asciiTheme="majorBidi" w:eastAsia="Calibri" w:hAnsiTheme="majorBidi" w:cstheme="majorBidi"/>
          <w:sz w:val="24"/>
          <w:szCs w:val="24"/>
        </w:rPr>
        <w:t>t</w:t>
      </w:r>
      <w:r w:rsidRPr="00C651C7">
        <w:rPr>
          <w:rFonts w:asciiTheme="majorBidi" w:eastAsia="Calibri" w:hAnsiTheme="majorBidi" w:cstheme="majorBidi"/>
          <w:sz w:val="24"/>
          <w:szCs w:val="24"/>
          <w:lang w:val="id-ID"/>
        </w:rPr>
        <w:t>entang Kementerian Negara terhadap Undang-Undang Dasar.</w:t>
      </w:r>
    </w:p>
    <w:p w:rsidR="00297792" w:rsidRPr="00C651C7" w:rsidRDefault="00297792" w:rsidP="00C651C7">
      <w:pPr>
        <w:spacing w:after="0" w:line="360" w:lineRule="auto"/>
        <w:ind w:left="709" w:hanging="709"/>
        <w:contextualSpacing/>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Putusan Mahkamah Konstitusi Nomor 76/PUU-XVIII/2020 </w:t>
      </w:r>
      <w:r w:rsidR="00093CD8" w:rsidRPr="00C651C7">
        <w:rPr>
          <w:rFonts w:asciiTheme="majorBidi" w:eastAsia="Calibri" w:hAnsiTheme="majorBidi" w:cstheme="majorBidi"/>
          <w:sz w:val="24"/>
          <w:szCs w:val="24"/>
        </w:rPr>
        <w:t>t</w:t>
      </w:r>
      <w:r w:rsidRPr="00C651C7">
        <w:rPr>
          <w:rFonts w:asciiTheme="majorBidi" w:eastAsia="Calibri" w:hAnsiTheme="majorBidi" w:cstheme="majorBidi"/>
          <w:sz w:val="24"/>
          <w:szCs w:val="24"/>
          <w:lang w:val="id-ID"/>
        </w:rPr>
        <w:t xml:space="preserve">entang pengujian Undang-Undang nomor 39 </w:t>
      </w:r>
      <w:r w:rsidR="00093CD8" w:rsidRPr="00C651C7">
        <w:rPr>
          <w:rFonts w:asciiTheme="majorBidi" w:eastAsia="Calibri" w:hAnsiTheme="majorBidi" w:cstheme="majorBidi"/>
          <w:sz w:val="24"/>
          <w:szCs w:val="24"/>
        </w:rPr>
        <w:t>t</w:t>
      </w:r>
      <w:r w:rsidRPr="00C651C7">
        <w:rPr>
          <w:rFonts w:asciiTheme="majorBidi" w:eastAsia="Calibri" w:hAnsiTheme="majorBidi" w:cstheme="majorBidi"/>
          <w:sz w:val="24"/>
          <w:szCs w:val="24"/>
          <w:lang w:val="id-ID"/>
        </w:rPr>
        <w:t>entang Kementerian Negara terhadap Undang-Undang Dasar.</w:t>
      </w:r>
    </w:p>
    <w:p w:rsidR="00C30F60" w:rsidRPr="00C651C7" w:rsidRDefault="00297792" w:rsidP="00C651C7">
      <w:pPr>
        <w:spacing w:after="0" w:line="360" w:lineRule="auto"/>
        <w:jc w:val="both"/>
        <w:rPr>
          <w:rFonts w:asciiTheme="majorBidi" w:eastAsia="Calibri" w:hAnsiTheme="majorBidi" w:cstheme="majorBidi"/>
          <w:b/>
          <w:bCs/>
          <w:sz w:val="24"/>
          <w:szCs w:val="24"/>
          <w:lang w:val="id-ID"/>
        </w:rPr>
      </w:pPr>
      <w:r w:rsidRPr="00C651C7">
        <w:rPr>
          <w:rFonts w:asciiTheme="majorBidi" w:eastAsia="Calibri" w:hAnsiTheme="majorBidi" w:cstheme="majorBidi"/>
          <w:b/>
          <w:bCs/>
          <w:sz w:val="24"/>
          <w:szCs w:val="24"/>
          <w:lang w:val="id-ID"/>
        </w:rPr>
        <w:t xml:space="preserve">Referensi internet </w:t>
      </w:r>
    </w:p>
    <w:p w:rsidR="00C30F60" w:rsidRPr="00C651C7" w:rsidRDefault="00297792"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rPr>
        <w:fldChar w:fldCharType="begin"/>
      </w:r>
      <w:r w:rsidR="000D33E0" w:rsidRPr="00C651C7">
        <w:rPr>
          <w:rFonts w:asciiTheme="majorBidi" w:hAnsiTheme="majorBidi" w:cstheme="majorBidi"/>
          <w:sz w:val="24"/>
          <w:szCs w:val="24"/>
          <w:lang w:val="id-ID"/>
        </w:rPr>
        <w:instrText xml:space="preserve"> ADDIN ZOTERO_ITEM CSL_CITATION {"citationID":"a1qrss9tdml","properties":{"formattedCitation":"\\uc0\\u8220{}Apa Tugas dan Fungsi Mahkamah Konstitusi, Kedudukan, Kewenangan, dan Kewajibannya | Bawaslu,\\uc0\\u8221{} 17 Juni 2024, http://donggala.bawaslu.go.id/berita/apa-tugas-dan-fungsi-mahkamah-konstitusi-kedudukan-kewenangan-dan-kewajibannya-1.","plainCitation":"“Apa Tugas dan Fungsi Mahkamah Konstitusi, Kedudukan, Kewenangan, dan Kewajibannya | Bawaslu,” 17 Juni 2024, http://donggala.bawaslu.go.id/berita/apa-tugas-dan-fungsi-mahkamah-konstitusi-kedudukan-kewenangan-dan-kewajibannya-1.","dontUpdate":true,"noteIndex":0},"citationItems":[{"id":79,"uris":["http://zotero.org/users/local/S1QKSVmv/items/FDTQ6ITB"],"itemData":{"id":79,"type":"webpage","abstract":"Donggala, Bawaslu Kabupaten Donggala - Tugas dan wewenang Mahkamah Konstitusi adalah sebagai pengawal dan memastikan kepatuhan terhadap konstitusi suatu negara, yakni Undang-Undang Dasar Negara Republik Indonesia Tahun (UUD NRI 1945).Mahkamah konstitusi memiliki 9 orang anggota yang diantaranya, 3 anggota diajukan MA, 3 anggota diajukan DPR dan 3 anggota diajukan Presiden.","language":"id","title":"Apa Tugas dan Fungsi Mahkamah Konstitusi, Kedudukan, Kewenangan, dan Kewajibannya | Bawaslu","URL":"http://donggala.bawaslu.go.id/berita/apa-tugas-dan-fungsi-mahkamah-konstitusi-kedudukan-kewenangan-dan-kewajibannya-1","accessed":{"date-parts":[["2024",10,4]]},"issued":{"date-parts":[["2024",6,17]]}}}],"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lang w:val="id-ID"/>
        </w:rPr>
        <w:t>Bawaslu</w:t>
      </w:r>
      <w:r w:rsidR="00AF2FCE" w:rsidRPr="00C651C7">
        <w:rPr>
          <w:rFonts w:asciiTheme="majorBidi" w:hAnsiTheme="majorBidi" w:cstheme="majorBidi"/>
          <w:sz w:val="24"/>
          <w:szCs w:val="24"/>
          <w:lang w:val="id-ID"/>
        </w:rPr>
        <w:t xml:space="preserve">, </w:t>
      </w:r>
      <w:r w:rsidRPr="00C651C7">
        <w:rPr>
          <w:rFonts w:asciiTheme="majorBidi" w:hAnsiTheme="majorBidi" w:cstheme="majorBidi"/>
          <w:sz w:val="24"/>
          <w:szCs w:val="24"/>
          <w:lang w:val="id-ID"/>
        </w:rPr>
        <w:t>Apa Tugas dan Fungsi Mahkamah Konstitusi, Kedudukan, Kewenangan, dan Kewajibannya</w:t>
      </w:r>
      <w:r w:rsidR="00AF2FCE" w:rsidRPr="00C651C7">
        <w:rPr>
          <w:rFonts w:asciiTheme="majorBidi" w:hAnsiTheme="majorBidi" w:cstheme="majorBidi"/>
          <w:sz w:val="24"/>
          <w:szCs w:val="24"/>
          <w:lang w:val="id-ID"/>
        </w:rPr>
        <w:t xml:space="preserve">, dikutip dari </w:t>
      </w:r>
      <w:r w:rsidRPr="00C651C7">
        <w:rPr>
          <w:rFonts w:asciiTheme="majorBidi" w:hAnsiTheme="majorBidi" w:cstheme="majorBidi"/>
          <w:sz w:val="24"/>
          <w:szCs w:val="24"/>
        </w:rPr>
        <w:fldChar w:fldCharType="end"/>
      </w:r>
      <w:r w:rsidR="00AF2FCE" w:rsidRPr="00C651C7">
        <w:rPr>
          <w:rFonts w:asciiTheme="majorBidi" w:hAnsiTheme="majorBidi" w:cstheme="majorBidi"/>
          <w:sz w:val="24"/>
          <w:szCs w:val="24"/>
          <w:lang w:val="id-ID"/>
        </w:rPr>
        <w:t xml:space="preserve"> </w:t>
      </w:r>
      <w:r w:rsidRPr="00C651C7">
        <w:rPr>
          <w:rFonts w:asciiTheme="majorBidi" w:hAnsiTheme="majorBidi" w:cstheme="majorBidi"/>
          <w:sz w:val="24"/>
          <w:szCs w:val="24"/>
          <w:lang w:val="id-ID"/>
        </w:rPr>
        <w:t xml:space="preserve"> </w:t>
      </w:r>
      <w:hyperlink r:id="rId34" w:history="1">
        <w:r w:rsidRPr="00C651C7">
          <w:rPr>
            <w:rFonts w:asciiTheme="majorBidi" w:hAnsiTheme="majorBidi" w:cstheme="majorBidi"/>
            <w:color w:val="0000FF" w:themeColor="hyperlink"/>
            <w:sz w:val="24"/>
            <w:szCs w:val="24"/>
            <w:u w:val="single"/>
            <w:lang w:val="id-ID"/>
          </w:rPr>
          <w:t>http://donggala.bawaslu.go.id/berita/apa-tugas-dan-fungsi-mahkamah-</w:t>
        </w:r>
        <w:r w:rsidR="00C30F60" w:rsidRPr="00C651C7">
          <w:rPr>
            <w:rFonts w:asciiTheme="majorBidi" w:hAnsiTheme="majorBidi" w:cstheme="majorBidi"/>
            <w:sz w:val="24"/>
            <w:szCs w:val="24"/>
            <w:lang w:val="id-ID"/>
          </w:rPr>
          <w:t xml:space="preserve"> </w:t>
        </w:r>
        <w:r w:rsidRPr="00C651C7">
          <w:rPr>
            <w:rFonts w:asciiTheme="majorBidi" w:hAnsiTheme="majorBidi" w:cstheme="majorBidi"/>
            <w:color w:val="0000FF" w:themeColor="hyperlink"/>
            <w:sz w:val="24"/>
            <w:szCs w:val="24"/>
            <w:u w:val="single"/>
            <w:lang w:val="id-ID"/>
          </w:rPr>
          <w:t>konstitusi-kedudukan-kewenangan-dan-kewajibannya-1</w:t>
        </w:r>
      </w:hyperlink>
      <w:r w:rsidR="00AF2FCE"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t xml:space="preserve"> </w:t>
      </w:r>
      <w:r w:rsidR="00AF2FCE" w:rsidRPr="00C651C7">
        <w:rPr>
          <w:rFonts w:asciiTheme="majorBidi" w:hAnsiTheme="majorBidi" w:cstheme="majorBidi"/>
          <w:sz w:val="24"/>
          <w:szCs w:val="24"/>
          <w:lang w:val="id-ID"/>
        </w:rPr>
        <w:t>[diakses tanggal 12 September 2024]</w:t>
      </w:r>
    </w:p>
    <w:p w:rsidR="00C30F60" w:rsidRPr="00C651C7" w:rsidRDefault="00C30F60"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lang w:val="id-ID"/>
        </w:rPr>
        <w:t>Chry</w:t>
      </w:r>
      <w:r w:rsidRPr="00C651C7">
        <w:rPr>
          <w:rFonts w:asciiTheme="majorBidi" w:hAnsiTheme="majorBidi" w:cstheme="majorBidi"/>
          <w:sz w:val="24"/>
          <w:szCs w:val="24"/>
        </w:rPr>
        <w:t>shna,</w:t>
      </w:r>
      <w:r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fldChar w:fldCharType="begin"/>
      </w:r>
      <w:r w:rsidRPr="00C651C7">
        <w:rPr>
          <w:rFonts w:asciiTheme="majorBidi" w:hAnsiTheme="majorBidi" w:cstheme="majorBidi"/>
          <w:sz w:val="24"/>
          <w:szCs w:val="24"/>
          <w:lang w:val="id-ID"/>
        </w:rPr>
        <w:instrText xml:space="preserve"> ADDIN ZOTERO_ITEM CSL_CITATION {"citationID":"bz9xiT3a","properties":{"custom":"Mahatma Chryshna, \\uc0\\u8220{}Wakil Menteri, Menteri Muda, dan Menteri Negara dalam Kabinet di Indonesia,\\uc0\\u8221{} {\\i{}kompas.id}, dalam https://www.kompas.id/baca/utama/2019/10/30/wakil-menteri-menteri-muda-dan-menteri-negara-dalam-kabinet-di-indonesia, (diakses pada tanggal 29 Oktober 2019).","formattedCitation":"Mahatma Chryshna, \\uc0\\u8220{}Wakil Menteri, Menteri Muda, dan Menteri Negara dalam Kabinet di Indonesia,\\uc0\\u8221{} {\\i{}kompas.id}, dalam https://www.kompas.id/baca/utama/2019/10/30/wakil-menteri-menteri-muda-dan-menteri-negara-dalam-kabinet-di-indonesia, (diakses pada tanggal 29 Oktober 2019).","plainCitation":"Mahatma Chryshna, “Wakil Menteri, Menteri Muda, dan Menteri Negara dalam Kabinet di Indonesia,” kompas.id, dalam https://www.kompas.id/baca/utama/2019/10/30/wakil-menteri-menteri-muda-dan-menteri-negara-dalam-kabinet-di-indonesia, (diakses pada tanggal 29 Oktober 2019).","noteIndex":3},"citationItems":[{"id":125,"uris":["http://zotero.org/users/local/S1QKSVmv/items/7ZXZ6A2R"],"itemData":{"id":125,"type":"article-journal","abstract":"Jabatan wakil menteri sudah ada sejak Bung Karno. Melihat aturan pengangkatannya, dapat disimpulkan, kementerian yang mendapat wakil menteri tersebut sedang memiliki beban kerja yang memerlukan penanganan secara khusus.","container-title":"kompas.id","language":"id","title":"Wakil Menteri, Menteri Muda, dan Menteri Negara dalam Kabinet di Indonesia","URL":"https://www.kompas.id/baca/utama/2019/10/30/wakil-menteri-menteri-muda-dan-menteri-negara-dalam-kabinet-di-indonesia","author":[{"family":"CHRYSHNA","given":"MAHATMA"}],"accessed":{"date-parts":[["2024",11,27]]},"issued":{"date-parts":[["2019",10,29]]}}}],"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rPr>
        <w:t>Mahatma</w:t>
      </w:r>
      <w:r w:rsidRPr="00C651C7">
        <w:rPr>
          <w:rFonts w:asciiTheme="majorBidi" w:hAnsiTheme="majorBidi" w:cstheme="majorBidi"/>
          <w:sz w:val="24"/>
          <w:szCs w:val="24"/>
          <w:lang w:val="id-ID"/>
        </w:rPr>
        <w:t>.</w:t>
      </w:r>
      <w:r w:rsidRPr="00C651C7">
        <w:rPr>
          <w:rFonts w:asciiTheme="majorBidi" w:hAnsiTheme="majorBidi" w:cstheme="majorBidi"/>
          <w:sz w:val="24"/>
          <w:szCs w:val="24"/>
        </w:rPr>
        <w:t xml:space="preserve"> Wakil Menteri, Menteri Muda, dan Menteri Negara dalam Kabinet di Indonesia</w:t>
      </w:r>
      <w:r w:rsidR="00AF2FCE" w:rsidRPr="00C651C7">
        <w:rPr>
          <w:rFonts w:asciiTheme="majorBidi" w:hAnsiTheme="majorBidi" w:cstheme="majorBidi"/>
          <w:sz w:val="24"/>
          <w:szCs w:val="24"/>
          <w:lang w:val="id-ID"/>
        </w:rPr>
        <w:t>,</w:t>
      </w:r>
      <w:r w:rsidRPr="00C651C7">
        <w:rPr>
          <w:rFonts w:asciiTheme="majorBidi" w:hAnsiTheme="majorBidi" w:cstheme="majorBidi"/>
          <w:sz w:val="24"/>
          <w:szCs w:val="24"/>
        </w:rPr>
        <w:t xml:space="preserve"> </w:t>
      </w:r>
      <w:r w:rsidRPr="00C651C7">
        <w:rPr>
          <w:rFonts w:asciiTheme="majorBidi" w:hAnsiTheme="majorBidi" w:cstheme="majorBidi"/>
          <w:i/>
          <w:iCs/>
          <w:sz w:val="24"/>
          <w:szCs w:val="24"/>
        </w:rPr>
        <w:t>kompas.id</w:t>
      </w:r>
      <w:r w:rsidR="00AF2FCE" w:rsidRPr="00C651C7">
        <w:rPr>
          <w:rFonts w:asciiTheme="majorBidi" w:hAnsiTheme="majorBidi" w:cstheme="majorBidi"/>
          <w:sz w:val="24"/>
          <w:szCs w:val="24"/>
          <w:lang w:val="id-ID"/>
        </w:rPr>
        <w:t xml:space="preserve">, dikutip dari </w:t>
      </w:r>
      <w:r w:rsidRPr="00C651C7">
        <w:rPr>
          <w:rFonts w:asciiTheme="majorBidi" w:hAnsiTheme="majorBidi" w:cstheme="majorBidi"/>
          <w:color w:val="0000FF"/>
          <w:sz w:val="24"/>
          <w:szCs w:val="24"/>
          <w:u w:val="single"/>
        </w:rPr>
        <w:t>https://www.kompas.id/baca/utama/2019/10/30/wakil-menteri-menteri-muda-dan-menteri-negara-dalam-kabinet-di-indones</w:t>
      </w:r>
      <w:r w:rsidRPr="00C651C7">
        <w:rPr>
          <w:rFonts w:asciiTheme="majorBidi" w:hAnsiTheme="majorBidi" w:cstheme="majorBidi"/>
          <w:color w:val="0000FF"/>
          <w:sz w:val="24"/>
          <w:szCs w:val="24"/>
          <w:u w:val="single"/>
          <w:lang w:val="id-ID"/>
        </w:rPr>
        <w:t>ia</w:t>
      </w:r>
      <w:r w:rsidRPr="00C651C7">
        <w:rPr>
          <w:rFonts w:asciiTheme="majorBidi" w:hAnsiTheme="majorBidi" w:cstheme="majorBidi"/>
          <w:color w:val="0000FF"/>
          <w:sz w:val="24"/>
          <w:szCs w:val="24"/>
          <w:lang w:val="id-ID"/>
        </w:rPr>
        <w:t>/</w:t>
      </w:r>
      <w:r w:rsidR="00AF2FCE" w:rsidRPr="00C651C7">
        <w:rPr>
          <w:rFonts w:asciiTheme="majorBidi" w:hAnsiTheme="majorBidi" w:cstheme="majorBidi"/>
          <w:sz w:val="24"/>
          <w:szCs w:val="24"/>
          <w:lang w:val="id-ID"/>
        </w:rPr>
        <w:t>, [diunduh tanggal</w:t>
      </w:r>
      <w:r w:rsidRPr="00C651C7">
        <w:rPr>
          <w:rFonts w:asciiTheme="majorBidi" w:hAnsiTheme="majorBidi" w:cstheme="majorBidi"/>
          <w:sz w:val="24"/>
          <w:szCs w:val="24"/>
          <w:lang w:val="id-ID"/>
        </w:rPr>
        <w:t xml:space="preserve">  </w:t>
      </w:r>
      <w:r w:rsidRPr="00C651C7">
        <w:rPr>
          <w:rFonts w:asciiTheme="majorBidi" w:hAnsiTheme="majorBidi" w:cstheme="majorBidi"/>
          <w:sz w:val="24"/>
          <w:szCs w:val="24"/>
          <w:lang w:val="id-ID"/>
        </w:rPr>
        <w:fldChar w:fldCharType="end"/>
      </w:r>
      <w:r w:rsidR="00AF2FCE" w:rsidRPr="00C651C7">
        <w:rPr>
          <w:rFonts w:asciiTheme="majorBidi" w:hAnsiTheme="majorBidi" w:cstheme="majorBidi"/>
          <w:sz w:val="24"/>
          <w:szCs w:val="24"/>
          <w:lang w:val="id-ID"/>
        </w:rPr>
        <w:t xml:space="preserve"> 6 Desember 2024]</w:t>
      </w:r>
    </w:p>
    <w:p w:rsidR="00586228" w:rsidRPr="00C651C7" w:rsidRDefault="00586228" w:rsidP="00C651C7">
      <w:pPr>
        <w:spacing w:after="0" w:line="360" w:lineRule="auto"/>
        <w:ind w:left="709" w:hanging="709"/>
        <w:jc w:val="both"/>
        <w:rPr>
          <w:rFonts w:asciiTheme="majorBidi" w:hAnsiTheme="majorBidi" w:cstheme="majorBidi"/>
          <w:sz w:val="24"/>
          <w:szCs w:val="24"/>
          <w:lang w:val="id-ID"/>
        </w:rPr>
      </w:pPr>
      <w:r w:rsidRPr="00C651C7">
        <w:rPr>
          <w:rFonts w:asciiTheme="majorBidi" w:hAnsiTheme="majorBidi" w:cstheme="majorBidi"/>
          <w:sz w:val="24"/>
          <w:szCs w:val="24"/>
        </w:rPr>
        <w:t>Darisman,</w:t>
      </w:r>
      <w:r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fldChar w:fldCharType="begin"/>
      </w:r>
      <w:r w:rsidRPr="00C651C7">
        <w:rPr>
          <w:rFonts w:asciiTheme="majorBidi" w:hAnsiTheme="majorBidi" w:cstheme="majorBidi"/>
          <w:sz w:val="24"/>
          <w:szCs w:val="24"/>
        </w:rPr>
        <w:instrText xml:space="preserve"> ADDIN ZOTERO_ITEM CSL_CITATION {"citationID":"uf4fLYrP","properties":{"custom":"Muhammad Darisman, \\uc0\\u8220{}ICW: Separuh Komisaris BUMN sampai Wamen Rangkap Jabatan, Bertentangan dengan MK,\\uc0\\u8221{} {\\i{}kumparan}, dalam https://kumparan.com/kumparanbisnis/icw-separuh-komisaris-bumn-sampai-wamen-rangkap-jabatan-bertentangan-dengan-mk-21ObImU1Bwg/full, (diakses pada tanggal 6 Desember 2024).","formattedCitation":"Muhammad Darisman, \\uc0\\u8220{}ICW: Separuh Komisaris BUMN sampai Wamen Rangkap Jabatan, Bertentangan dengan MK,\\uc0\\u8221{} {\\i{}kumparan}, dalam https://kumparan.com/kumparanbisnis/icw-separuh-komisaris-bumn-sampai-wamen-rangkap-jabatan-bertentangan-dengan-mk-21ObImU1Bwg/full, (diakses pada tanggal 6 Desember 2024).","plainCitation":"Muhammad Darisman, “ICW: Separuh Komisaris BUMN sampai Wamen Rangkap Jabatan, Bertentangan dengan MK,” kumparan, dalam https://kumparan.com/kumparanbisnis/icw-separuh-komisaris-bumn-sampai-wamen-rangkap-jabatan-bertentangan-dengan-mk-21ObImU1Bwg/full, (diakses pada tanggal 6 Desember 2024).","noteIndex":80},"citationItems":[{"id":186,"uris":["http://zotero.org/users/local/S1QKSVmv/items/5DCD6BJV"],"itemData":{"id":186,"type":"article-newspaper","container-title":"kumparan","language":"Indonesia","title":"ICW: Separuh Komisaris BUMN sampai Wamen Rangkap Jabatan, Bertentangan dengan MK","URL":"https://kumparan.com/kumparanbisnis/icw-separuh-komisaris-bumn-sampai-wamen-rangkap-jabatan-bertentangan-dengan-mk-21ObImU1Bwg/full","author":[{"family":"Darisman","given":"Muhammad"}],"accessed":{"date-parts":[["2024",12,6]]},"issued":{"date-parts":[["2023",10,17]]}}}],"schema":"https://github.com/citation-style-language/schema/raw/master/csl-citation.json"} </w:instrText>
      </w:r>
      <w:r w:rsidRPr="00C651C7">
        <w:rPr>
          <w:rFonts w:asciiTheme="majorBidi" w:hAnsiTheme="majorBidi" w:cstheme="majorBidi"/>
          <w:sz w:val="24"/>
          <w:szCs w:val="24"/>
        </w:rPr>
        <w:fldChar w:fldCharType="separate"/>
      </w:r>
      <w:r w:rsidRPr="00C651C7">
        <w:rPr>
          <w:rFonts w:asciiTheme="majorBidi" w:hAnsiTheme="majorBidi" w:cstheme="majorBidi"/>
          <w:sz w:val="24"/>
          <w:szCs w:val="24"/>
        </w:rPr>
        <w:t>Muhammad</w:t>
      </w:r>
      <w:r w:rsidR="00AF2FCE"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ICW: Separuh Komisaris BUMN sampai Wamen Rangkap Ja</w:t>
      </w:r>
      <w:r w:rsidR="00AF2FCE" w:rsidRPr="00C651C7">
        <w:rPr>
          <w:rFonts w:asciiTheme="majorBidi" w:hAnsiTheme="majorBidi" w:cstheme="majorBidi"/>
          <w:sz w:val="24"/>
          <w:szCs w:val="24"/>
        </w:rPr>
        <w:t>batan, Bertentangan dengan MK,</w:t>
      </w:r>
      <w:r w:rsidR="00AF2FCE" w:rsidRPr="00C651C7">
        <w:rPr>
          <w:rFonts w:asciiTheme="majorBidi" w:hAnsiTheme="majorBidi" w:cstheme="majorBidi"/>
          <w:sz w:val="24"/>
          <w:szCs w:val="24"/>
          <w:lang w:val="id-ID"/>
        </w:rPr>
        <w:t xml:space="preserve"> </w:t>
      </w:r>
      <w:r w:rsidRPr="00C651C7">
        <w:rPr>
          <w:rFonts w:asciiTheme="majorBidi" w:hAnsiTheme="majorBidi" w:cstheme="majorBidi"/>
          <w:i/>
          <w:iCs/>
          <w:sz w:val="24"/>
          <w:szCs w:val="24"/>
        </w:rPr>
        <w:t>kumparan</w:t>
      </w:r>
      <w:r w:rsidR="00AF2FCE" w:rsidRPr="00C651C7">
        <w:rPr>
          <w:rFonts w:asciiTheme="majorBidi" w:hAnsiTheme="majorBidi" w:cstheme="majorBidi"/>
          <w:sz w:val="24"/>
          <w:szCs w:val="24"/>
          <w:lang w:val="id-ID"/>
        </w:rPr>
        <w:t>, dikutip</w:t>
      </w:r>
      <w:r w:rsidR="006827AB" w:rsidRPr="00C651C7">
        <w:rPr>
          <w:rFonts w:asciiTheme="majorBidi" w:hAnsiTheme="majorBidi" w:cstheme="majorBidi"/>
          <w:sz w:val="24"/>
          <w:szCs w:val="24"/>
          <w:lang w:val="id-ID"/>
        </w:rPr>
        <w:t xml:space="preserve"> </w:t>
      </w:r>
      <w:r w:rsidRPr="00C651C7">
        <w:rPr>
          <w:rFonts w:asciiTheme="majorBidi" w:hAnsiTheme="majorBidi" w:cstheme="majorBidi"/>
          <w:sz w:val="24"/>
          <w:szCs w:val="24"/>
          <w:lang w:val="id-ID"/>
        </w:rPr>
        <w:t xml:space="preserve">dari </w:t>
      </w:r>
      <w:r w:rsidRPr="00C651C7">
        <w:rPr>
          <w:rFonts w:asciiTheme="majorBidi" w:hAnsiTheme="majorBidi" w:cstheme="majorBidi"/>
          <w:color w:val="0000FF"/>
          <w:sz w:val="24"/>
          <w:szCs w:val="24"/>
          <w:u w:val="single"/>
        </w:rPr>
        <w:t>https://kumparan.com/kumparanbi</w:t>
      </w:r>
      <w:r w:rsidR="00AF2FCE" w:rsidRPr="00C651C7">
        <w:rPr>
          <w:rFonts w:asciiTheme="majorBidi" w:hAnsiTheme="majorBidi" w:cstheme="majorBidi"/>
          <w:color w:val="0000FF"/>
          <w:sz w:val="24"/>
          <w:szCs w:val="24"/>
          <w:u w:val="single"/>
        </w:rPr>
        <w:t>snis/icw-separuh-komisaris-bumn</w:t>
      </w:r>
      <w:r w:rsidR="00AF2FCE" w:rsidRPr="00C651C7">
        <w:rPr>
          <w:rFonts w:asciiTheme="majorBidi" w:hAnsiTheme="majorBidi" w:cstheme="majorBidi"/>
          <w:color w:val="0000FF"/>
          <w:sz w:val="24"/>
          <w:szCs w:val="24"/>
          <w:u w:val="single"/>
          <w:lang w:val="id-ID"/>
        </w:rPr>
        <w:t xml:space="preserve"> </w:t>
      </w:r>
      <w:r w:rsidRPr="00C651C7">
        <w:rPr>
          <w:rFonts w:asciiTheme="majorBidi" w:hAnsiTheme="majorBidi" w:cstheme="majorBidi"/>
          <w:color w:val="0000FF"/>
          <w:sz w:val="24"/>
          <w:szCs w:val="24"/>
          <w:u w:val="single"/>
        </w:rPr>
        <w:t>sampai-wamen-rangkap-jabatan-bertentangan-dengan-mk-21ObImU1Bwg/full</w:t>
      </w:r>
      <w:r w:rsidR="00AF2FCE" w:rsidRPr="00C651C7">
        <w:rPr>
          <w:rFonts w:asciiTheme="majorBidi" w:hAnsiTheme="majorBidi" w:cstheme="majorBidi"/>
          <w:sz w:val="24"/>
          <w:szCs w:val="24"/>
          <w:lang w:val="id-ID"/>
        </w:rPr>
        <w:t>,</w:t>
      </w:r>
      <w:r w:rsidRPr="00C651C7">
        <w:rPr>
          <w:rFonts w:asciiTheme="majorBidi" w:hAnsiTheme="majorBidi" w:cstheme="majorBidi"/>
          <w:sz w:val="24"/>
          <w:szCs w:val="24"/>
          <w:lang w:val="id-ID"/>
        </w:rPr>
        <w:fldChar w:fldCharType="end"/>
      </w:r>
      <w:r w:rsidR="00AF2FCE" w:rsidRPr="00C651C7">
        <w:rPr>
          <w:rFonts w:asciiTheme="majorBidi" w:hAnsiTheme="majorBidi" w:cstheme="majorBidi"/>
          <w:sz w:val="24"/>
          <w:szCs w:val="24"/>
          <w:lang w:val="id-ID"/>
        </w:rPr>
        <w:t xml:space="preserve"> [diunduh tanggal 6 Desember 2024]</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hAnsiTheme="majorBidi" w:cstheme="majorBidi"/>
          <w:sz w:val="24"/>
          <w:szCs w:val="24"/>
          <w:lang w:val="id-ID"/>
        </w:rPr>
        <w:t>Ka</w:t>
      </w:r>
      <w:r w:rsidR="00AF2FCE" w:rsidRPr="00C651C7">
        <w:rPr>
          <w:rFonts w:asciiTheme="majorBidi" w:hAnsiTheme="majorBidi" w:cstheme="majorBidi"/>
          <w:sz w:val="24"/>
          <w:szCs w:val="24"/>
          <w:lang w:val="id-ID"/>
        </w:rPr>
        <w:t xml:space="preserve">stanya, Efraim Jordi Kastanya, </w:t>
      </w:r>
      <w:r w:rsidRPr="00C651C7">
        <w:rPr>
          <w:rFonts w:asciiTheme="majorBidi" w:hAnsiTheme="majorBidi" w:cstheme="majorBidi"/>
          <w:sz w:val="24"/>
          <w:szCs w:val="24"/>
        </w:rPr>
        <w:t xml:space="preserve">Asas </w:t>
      </w:r>
      <w:r w:rsidRPr="00C651C7">
        <w:rPr>
          <w:rFonts w:asciiTheme="majorBidi" w:hAnsiTheme="majorBidi" w:cstheme="majorBidi"/>
          <w:i/>
          <w:iCs/>
          <w:sz w:val="24"/>
          <w:szCs w:val="24"/>
        </w:rPr>
        <w:t>Ne Bis In Idem</w:t>
      </w:r>
      <w:r w:rsidRPr="00C651C7">
        <w:rPr>
          <w:rFonts w:asciiTheme="majorBidi" w:hAnsiTheme="majorBidi" w:cstheme="majorBidi"/>
          <w:sz w:val="24"/>
          <w:szCs w:val="24"/>
        </w:rPr>
        <w:t xml:space="preserve"> dalam Hukum Acara Mahkamah</w:t>
      </w:r>
      <w:r w:rsidR="00AF2FCE" w:rsidRPr="00C651C7">
        <w:rPr>
          <w:rFonts w:asciiTheme="majorBidi" w:hAnsiTheme="majorBidi" w:cstheme="majorBidi"/>
          <w:sz w:val="24"/>
          <w:szCs w:val="24"/>
          <w:lang w:val="id-ID"/>
        </w:rPr>
        <w:t xml:space="preserve"> </w:t>
      </w:r>
      <w:r w:rsidRPr="00C651C7">
        <w:rPr>
          <w:rFonts w:asciiTheme="majorBidi" w:hAnsiTheme="majorBidi" w:cstheme="majorBidi"/>
          <w:sz w:val="24"/>
          <w:szCs w:val="24"/>
        </w:rPr>
        <w:t>Konstitusi</w:t>
      </w:r>
      <w:r w:rsidR="00AF2FCE" w:rsidRPr="00C651C7">
        <w:rPr>
          <w:rFonts w:asciiTheme="majorBidi" w:hAnsiTheme="majorBidi" w:cstheme="majorBidi"/>
          <w:sz w:val="24"/>
          <w:szCs w:val="24"/>
          <w:lang w:val="id-ID"/>
        </w:rPr>
        <w:t xml:space="preserve">, dikutip dari </w:t>
      </w:r>
      <w:r w:rsidRPr="00C651C7">
        <w:rPr>
          <w:rFonts w:asciiTheme="majorBidi" w:hAnsiTheme="majorBidi" w:cstheme="majorBidi"/>
          <w:sz w:val="24"/>
          <w:szCs w:val="24"/>
          <w:lang w:val="id-ID"/>
        </w:rPr>
        <w:t xml:space="preserve"> </w:t>
      </w:r>
      <w:hyperlink r:id="rId35" w:history="1">
        <w:r w:rsidR="00AF2FCE" w:rsidRPr="00C651C7">
          <w:rPr>
            <w:rStyle w:val="Hyperlink"/>
            <w:rFonts w:asciiTheme="majorBidi" w:hAnsiTheme="majorBidi" w:cstheme="majorBidi"/>
            <w:sz w:val="24"/>
            <w:szCs w:val="24"/>
            <w:lang w:val="id-ID"/>
          </w:rPr>
          <w:t>https://www.hukumonline.com/klinik/a/bisakah-menguji-kembali-pasal-yang-sama-ke-mk-lt50225d6ee0840/</w:t>
        </w:r>
      </w:hyperlink>
      <w:r w:rsidR="00AF2FCE" w:rsidRPr="00C651C7">
        <w:rPr>
          <w:rFonts w:asciiTheme="majorBidi" w:hAnsiTheme="majorBidi" w:cstheme="majorBidi"/>
          <w:sz w:val="24"/>
          <w:szCs w:val="24"/>
          <w:u w:val="single"/>
          <w:lang w:val="id-ID"/>
        </w:rPr>
        <w:t>,</w:t>
      </w:r>
      <w:r w:rsidR="00AF2FCE" w:rsidRPr="00C651C7">
        <w:rPr>
          <w:rFonts w:asciiTheme="majorBidi" w:hAnsiTheme="majorBidi" w:cstheme="majorBidi"/>
          <w:sz w:val="24"/>
          <w:szCs w:val="24"/>
          <w:lang w:val="id-ID"/>
        </w:rPr>
        <w:t xml:space="preserve"> [diunduh tanggal 9 November 2024]</w:t>
      </w:r>
    </w:p>
    <w:p w:rsidR="00586228"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K</w:t>
      </w:r>
      <w:r w:rsidR="00AF2FCE" w:rsidRPr="00C651C7">
        <w:rPr>
          <w:rFonts w:asciiTheme="majorBidi" w:eastAsia="Calibri" w:hAnsiTheme="majorBidi" w:cstheme="majorBidi"/>
          <w:sz w:val="24"/>
          <w:szCs w:val="24"/>
        </w:rPr>
        <w:t>ompas</w:t>
      </w:r>
      <w:r w:rsidR="00AF2FCE" w:rsidRPr="00C651C7">
        <w:rPr>
          <w:rFonts w:asciiTheme="majorBidi" w:eastAsia="Calibri" w:hAnsiTheme="majorBidi" w:cstheme="majorBidi"/>
          <w:sz w:val="24"/>
          <w:szCs w:val="24"/>
          <w:lang w:val="id-ID"/>
        </w:rPr>
        <w:t xml:space="preserve"> TV, </w:t>
      </w:r>
      <w:r w:rsidRPr="00C651C7">
        <w:rPr>
          <w:rFonts w:asciiTheme="majorBidi" w:eastAsia="Calibri" w:hAnsiTheme="majorBidi" w:cstheme="majorBidi"/>
          <w:sz w:val="24"/>
          <w:szCs w:val="24"/>
        </w:rPr>
        <w:t>ICW Beberkan 4 Wakil Menteri Rangkap Jabatan sebagai Komisaris BUMN padahal putusan MK melarangnya</w:t>
      </w:r>
      <w:r w:rsidR="00AF2FCE" w:rsidRPr="00C651C7">
        <w:rPr>
          <w:rFonts w:asciiTheme="majorBidi" w:eastAsia="Calibri" w:hAnsiTheme="majorBidi" w:cstheme="majorBidi"/>
          <w:sz w:val="24"/>
          <w:szCs w:val="24"/>
          <w:lang w:val="id-ID"/>
        </w:rPr>
        <w:t xml:space="preserve">, dikutip </w:t>
      </w:r>
      <w:r w:rsidR="00514F72" w:rsidRPr="00C651C7">
        <w:rPr>
          <w:rFonts w:asciiTheme="majorBidi" w:eastAsia="Calibri" w:hAnsiTheme="majorBidi" w:cstheme="majorBidi"/>
          <w:sz w:val="24"/>
          <w:szCs w:val="24"/>
          <w:lang w:val="id-ID"/>
        </w:rPr>
        <w:t xml:space="preserve">dari </w:t>
      </w:r>
      <w:hyperlink r:id="rId36" w:history="1">
        <w:r w:rsidRPr="00C651C7">
          <w:rPr>
            <w:rFonts w:asciiTheme="majorBidi" w:eastAsia="Calibri" w:hAnsiTheme="majorBidi" w:cstheme="majorBidi"/>
            <w:color w:val="0000FF" w:themeColor="hyperlink"/>
            <w:sz w:val="24"/>
            <w:szCs w:val="24"/>
            <w:u w:val="single"/>
          </w:rPr>
          <w:t>https://www.kompas.tv/nasional/452844/icw-beberkan-4-wakil-menteri-</w:t>
        </w:r>
        <w:r w:rsidRPr="00C651C7">
          <w:rPr>
            <w:rFonts w:asciiTheme="majorBidi" w:eastAsia="Calibri" w:hAnsiTheme="majorBidi" w:cstheme="majorBidi"/>
            <w:color w:val="0000FF" w:themeColor="hyperlink"/>
            <w:sz w:val="24"/>
            <w:szCs w:val="24"/>
            <w:u w:val="single"/>
          </w:rPr>
          <w:lastRenderedPageBreak/>
          <w:t>rangkap-jabatan-sebagai-komisaris-bumn-padahal-putusan-mk-melarangnya</w:t>
        </w:r>
      </w:hyperlink>
      <w:r w:rsidR="00AF2FCE" w:rsidRPr="00C651C7">
        <w:rPr>
          <w:rFonts w:asciiTheme="majorBidi" w:eastAsia="Calibri" w:hAnsiTheme="majorBidi" w:cstheme="majorBidi"/>
          <w:sz w:val="24"/>
          <w:szCs w:val="24"/>
          <w:lang w:val="id-ID"/>
        </w:rPr>
        <w:t xml:space="preserve">, [diunduh tanggal </w:t>
      </w:r>
      <w:r w:rsidR="00AF2FCE" w:rsidRPr="00C651C7">
        <w:rPr>
          <w:rFonts w:asciiTheme="majorBidi" w:eastAsia="Calibri" w:hAnsiTheme="majorBidi" w:cstheme="majorBidi"/>
          <w:sz w:val="24"/>
          <w:szCs w:val="24"/>
        </w:rPr>
        <w:t>17 Oktober 20</w:t>
      </w:r>
      <w:r w:rsidR="002D4A40" w:rsidRPr="00C651C7">
        <w:rPr>
          <w:rFonts w:asciiTheme="majorBidi" w:eastAsia="Calibri" w:hAnsiTheme="majorBidi" w:cstheme="majorBidi"/>
          <w:sz w:val="24"/>
          <w:szCs w:val="24"/>
        </w:rPr>
        <w:t>2</w:t>
      </w:r>
      <w:r w:rsidR="002D4A40" w:rsidRPr="00C651C7">
        <w:rPr>
          <w:rFonts w:asciiTheme="majorBidi" w:eastAsia="Calibri" w:hAnsiTheme="majorBidi" w:cstheme="majorBidi"/>
          <w:sz w:val="24"/>
          <w:szCs w:val="24"/>
          <w:lang w:val="id-ID"/>
        </w:rPr>
        <w:t>4</w:t>
      </w:r>
      <w:r w:rsidR="00AF2FCE" w:rsidRPr="00C651C7">
        <w:rPr>
          <w:rFonts w:asciiTheme="majorBidi" w:eastAsia="Calibri" w:hAnsiTheme="majorBidi" w:cstheme="majorBidi"/>
          <w:sz w:val="24"/>
          <w:szCs w:val="24"/>
          <w:lang w:val="id-ID"/>
        </w:rPr>
        <w:t>]</w:t>
      </w:r>
      <w:r w:rsidR="002D4A40" w:rsidRPr="00C651C7">
        <w:rPr>
          <w:rFonts w:asciiTheme="majorBidi" w:eastAsia="Calibri" w:hAnsiTheme="majorBidi" w:cstheme="majorBidi"/>
          <w:sz w:val="24"/>
          <w:szCs w:val="24"/>
          <w:lang w:val="id-ID"/>
        </w:rPr>
        <w:t>.</w:t>
      </w:r>
    </w:p>
    <w:p w:rsidR="00F23CB6" w:rsidRPr="00C651C7" w:rsidRDefault="00F23CB6"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Mualif, </w:t>
      </w:r>
      <w:r w:rsidRPr="00C651C7">
        <w:rPr>
          <w:rFonts w:asciiTheme="majorBidi" w:eastAsia="Calibri" w:hAnsiTheme="majorBidi" w:cstheme="majorBidi"/>
          <w:sz w:val="24"/>
          <w:szCs w:val="24"/>
        </w:rPr>
        <w:t>“</w:t>
      </w:r>
      <w:r w:rsidRPr="00C651C7">
        <w:rPr>
          <w:rFonts w:asciiTheme="majorBidi" w:eastAsia="Calibri" w:hAnsiTheme="majorBidi" w:cstheme="majorBidi"/>
          <w:sz w:val="24"/>
          <w:szCs w:val="24"/>
          <w:lang w:val="id-ID"/>
        </w:rPr>
        <w:t>Prinsip-</w:t>
      </w:r>
      <w:r w:rsidRPr="00C651C7">
        <w:rPr>
          <w:rFonts w:asciiTheme="majorBidi" w:eastAsia="Calibri" w:hAnsiTheme="majorBidi" w:cstheme="majorBidi"/>
          <w:sz w:val="24"/>
          <w:szCs w:val="24"/>
        </w:rPr>
        <w:t>P</w:t>
      </w:r>
      <w:r w:rsidRPr="00C651C7">
        <w:rPr>
          <w:rFonts w:asciiTheme="majorBidi" w:eastAsia="Calibri" w:hAnsiTheme="majorBidi" w:cstheme="majorBidi"/>
          <w:sz w:val="24"/>
          <w:szCs w:val="24"/>
          <w:lang w:val="id-ID"/>
        </w:rPr>
        <w:t>rinsip Hukum Islam,</w:t>
      </w:r>
      <w:r w:rsidRPr="00C651C7">
        <w:rPr>
          <w:rFonts w:asciiTheme="majorBidi" w:eastAsia="Calibri" w:hAnsiTheme="majorBidi" w:cstheme="majorBidi"/>
          <w:sz w:val="24"/>
          <w:szCs w:val="24"/>
        </w:rPr>
        <w:t>”</w:t>
      </w:r>
      <w:r w:rsidRPr="00C651C7">
        <w:rPr>
          <w:rFonts w:asciiTheme="majorBidi" w:eastAsia="Calibri" w:hAnsiTheme="majorBidi" w:cstheme="majorBidi"/>
          <w:i/>
          <w:iCs/>
          <w:sz w:val="24"/>
          <w:szCs w:val="24"/>
          <w:lang w:val="id-ID"/>
        </w:rPr>
        <w:t xml:space="preserve"> </w:t>
      </w:r>
      <w:r w:rsidRPr="00C651C7">
        <w:rPr>
          <w:rFonts w:asciiTheme="majorBidi" w:eastAsia="Calibri" w:hAnsiTheme="majorBidi" w:cstheme="majorBidi"/>
          <w:sz w:val="24"/>
          <w:szCs w:val="24"/>
        </w:rPr>
        <w:t>d</w:t>
      </w:r>
      <w:r w:rsidRPr="00C651C7">
        <w:rPr>
          <w:rFonts w:asciiTheme="majorBidi" w:eastAsia="Calibri" w:hAnsiTheme="majorBidi" w:cstheme="majorBidi"/>
          <w:sz w:val="24"/>
          <w:szCs w:val="24"/>
          <w:lang w:val="id-ID"/>
        </w:rPr>
        <w:t xml:space="preserve">ikutip dari </w:t>
      </w:r>
      <w:hyperlink r:id="rId37" w:history="1">
        <w:r w:rsidRPr="00C651C7">
          <w:rPr>
            <w:rStyle w:val="Hyperlink"/>
            <w:rFonts w:asciiTheme="majorBidi" w:eastAsia="Calibri" w:hAnsiTheme="majorBidi" w:cstheme="majorBidi"/>
            <w:sz w:val="24"/>
            <w:szCs w:val="24"/>
          </w:rPr>
          <w:t>http://an-nur.ac.id/prinsip-prinsip-hukum-islam/</w:t>
        </w:r>
      </w:hyperlink>
      <w:r w:rsidRPr="00C651C7">
        <w:rPr>
          <w:rFonts w:asciiTheme="majorBidi" w:eastAsia="Calibri" w:hAnsiTheme="majorBidi" w:cstheme="majorBidi"/>
          <w:sz w:val="24"/>
          <w:szCs w:val="24"/>
        </w:rPr>
        <w:t xml:space="preserve">, </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di</w:t>
      </w:r>
      <w:r w:rsidRPr="00C651C7">
        <w:rPr>
          <w:rFonts w:asciiTheme="majorBidi" w:eastAsia="Calibri" w:hAnsiTheme="majorBidi" w:cstheme="majorBidi"/>
          <w:sz w:val="24"/>
          <w:szCs w:val="24"/>
          <w:lang w:val="id-ID"/>
        </w:rPr>
        <w:t>unduh</w:t>
      </w:r>
      <w:r w:rsidRPr="00C651C7">
        <w:rPr>
          <w:rFonts w:asciiTheme="majorBidi" w:eastAsia="Calibri" w:hAnsiTheme="majorBidi" w:cstheme="majorBidi"/>
          <w:sz w:val="24"/>
          <w:szCs w:val="24"/>
        </w:rPr>
        <w:t xml:space="preserve"> pada tanggal 11 Desember 2024</w:t>
      </w:r>
      <w:r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rPr>
        <w:t>.</w:t>
      </w:r>
    </w:p>
    <w:p w:rsidR="00297792" w:rsidRPr="00C651C7" w:rsidRDefault="006827AB"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PTUN Surabaya, Tugas Pokok dan Fungsi,</w:t>
      </w:r>
      <w:r w:rsidR="00297792" w:rsidRPr="00C651C7">
        <w:rPr>
          <w:rFonts w:asciiTheme="majorBidi" w:eastAsia="Calibri" w:hAnsiTheme="majorBidi" w:cstheme="majorBidi"/>
          <w:sz w:val="24"/>
          <w:szCs w:val="24"/>
          <w:lang w:val="id-ID"/>
        </w:rPr>
        <w:t xml:space="preserve"> </w:t>
      </w:r>
      <w:r w:rsidR="00AF2FCE" w:rsidRPr="00C651C7">
        <w:rPr>
          <w:rFonts w:asciiTheme="majorBidi" w:eastAsia="Calibri" w:hAnsiTheme="majorBidi" w:cstheme="majorBidi"/>
          <w:sz w:val="24"/>
          <w:szCs w:val="24"/>
          <w:lang w:val="id-ID"/>
        </w:rPr>
        <w:t xml:space="preserve">Dikutip dari </w:t>
      </w:r>
      <w:hyperlink r:id="rId38" w:history="1">
        <w:r w:rsidR="00297792" w:rsidRPr="00C651C7">
          <w:rPr>
            <w:rFonts w:asciiTheme="majorBidi" w:eastAsia="Calibri" w:hAnsiTheme="majorBidi" w:cstheme="majorBidi"/>
            <w:color w:val="0000FF" w:themeColor="hyperlink"/>
            <w:sz w:val="24"/>
            <w:szCs w:val="24"/>
            <w:u w:val="single"/>
            <w:lang w:val="id-ID"/>
          </w:rPr>
          <w:t>http://www.ptun-surabaya.go.id/tugas-pokok-dan-fungsi/</w:t>
        </w:r>
      </w:hyperlink>
      <w:r w:rsidRPr="00C651C7">
        <w:rPr>
          <w:rFonts w:asciiTheme="majorBidi" w:eastAsia="Calibri" w:hAnsiTheme="majorBidi" w:cstheme="majorBidi"/>
          <w:sz w:val="24"/>
          <w:szCs w:val="24"/>
          <w:u w:val="single"/>
          <w:lang w:val="id-ID"/>
        </w:rPr>
        <w:t>,</w:t>
      </w:r>
      <w:r w:rsidRPr="00C651C7">
        <w:rPr>
          <w:rFonts w:asciiTheme="majorBidi" w:eastAsia="Calibri" w:hAnsiTheme="majorBidi" w:cstheme="majorBidi"/>
          <w:color w:val="0000FF" w:themeColor="hyperlink"/>
          <w:sz w:val="24"/>
          <w:szCs w:val="24"/>
          <w:lang w:val="id-ID"/>
        </w:rPr>
        <w:t xml:space="preserve">  </w:t>
      </w:r>
      <w:r w:rsidRPr="00C651C7">
        <w:rPr>
          <w:rFonts w:asciiTheme="majorBidi" w:eastAsia="Calibri" w:hAnsiTheme="majorBidi" w:cstheme="majorBidi"/>
          <w:sz w:val="24"/>
          <w:szCs w:val="24"/>
          <w:lang w:val="id-ID"/>
        </w:rPr>
        <w:t>[diunduh tanggal 10 November 2024]</w:t>
      </w:r>
      <w:r w:rsidR="002D4A40" w:rsidRPr="00C651C7">
        <w:rPr>
          <w:rFonts w:asciiTheme="majorBidi" w:eastAsia="Calibri" w:hAnsiTheme="majorBidi" w:cstheme="majorBidi"/>
          <w:sz w:val="24"/>
          <w:szCs w:val="24"/>
          <w:lang w:val="id-ID"/>
        </w:rPr>
        <w:t>.</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t>Sekretariat Kabinet Republik Indonesia</w:t>
      </w:r>
      <w:r w:rsidR="006827AB"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fldChar w:fldCharType="begin"/>
      </w:r>
      <w:r w:rsidR="000D33E0" w:rsidRPr="00C651C7">
        <w:rPr>
          <w:rFonts w:asciiTheme="majorBidi" w:eastAsia="Calibri" w:hAnsiTheme="majorBidi" w:cstheme="majorBidi"/>
          <w:sz w:val="24"/>
          <w:szCs w:val="24"/>
        </w:rPr>
        <w:instrText xml:space="preserve"> ADDIN ZOTERO_ITEM CSL_CITATION {"citationID":"wRSERD3R","properties":{"formattedCitation":"\\uc0\\u8220{}Kabinet Presidensial,\\uc0\\u8221{} Sekretariat Kabinet Republik Indonesia, diakses 22 Oktober 2024, https://setkab.go.id/kabinet-presidensial/.","plainCitation":"“Kabinet Presidensial,” Sekretariat Kabinet Republik Indonesia, diakses 22 Oktober 2024, https://setkab.go.id/kabinet-presidensial/.","dontUpdate":true,"noteIndex":0},"citationItems":[{"id":"lvFsfG2u/r4FHQ4Hu","uris":["http://zotero.org/users/local/S1QKSVmv/items/93GIHR57"],"itemData":{"id":119,"type":"webpage","abstract":"Presiden : Ir. Soekarno Wakil Presiden : Drs. Mohammad Hatta Dasar Pembentukan : — Masa Bakti : 19 Agustus 1945 s.d 14 November 1945 Jumlah Kementerian : 19 Keterangan : — Susunan : 1. Menteri Luar Negeri : Mr. Achmad Soebardjo 2. Menteri Dalam Negeri : R.A.A. Wiranatakoesoema 3. Wakil Menteri Dalam Negeri : Mr. […]","container-title":"Sekretariat Kabinet Republik Indonesia","language":"id-ID","title":"Kabinet Presidensial","URL":"https://setkab.go.id/kabinet-presidensial/","accessed":{"date-parts":[["2024",10,22]]}}}],"schema":"https://github.com/citation-style-language/schema/raw/master/csl-citation.json"} </w:instrText>
      </w:r>
      <w:r w:rsidRPr="00C651C7">
        <w:rPr>
          <w:rFonts w:asciiTheme="majorBidi" w:eastAsia="Calibri" w:hAnsiTheme="majorBidi" w:cstheme="majorBidi"/>
          <w:sz w:val="24"/>
          <w:szCs w:val="24"/>
        </w:rPr>
        <w:fldChar w:fldCharType="separate"/>
      </w:r>
      <w:r w:rsidRPr="00C651C7">
        <w:rPr>
          <w:rFonts w:asciiTheme="majorBidi" w:eastAsia="Calibri" w:hAnsiTheme="majorBidi" w:cstheme="majorBidi"/>
          <w:sz w:val="24"/>
          <w:szCs w:val="24"/>
        </w:rPr>
        <w:t>Kabinet Presidensial</w:t>
      </w:r>
      <w:r w:rsidR="006827AB" w:rsidRPr="00C651C7">
        <w:rPr>
          <w:rFonts w:asciiTheme="majorBidi" w:eastAsia="Calibri" w:hAnsiTheme="majorBidi" w:cstheme="majorBidi"/>
          <w:sz w:val="24"/>
          <w:szCs w:val="24"/>
          <w:lang w:val="id-ID"/>
        </w:rPr>
        <w:t>, dikutip</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fldChar w:fldCharType="end"/>
      </w:r>
      <w:r w:rsidR="00514F72" w:rsidRPr="00C651C7">
        <w:rPr>
          <w:rFonts w:asciiTheme="majorBidi" w:eastAsia="Calibri" w:hAnsiTheme="majorBidi" w:cstheme="majorBidi"/>
          <w:sz w:val="24"/>
          <w:szCs w:val="24"/>
          <w:lang w:val="id-ID"/>
        </w:rPr>
        <w:t xml:space="preserve">dari </w:t>
      </w:r>
      <w:hyperlink r:id="rId39" w:history="1">
        <w:r w:rsidRPr="00C651C7">
          <w:rPr>
            <w:rFonts w:asciiTheme="majorBidi" w:eastAsia="Calibri" w:hAnsiTheme="majorBidi" w:cstheme="majorBidi"/>
            <w:color w:val="0000FF" w:themeColor="hyperlink"/>
            <w:sz w:val="24"/>
            <w:szCs w:val="24"/>
            <w:u w:val="single"/>
          </w:rPr>
          <w:t>https://setkab.go.id/kabinet-presidensial/</w:t>
        </w:r>
      </w:hyperlink>
      <w:r w:rsidR="006827AB" w:rsidRPr="00C651C7">
        <w:rPr>
          <w:rFonts w:asciiTheme="majorBidi" w:eastAsia="Calibri" w:hAnsiTheme="majorBidi" w:cstheme="majorBidi"/>
          <w:sz w:val="24"/>
          <w:szCs w:val="24"/>
          <w:lang w:val="id-ID"/>
        </w:rPr>
        <w:t>, [diunduh tanggal 10 September 2024]</w:t>
      </w:r>
      <w:r w:rsidR="002D4A40" w:rsidRPr="00C651C7">
        <w:rPr>
          <w:rFonts w:asciiTheme="majorBidi" w:eastAsia="Calibri" w:hAnsiTheme="majorBidi" w:cstheme="majorBidi"/>
          <w:sz w:val="24"/>
          <w:szCs w:val="24"/>
          <w:lang w:val="id-ID"/>
        </w:rPr>
        <w:t>.</w:t>
      </w:r>
    </w:p>
    <w:p w:rsidR="00514F72" w:rsidRPr="00C651C7" w:rsidRDefault="00514F7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lang w:val="id-ID"/>
        </w:rPr>
        <w:t xml:space="preserve">Suwanti, </w:t>
      </w:r>
      <w:r w:rsidRPr="00C651C7">
        <w:rPr>
          <w:rFonts w:asciiTheme="majorBidi" w:eastAsia="Calibri" w:hAnsiTheme="majorBidi" w:cstheme="majorBidi"/>
          <w:sz w:val="24"/>
          <w:szCs w:val="24"/>
        </w:rPr>
        <w:fldChar w:fldCharType="begin"/>
      </w:r>
      <w:r w:rsidRPr="00C651C7">
        <w:rPr>
          <w:rFonts w:asciiTheme="majorBidi" w:eastAsia="Calibri" w:hAnsiTheme="majorBidi" w:cstheme="majorBidi"/>
          <w:sz w:val="24"/>
          <w:szCs w:val="24"/>
          <w:lang w:val="id-ID"/>
        </w:rPr>
        <w:instrText xml:space="preserve"> ADDIN ZOTERO_ITEM CSL_CITATION {"citationID":"wwoxnI32","properties":{"custom":"Ninuk Cucu Suwanti, \\uc0\\u8220{}ICW Beberkan 4 Wakil Menteri Rangkap Jabatan sebagai Komisaris BUMN, padahal Putusan MK Melarangnya,\\uc0\\u8221{} {\\i{}kompas.id}, dalam https://www.kompas.tv/nasional/452844/icw-beberkan-4-wakil-menteri-rangkap-jabatan-sebagai-komisaris-bumn-padahal-putusan-mk-melarangnya?page=all, (diakses pada tanggal 1 Desember 2024)","formattedCitation":"Ninuk Cucu Suwanti, \\uc0\\u8220{}ICW Beberkan 4 Wakil Menteri Rangkap Jabatan sebagai Komisaris BUMN, padahal Putusan MK Melarangnya,\\uc0\\u8221{} {\\i{}kompas.id}, dalam https://www.kompas.tv/nasional/452844/icw-beberkan-4-wakil-menteri-rangkap-jabatan-sebagai-komisaris-bumn-padahal-putusan-mk-melarangnya?page=all, (diakses pada tanggal 1 Desember 2024)","plainCitation":"Ninuk Cucu Suwanti, “ICW Beberkan 4 Wakil Menteri Rangkap Jabatan sebagai Komisaris BUMN, padahal Putusan MK Melarangnya,” kompas.id, dalam https://www.kompas.tv/nasional/452844/icw-beberkan-4-wakil-menteri-rangkap-jabatan-sebagai-komisaris-bumn-padahal-putusan-mk-melarangnya?page=all, (diakses pada tanggal 1 Desember 2024)","noteIndex":6},"citationItems":[{"id":158,"uris":["http://zotero.org/users/local/S1QKSVmv/items/NQGDERQS"],"itemData":{"id":158,"type":"article-newspaper","container-title":"kompas.id","title":"ICW Beberkan 4 Wakil Menteri Rangkap Jabatan sebagai Komisaris BUMN, padahal Putusan MK Melarangnya","URL":"https://www.kompas.tv/nasional/452844/icw-beberkan-4-wakil-menteri-rangkap-jabatan-sebagai-komisaris-bumn-padahal-putusan-mk-melarangnya?page=all","author":[{"family":"Suwanti","given":"Ninuk Cucu"}],"accessed":{"date-parts":[["2024",12,1]]}}}],"schema":"https://github.com/citation-style-language/schema/raw/master/csl-citation.json"} </w:instrText>
      </w:r>
      <w:r w:rsidRPr="00C651C7">
        <w:rPr>
          <w:rFonts w:asciiTheme="majorBidi" w:eastAsia="Calibri" w:hAnsiTheme="majorBidi" w:cstheme="majorBidi"/>
          <w:sz w:val="24"/>
          <w:szCs w:val="24"/>
        </w:rPr>
        <w:fldChar w:fldCharType="separate"/>
      </w:r>
      <w:r w:rsidRPr="00C651C7">
        <w:rPr>
          <w:rFonts w:asciiTheme="majorBidi" w:eastAsia="Calibri" w:hAnsiTheme="majorBidi" w:cstheme="majorBidi"/>
          <w:sz w:val="24"/>
          <w:szCs w:val="24"/>
          <w:lang w:val="id-ID"/>
        </w:rPr>
        <w:t>Ninuk Cucu</w:t>
      </w:r>
      <w:r w:rsidR="006827AB"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lang w:val="id-ID"/>
        </w:rPr>
        <w:t>ICW Beberkan 4 Wakil Menteri Rangkap Jabatan sebagai Komisaris BUMN, padahal Putusan MK Melarangnya</w:t>
      </w:r>
      <w:r w:rsidR="006827AB"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i/>
          <w:iCs/>
          <w:sz w:val="24"/>
          <w:szCs w:val="24"/>
          <w:lang w:val="id-ID"/>
        </w:rPr>
        <w:t>kompas.id</w:t>
      </w:r>
      <w:r w:rsidR="006827AB" w:rsidRPr="00C651C7">
        <w:rPr>
          <w:rFonts w:asciiTheme="majorBidi" w:eastAsia="Calibri" w:hAnsiTheme="majorBidi" w:cstheme="majorBidi"/>
          <w:sz w:val="24"/>
          <w:szCs w:val="24"/>
          <w:lang w:val="id-ID"/>
        </w:rPr>
        <w:t xml:space="preserve">, dikutip dari </w:t>
      </w:r>
      <w:r w:rsidRPr="00C651C7">
        <w:rPr>
          <w:rFonts w:asciiTheme="majorBidi" w:eastAsia="Calibri" w:hAnsiTheme="majorBidi" w:cstheme="majorBidi"/>
          <w:color w:val="0000FF"/>
          <w:sz w:val="24"/>
          <w:szCs w:val="24"/>
          <w:u w:val="single"/>
          <w:lang w:val="id-ID"/>
        </w:rPr>
        <w:t>https://www.kompas.tv/nasional/452844/icw-beberkan-4-wakil-menteri-rangkap-jabatan-sebagai-komisaris-bumn-padahal-putusan-mk-melarangnya?page=all</w:t>
      </w:r>
      <w:r w:rsidR="006827AB" w:rsidRPr="00C651C7">
        <w:rPr>
          <w:rFonts w:asciiTheme="majorBidi" w:eastAsia="Calibri" w:hAnsiTheme="majorBidi" w:cstheme="majorBidi"/>
          <w:color w:val="0000FF"/>
          <w:sz w:val="24"/>
          <w:szCs w:val="24"/>
          <w:u w:val="single"/>
          <w:lang w:val="id-ID"/>
        </w:rPr>
        <w:t>,</w:t>
      </w:r>
      <w:r w:rsidRPr="00C651C7">
        <w:rPr>
          <w:rFonts w:asciiTheme="majorBidi" w:eastAsia="Calibri" w:hAnsiTheme="majorBidi" w:cstheme="majorBidi"/>
          <w:color w:val="0000FF"/>
          <w:sz w:val="24"/>
          <w:szCs w:val="24"/>
          <w:u w:val="single"/>
          <w:lang w:val="id-ID"/>
        </w:rPr>
        <w:t xml:space="preserve"> </w:t>
      </w:r>
      <w:r w:rsidRPr="00C651C7">
        <w:rPr>
          <w:rFonts w:asciiTheme="majorBidi" w:eastAsia="Calibri" w:hAnsiTheme="majorBidi" w:cstheme="majorBidi"/>
          <w:sz w:val="24"/>
          <w:szCs w:val="24"/>
          <w:lang w:val="id-ID"/>
        </w:rPr>
        <w:fldChar w:fldCharType="end"/>
      </w:r>
      <w:r w:rsidR="006827AB" w:rsidRPr="00C651C7">
        <w:rPr>
          <w:rFonts w:asciiTheme="majorBidi" w:eastAsia="Calibri" w:hAnsiTheme="majorBidi" w:cstheme="majorBidi"/>
          <w:sz w:val="24"/>
          <w:szCs w:val="24"/>
          <w:lang w:val="id-ID"/>
        </w:rPr>
        <w:t>[diunduh tanggal 1 Desember 2024]</w:t>
      </w:r>
      <w:r w:rsidR="002D4A40" w:rsidRPr="00C651C7">
        <w:rPr>
          <w:rFonts w:asciiTheme="majorBidi" w:eastAsia="Calibri" w:hAnsiTheme="majorBidi" w:cstheme="majorBidi"/>
          <w:sz w:val="24"/>
          <w:szCs w:val="24"/>
          <w:lang w:val="id-ID"/>
        </w:rPr>
        <w:t>.</w:t>
      </w:r>
    </w:p>
    <w:p w:rsidR="00297792" w:rsidRPr="00C651C7" w:rsidRDefault="00297792" w:rsidP="00C651C7">
      <w:pPr>
        <w:spacing w:after="0" w:line="360" w:lineRule="auto"/>
        <w:ind w:left="709" w:hanging="709"/>
        <w:jc w:val="both"/>
        <w:rPr>
          <w:rFonts w:asciiTheme="majorBidi" w:eastAsia="Calibri" w:hAnsiTheme="majorBidi" w:cstheme="majorBidi"/>
          <w:sz w:val="24"/>
          <w:szCs w:val="24"/>
          <w:lang w:val="id-ID"/>
        </w:rPr>
      </w:pPr>
      <w:r w:rsidRPr="00C651C7">
        <w:rPr>
          <w:rFonts w:asciiTheme="majorBidi" w:eastAsia="Calibri" w:hAnsiTheme="majorBidi" w:cstheme="majorBidi"/>
          <w:sz w:val="24"/>
          <w:szCs w:val="24"/>
        </w:rPr>
        <w:fldChar w:fldCharType="begin"/>
      </w:r>
      <w:r w:rsidR="000D33E0" w:rsidRPr="00C651C7">
        <w:rPr>
          <w:rFonts w:asciiTheme="majorBidi" w:eastAsia="Calibri" w:hAnsiTheme="majorBidi" w:cstheme="majorBidi"/>
          <w:sz w:val="24"/>
          <w:szCs w:val="24"/>
        </w:rPr>
        <w:instrText xml:space="preserve"> ADDIN ZOTERO_ITEM CSL_CITATION {"citationID":"Eyt4HkZZ","properties":{"formattedCitation":"Universitas Negeri Malang, \\uc0\\u8220{}Keabsahan Data,\\uc0\\u8221{} diakses 10 September 2024, hhtp://fip.um.ac.id/wp-content/uploads/2015/12/Keabsahan-Data-Kualitatif.pdf.","plainCitation":"Universitas Negeri Malang, “Keabsahan Data,” diakses 10 September 2024, hhtp://fip.um.ac.id/wp-content/uploads/2015/12/Keabsahan-Data-Kualitatif.pdf.","dontUpdate":true,"noteIndex":0},"citationItems":[{"id":59,"uris":["http://zotero.org/users/local/S1QKSVmv/items/CAI7RNRX"],"itemData":{"id":59,"type":"entry-encyclopedia","title":"Keabsahan Data","URL":"hhtp://fip.um.ac.id/wp-content/uploads/2015/12/Keabsahan-Data-Kualitatif.pdf","author":[{"family":"Universitas Negeri Malang","given":""}],"accessed":{"date-parts":[["2024",9,10]]}}}],"schema":"https://github.com/citation-style-language/schema/raw/master/csl-citation.json"} </w:instrText>
      </w:r>
      <w:r w:rsidRPr="00C651C7">
        <w:rPr>
          <w:rFonts w:asciiTheme="majorBidi" w:eastAsia="Calibri" w:hAnsiTheme="majorBidi" w:cstheme="majorBidi"/>
          <w:sz w:val="24"/>
          <w:szCs w:val="24"/>
        </w:rPr>
        <w:fldChar w:fldCharType="separate"/>
      </w:r>
      <w:proofErr w:type="gramStart"/>
      <w:r w:rsidRPr="00C651C7">
        <w:rPr>
          <w:rFonts w:asciiTheme="majorBidi" w:eastAsia="Calibri" w:hAnsiTheme="majorBidi" w:cstheme="majorBidi"/>
          <w:sz w:val="24"/>
          <w:szCs w:val="24"/>
        </w:rPr>
        <w:t>Universitas Negeri Malang</w:t>
      </w:r>
      <w:r w:rsidR="006827AB"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rPr>
        <w:t>Keabsahan Data</w:t>
      </w:r>
      <w:r w:rsidR="006827AB" w:rsidRPr="00C651C7">
        <w:rPr>
          <w:rFonts w:asciiTheme="majorBidi" w:eastAsia="Calibri" w:hAnsiTheme="majorBidi" w:cstheme="majorBidi"/>
          <w:sz w:val="24"/>
          <w:szCs w:val="24"/>
          <w:lang w:val="id-ID"/>
        </w:rPr>
        <w:t>,</w:t>
      </w:r>
      <w:r w:rsidR="00514F72" w:rsidRPr="00C651C7">
        <w:rPr>
          <w:rFonts w:asciiTheme="majorBidi" w:eastAsia="Calibri" w:hAnsiTheme="majorBidi" w:cstheme="majorBidi"/>
          <w:sz w:val="24"/>
          <w:szCs w:val="24"/>
          <w:lang w:val="id-ID"/>
        </w:rPr>
        <w:t xml:space="preserve"> </w:t>
      </w:r>
      <w:r w:rsidRPr="00C651C7">
        <w:rPr>
          <w:rFonts w:asciiTheme="majorBidi" w:eastAsia="Calibri" w:hAnsiTheme="majorBidi" w:cstheme="majorBidi"/>
          <w:sz w:val="24"/>
          <w:szCs w:val="24"/>
          <w:lang w:val="id-ID"/>
        </w:rPr>
        <w:fldChar w:fldCharType="end"/>
      </w:r>
      <w:r w:rsidR="006827AB" w:rsidRPr="00C651C7">
        <w:rPr>
          <w:rFonts w:asciiTheme="majorBidi" w:eastAsia="Calibri" w:hAnsiTheme="majorBidi" w:cstheme="majorBidi"/>
          <w:sz w:val="24"/>
          <w:szCs w:val="24"/>
          <w:lang w:val="id-ID"/>
        </w:rPr>
        <w:t xml:space="preserve">dikutip dari </w:t>
      </w:r>
      <w:hyperlink r:id="rId40" w:history="1">
        <w:r w:rsidRPr="00C651C7">
          <w:rPr>
            <w:rFonts w:asciiTheme="majorBidi" w:eastAsia="Calibri" w:hAnsiTheme="majorBidi" w:cstheme="majorBidi"/>
            <w:color w:val="0000FF" w:themeColor="hyperlink"/>
            <w:sz w:val="24"/>
            <w:szCs w:val="24"/>
            <w:u w:val="single"/>
          </w:rPr>
          <w:t>h</w:t>
        </w:r>
        <w:r w:rsidRPr="00C651C7">
          <w:rPr>
            <w:rFonts w:asciiTheme="majorBidi" w:eastAsia="Calibri" w:hAnsiTheme="majorBidi" w:cstheme="majorBidi"/>
            <w:color w:val="0000FF" w:themeColor="hyperlink"/>
            <w:sz w:val="24"/>
            <w:szCs w:val="24"/>
            <w:u w:val="single"/>
            <w:lang w:val="id-ID"/>
          </w:rPr>
          <w:t>t</w:t>
        </w:r>
        <w:r w:rsidRPr="00C651C7">
          <w:rPr>
            <w:rFonts w:asciiTheme="majorBidi" w:eastAsia="Calibri" w:hAnsiTheme="majorBidi" w:cstheme="majorBidi"/>
            <w:color w:val="0000FF" w:themeColor="hyperlink"/>
            <w:sz w:val="24"/>
            <w:szCs w:val="24"/>
            <w:u w:val="single"/>
          </w:rPr>
          <w:t>tp://fip.um.ac.id/wp-content/uploads/2015/12/Keabsahan-Data</w:t>
        </w:r>
        <w:r w:rsidRPr="00C651C7">
          <w:rPr>
            <w:rFonts w:asciiTheme="majorBidi" w:eastAsia="Calibri" w:hAnsiTheme="majorBidi" w:cstheme="majorBidi"/>
            <w:color w:val="0000FF" w:themeColor="hyperlink"/>
            <w:sz w:val="24"/>
            <w:szCs w:val="24"/>
            <w:u w:val="single"/>
            <w:lang w:val="id-ID"/>
          </w:rPr>
          <w:t xml:space="preserve"> </w:t>
        </w:r>
        <w:r w:rsidRPr="00C651C7">
          <w:rPr>
            <w:rFonts w:asciiTheme="majorBidi" w:eastAsia="Calibri" w:hAnsiTheme="majorBidi" w:cstheme="majorBidi"/>
            <w:color w:val="0000FF" w:themeColor="hyperlink"/>
            <w:sz w:val="24"/>
            <w:szCs w:val="24"/>
            <w:u w:val="single"/>
          </w:rPr>
          <w:t>Kualitatif.pdf</w:t>
        </w:r>
      </w:hyperlink>
      <w:r w:rsidR="006827AB" w:rsidRPr="00C651C7">
        <w:rPr>
          <w:rFonts w:asciiTheme="majorBidi" w:eastAsia="Calibri" w:hAnsiTheme="majorBidi" w:cstheme="majorBidi"/>
          <w:sz w:val="24"/>
          <w:szCs w:val="24"/>
          <w:lang w:val="id-ID"/>
        </w:rPr>
        <w:t>,</w:t>
      </w:r>
      <w:r w:rsidRPr="00C651C7">
        <w:rPr>
          <w:rFonts w:asciiTheme="majorBidi" w:eastAsia="Calibri" w:hAnsiTheme="majorBidi" w:cstheme="majorBidi"/>
          <w:sz w:val="24"/>
          <w:szCs w:val="24"/>
          <w:lang w:val="id-ID"/>
        </w:rPr>
        <w:t xml:space="preserve"> </w:t>
      </w:r>
      <w:r w:rsidR="006827AB" w:rsidRPr="00C651C7">
        <w:rPr>
          <w:rFonts w:asciiTheme="majorBidi" w:eastAsia="Calibri" w:hAnsiTheme="majorBidi" w:cstheme="majorBidi"/>
          <w:sz w:val="24"/>
          <w:szCs w:val="24"/>
          <w:lang w:val="id-ID"/>
        </w:rPr>
        <w:t xml:space="preserve">[diunduh tanggal </w:t>
      </w:r>
      <w:r w:rsidR="006827AB" w:rsidRPr="00C651C7">
        <w:rPr>
          <w:rFonts w:asciiTheme="majorBidi" w:eastAsia="Calibri" w:hAnsiTheme="majorBidi" w:cstheme="majorBidi"/>
          <w:sz w:val="24"/>
          <w:szCs w:val="24"/>
        </w:rPr>
        <w:t>10 September 202</w:t>
      </w:r>
      <w:r w:rsidR="006827AB" w:rsidRPr="00C651C7">
        <w:rPr>
          <w:rFonts w:asciiTheme="majorBidi" w:eastAsia="Calibri" w:hAnsiTheme="majorBidi" w:cstheme="majorBidi"/>
          <w:sz w:val="24"/>
          <w:szCs w:val="24"/>
          <w:lang w:val="id-ID"/>
        </w:rPr>
        <w:t>4]</w:t>
      </w:r>
      <w:r w:rsidR="002D4A40" w:rsidRPr="00C651C7">
        <w:rPr>
          <w:rFonts w:asciiTheme="majorBidi" w:eastAsia="Calibri" w:hAnsiTheme="majorBidi" w:cstheme="majorBidi"/>
          <w:sz w:val="24"/>
          <w:szCs w:val="24"/>
          <w:lang w:val="id-ID"/>
        </w:rPr>
        <w:t>.</w:t>
      </w:r>
      <w:proofErr w:type="gramEnd"/>
    </w:p>
    <w:p w:rsidR="00F23CB6" w:rsidRDefault="00F23CB6" w:rsidP="006827AB">
      <w:pPr>
        <w:spacing w:after="0" w:line="360" w:lineRule="auto"/>
        <w:ind w:left="709" w:hanging="709"/>
        <w:jc w:val="both"/>
        <w:rPr>
          <w:rFonts w:asciiTheme="majorBidi" w:eastAsia="Calibri" w:hAnsiTheme="majorBidi" w:cstheme="majorBidi"/>
          <w:sz w:val="24"/>
          <w:szCs w:val="24"/>
          <w:lang w:val="id-ID"/>
        </w:rPr>
      </w:pPr>
    </w:p>
    <w:p w:rsidR="00F23CB6" w:rsidRDefault="00F23CB6" w:rsidP="006827AB">
      <w:pPr>
        <w:spacing w:after="0" w:line="360" w:lineRule="auto"/>
        <w:ind w:left="709" w:hanging="709"/>
        <w:jc w:val="both"/>
        <w:rPr>
          <w:rFonts w:asciiTheme="majorBidi" w:eastAsia="Calibri" w:hAnsiTheme="majorBidi" w:cstheme="majorBidi"/>
          <w:sz w:val="24"/>
          <w:szCs w:val="24"/>
          <w:lang w:val="id-ID"/>
        </w:rPr>
      </w:pPr>
    </w:p>
    <w:p w:rsidR="005674ED" w:rsidRDefault="005674ED" w:rsidP="006827AB">
      <w:pPr>
        <w:spacing w:after="0" w:line="360" w:lineRule="auto"/>
        <w:ind w:left="709" w:hanging="709"/>
        <w:jc w:val="both"/>
        <w:rPr>
          <w:rFonts w:asciiTheme="majorBidi" w:eastAsia="Calibri" w:hAnsiTheme="majorBidi" w:cstheme="majorBidi"/>
          <w:sz w:val="24"/>
          <w:szCs w:val="24"/>
          <w:lang w:val="id-ID"/>
        </w:rPr>
      </w:pPr>
    </w:p>
    <w:p w:rsidR="005674ED" w:rsidRDefault="005674ED" w:rsidP="006827AB">
      <w:pPr>
        <w:spacing w:after="0" w:line="360" w:lineRule="auto"/>
        <w:ind w:left="709" w:hanging="709"/>
        <w:jc w:val="both"/>
        <w:rPr>
          <w:rFonts w:asciiTheme="majorBidi" w:eastAsia="Calibri" w:hAnsiTheme="majorBidi" w:cstheme="majorBidi"/>
          <w:sz w:val="24"/>
          <w:szCs w:val="24"/>
          <w:lang w:val="id-ID"/>
        </w:rPr>
      </w:pPr>
    </w:p>
    <w:p w:rsidR="005674ED" w:rsidRDefault="005674ED" w:rsidP="006827AB">
      <w:pPr>
        <w:spacing w:after="0" w:line="360" w:lineRule="auto"/>
        <w:ind w:left="709" w:hanging="709"/>
        <w:jc w:val="both"/>
        <w:rPr>
          <w:rFonts w:asciiTheme="majorBidi" w:eastAsia="Calibri" w:hAnsiTheme="majorBidi" w:cstheme="majorBidi"/>
          <w:sz w:val="24"/>
          <w:szCs w:val="24"/>
          <w:lang w:val="id-ID"/>
        </w:rPr>
      </w:pPr>
    </w:p>
    <w:p w:rsidR="005674ED" w:rsidRDefault="005674ED" w:rsidP="006827AB">
      <w:pPr>
        <w:spacing w:after="0" w:line="360" w:lineRule="auto"/>
        <w:ind w:left="709" w:hanging="709"/>
        <w:jc w:val="both"/>
        <w:rPr>
          <w:rFonts w:asciiTheme="majorBidi" w:eastAsia="Calibri" w:hAnsiTheme="majorBidi" w:cstheme="majorBidi"/>
          <w:sz w:val="24"/>
          <w:szCs w:val="24"/>
          <w:lang w:val="id-ID"/>
        </w:rPr>
      </w:pPr>
    </w:p>
    <w:p w:rsidR="005674ED" w:rsidRDefault="005674ED" w:rsidP="006827AB">
      <w:pPr>
        <w:spacing w:after="0" w:line="360" w:lineRule="auto"/>
        <w:ind w:left="709" w:hanging="709"/>
        <w:jc w:val="both"/>
        <w:rPr>
          <w:rFonts w:asciiTheme="majorBidi" w:eastAsia="Calibri" w:hAnsiTheme="majorBidi" w:cstheme="majorBidi"/>
          <w:sz w:val="24"/>
          <w:szCs w:val="24"/>
          <w:lang w:val="id-ID"/>
        </w:rPr>
      </w:pPr>
    </w:p>
    <w:p w:rsidR="005674ED" w:rsidRDefault="005674ED" w:rsidP="006827AB">
      <w:pPr>
        <w:spacing w:after="0" w:line="360" w:lineRule="auto"/>
        <w:ind w:left="709" w:hanging="709"/>
        <w:jc w:val="both"/>
        <w:rPr>
          <w:rFonts w:asciiTheme="majorBidi" w:eastAsia="Calibri" w:hAnsiTheme="majorBidi" w:cstheme="majorBidi"/>
          <w:sz w:val="24"/>
          <w:szCs w:val="24"/>
          <w:lang w:val="id-ID"/>
        </w:rPr>
      </w:pPr>
    </w:p>
    <w:p w:rsidR="005674ED" w:rsidRDefault="005674ED" w:rsidP="006827AB">
      <w:pPr>
        <w:spacing w:after="0" w:line="360" w:lineRule="auto"/>
        <w:ind w:left="709" w:hanging="709"/>
        <w:jc w:val="both"/>
        <w:rPr>
          <w:rFonts w:asciiTheme="majorBidi" w:eastAsia="Calibri" w:hAnsiTheme="majorBidi" w:cstheme="majorBidi"/>
          <w:sz w:val="24"/>
          <w:szCs w:val="24"/>
          <w:lang w:val="id-ID"/>
        </w:rPr>
      </w:pPr>
    </w:p>
    <w:p w:rsidR="005674ED" w:rsidRDefault="005674ED" w:rsidP="006827AB">
      <w:pPr>
        <w:spacing w:after="0" w:line="360" w:lineRule="auto"/>
        <w:ind w:left="709" w:hanging="709"/>
        <w:jc w:val="both"/>
        <w:rPr>
          <w:rFonts w:asciiTheme="majorBidi" w:eastAsia="Calibri" w:hAnsiTheme="majorBidi" w:cstheme="majorBidi"/>
          <w:sz w:val="24"/>
          <w:szCs w:val="24"/>
          <w:lang w:val="id-ID"/>
        </w:rPr>
      </w:pPr>
    </w:p>
    <w:p w:rsidR="00F23CB6" w:rsidRDefault="00F23CB6" w:rsidP="006827AB">
      <w:pPr>
        <w:spacing w:after="0" w:line="360" w:lineRule="auto"/>
        <w:ind w:left="709" w:hanging="709"/>
        <w:jc w:val="both"/>
        <w:rPr>
          <w:rFonts w:asciiTheme="majorBidi" w:eastAsia="Calibri" w:hAnsiTheme="majorBidi" w:cstheme="majorBidi"/>
          <w:sz w:val="24"/>
          <w:szCs w:val="24"/>
          <w:lang w:val="id-ID"/>
        </w:rPr>
      </w:pPr>
    </w:p>
    <w:p w:rsidR="00F23CB6" w:rsidRDefault="00F23CB6" w:rsidP="00F23CB6">
      <w:pPr>
        <w:spacing w:after="0" w:line="360" w:lineRule="auto"/>
        <w:jc w:val="both"/>
        <w:rPr>
          <w:rFonts w:asciiTheme="majorBidi" w:eastAsia="Calibri" w:hAnsiTheme="majorBidi" w:cstheme="majorBidi"/>
          <w:sz w:val="24"/>
          <w:szCs w:val="24"/>
          <w:lang w:val="id-ID"/>
        </w:rPr>
      </w:pPr>
    </w:p>
    <w:bookmarkStart w:id="137" w:name="_Hlk184368136"/>
    <w:p w:rsidR="00F23CB6" w:rsidRPr="000343FE" w:rsidRDefault="00F23CB6" w:rsidP="00F23CB6">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20227205" wp14:editId="647CFFD5">
                <wp:simplePos x="0" y="0"/>
                <wp:positionH relativeFrom="column">
                  <wp:posOffset>3997325</wp:posOffset>
                </wp:positionH>
                <wp:positionV relativeFrom="paragraph">
                  <wp:posOffset>130175</wp:posOffset>
                </wp:positionV>
                <wp:extent cx="1533525" cy="17430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533525" cy="1743075"/>
                        </a:xfrm>
                        <a:prstGeom prst="rect">
                          <a:avLst/>
                        </a:prstGeom>
                        <a:solidFill>
                          <a:schemeClr val="lt1"/>
                        </a:solidFill>
                        <a:ln w="6350">
                          <a:solidFill>
                            <a:prstClr val="black"/>
                          </a:solidFill>
                        </a:ln>
                      </wps:spPr>
                      <wps:txbx>
                        <w:txbxContent>
                          <w:p w:rsidR="00C651C7" w:rsidRDefault="00C651C7" w:rsidP="00F23CB6">
                            <w:r>
                              <w:rPr>
                                <w:noProof/>
                              </w:rPr>
                              <w:drawing>
                                <wp:inline distT="0" distB="0" distL="0" distR="0" wp14:anchorId="704B5C22" wp14:editId="161A6E14">
                                  <wp:extent cx="1343025" cy="1647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RESMI IAIN.jpg"/>
                                          <pic:cNvPicPr/>
                                        </pic:nvPicPr>
                                        <pic:blipFill>
                                          <a:blip r:embed="rId41">
                                            <a:extLst>
                                              <a:ext uri="{28A0092B-C50C-407E-A947-70E740481C1C}">
                                                <a14:useLocalDpi xmlns:a14="http://schemas.microsoft.com/office/drawing/2010/main" val="0"/>
                                              </a:ext>
                                            </a:extLst>
                                          </a:blip>
                                          <a:stretch>
                                            <a:fillRect/>
                                          </a:stretch>
                                        </pic:blipFill>
                                        <pic:spPr>
                                          <a:xfrm>
                                            <a:off x="0" y="0"/>
                                            <a:ext cx="1340955" cy="1645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14.75pt;margin-top:10.25pt;width:120.75pt;height:13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" fillcolor="white [3201]" strokeweight=".5pt">
                <v:textbox>
                  <w:txbxContent>
                    <w:p w:rsidR="00F23CB6" w:rsidRDefault="00F23CB6" w:rsidP="00F23CB6">
                      <w:r>
                        <w:rPr>
                          <w:noProof/>
                        </w:rPr>
                        <w:drawing>
                          <wp:inline distT="0" distB="0" distL="0" distR="0" wp14:anchorId="41A749C1" wp14:editId="49C553B8">
                            <wp:extent cx="1343025" cy="1647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RESMI IAIN.jpg"/>
                                    <pic:cNvPicPr/>
                                  </pic:nvPicPr>
                                  <pic:blipFill>
                                    <a:blip r:embed="rId44">
                                      <a:extLst>
                                        <a:ext uri="{28A0092B-C50C-407E-A947-70E740481C1C}">
                                          <a14:useLocalDpi xmlns:a14="http://schemas.microsoft.com/office/drawing/2010/main" val="0"/>
                                        </a:ext>
                                      </a:extLst>
                                    </a:blip>
                                    <a:stretch>
                                      <a:fillRect/>
                                    </a:stretch>
                                  </pic:blipFill>
                                  <pic:spPr>
                                    <a:xfrm>
                                      <a:off x="0" y="0"/>
                                      <a:ext cx="1340955" cy="1645285"/>
                                    </a:xfrm>
                                    <a:prstGeom prst="rect">
                                      <a:avLst/>
                                    </a:prstGeom>
                                  </pic:spPr>
                                </pic:pic>
                              </a:graphicData>
                            </a:graphic>
                          </wp:inline>
                        </w:drawing>
                      </w:r>
                    </w:p>
                  </w:txbxContent>
                </v:textbox>
              </v:shape>
            </w:pict>
          </mc:Fallback>
        </mc:AlternateContent>
      </w:r>
      <w:r w:rsidRPr="000343FE">
        <w:rPr>
          <w:rFonts w:ascii="Times New Roman" w:hAnsi="Times New Roman" w:cs="Times New Roman"/>
          <w:b/>
          <w:bCs/>
          <w:sz w:val="24"/>
          <w:szCs w:val="24"/>
        </w:rPr>
        <w:t>BIODATA PENULIS</w:t>
      </w:r>
    </w:p>
    <w:p w:rsidR="00F23CB6" w:rsidRPr="009318A8" w:rsidRDefault="00F23CB6" w:rsidP="00F23CB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Nama Lengkap</w:t>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Widyningsih Nur Chasanah </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xml:space="preserve">: </w:t>
      </w:r>
      <w:r>
        <w:rPr>
          <w:rFonts w:ascii="Times New Roman" w:hAnsi="Times New Roman" w:cs="Times New Roman"/>
          <w:sz w:val="24"/>
          <w:szCs w:val="24"/>
          <w:lang w:val="id-ID"/>
        </w:rPr>
        <w:t>Sragen</w:t>
      </w:r>
      <w:r>
        <w:rPr>
          <w:rFonts w:ascii="Times New Roman" w:hAnsi="Times New Roman" w:cs="Times New Roman"/>
          <w:sz w:val="24"/>
          <w:szCs w:val="24"/>
        </w:rPr>
        <w:t xml:space="preserve">, </w:t>
      </w:r>
      <w:r>
        <w:rPr>
          <w:rFonts w:ascii="Times New Roman" w:hAnsi="Times New Roman" w:cs="Times New Roman"/>
          <w:sz w:val="24"/>
          <w:szCs w:val="24"/>
          <w:lang w:val="id-ID"/>
        </w:rPr>
        <w:t>8</w:t>
      </w:r>
      <w:r>
        <w:rPr>
          <w:rFonts w:ascii="Times New Roman" w:hAnsi="Times New Roman" w:cs="Times New Roman"/>
          <w:sz w:val="24"/>
          <w:szCs w:val="24"/>
        </w:rPr>
        <w:t xml:space="preserve"> November 2001</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rsidR="00F23CB6" w:rsidRDefault="00F23CB6" w:rsidP="00F23CB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bookmarkStart w:id="138" w:name="_Hlk184110841"/>
      <w:r>
        <w:rPr>
          <w:rFonts w:ascii="Times New Roman" w:hAnsi="Times New Roman" w:cs="Times New Roman"/>
          <w:sz w:val="24"/>
          <w:szCs w:val="24"/>
        </w:rPr>
        <w:t>D</w:t>
      </w:r>
      <w:r>
        <w:rPr>
          <w:rFonts w:ascii="Times New Roman" w:hAnsi="Times New Roman" w:cs="Times New Roman"/>
          <w:sz w:val="24"/>
          <w:szCs w:val="24"/>
          <w:lang w:val="id-ID"/>
        </w:rPr>
        <w:t>k</w:t>
      </w:r>
      <w:r>
        <w:rPr>
          <w:rFonts w:ascii="Times New Roman" w:hAnsi="Times New Roman" w:cs="Times New Roman"/>
          <w:sz w:val="24"/>
          <w:szCs w:val="24"/>
        </w:rPr>
        <w:t xml:space="preserve">. </w:t>
      </w:r>
      <w:r>
        <w:rPr>
          <w:rFonts w:ascii="Times New Roman" w:hAnsi="Times New Roman" w:cs="Times New Roman"/>
          <w:sz w:val="24"/>
          <w:szCs w:val="24"/>
          <w:lang w:val="id-ID"/>
        </w:rPr>
        <w:t>Tanjang, Rt.22/07, Ds. Kedungupit</w:t>
      </w:r>
      <w:r>
        <w:rPr>
          <w:rFonts w:ascii="Times New Roman" w:hAnsi="Times New Roman" w:cs="Times New Roman"/>
          <w:sz w:val="24"/>
          <w:szCs w:val="24"/>
        </w:rPr>
        <w:t>,</w:t>
      </w:r>
      <w:r>
        <w:rPr>
          <w:rFonts w:ascii="Times New Roman" w:hAnsi="Times New Roman" w:cs="Times New Roman"/>
          <w:sz w:val="24"/>
          <w:szCs w:val="24"/>
          <w:lang w:val="id-ID"/>
        </w:rPr>
        <w:t xml:space="preserve"> </w:t>
      </w:r>
    </w:p>
    <w:p w:rsidR="00F23CB6" w:rsidRDefault="00F23CB6" w:rsidP="00F23CB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Kec. Sragen,</w:t>
      </w:r>
      <w:r>
        <w:rPr>
          <w:rFonts w:ascii="Times New Roman" w:hAnsi="Times New Roman" w:cs="Times New Roman"/>
          <w:sz w:val="24"/>
          <w:szCs w:val="24"/>
        </w:rPr>
        <w:t xml:space="preserve"> Kab.</w:t>
      </w:r>
      <w:r>
        <w:rPr>
          <w:rFonts w:ascii="Times New Roman" w:hAnsi="Times New Roman" w:cs="Times New Roman"/>
          <w:sz w:val="24"/>
          <w:szCs w:val="24"/>
          <w:lang w:val="id-ID"/>
        </w:rPr>
        <w:t xml:space="preserve"> Sragen</w:t>
      </w:r>
      <w:r>
        <w:rPr>
          <w:rFonts w:ascii="Times New Roman" w:hAnsi="Times New Roman" w:cs="Times New Roman"/>
          <w:sz w:val="24"/>
          <w:szCs w:val="24"/>
        </w:rPr>
        <w:t xml:space="preserve">, </w:t>
      </w:r>
    </w:p>
    <w:p w:rsidR="00F23CB6" w:rsidRPr="0094582D" w:rsidRDefault="00F23CB6" w:rsidP="00F23CB6">
      <w:pPr>
        <w:spacing w:after="0" w:line="36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Prov. </w:t>
      </w:r>
      <w:bookmarkEnd w:id="138"/>
      <w:r>
        <w:rPr>
          <w:rFonts w:ascii="Times New Roman" w:hAnsi="Times New Roman" w:cs="Times New Roman"/>
          <w:sz w:val="24"/>
          <w:szCs w:val="24"/>
          <w:lang w:val="id-ID"/>
        </w:rPr>
        <w:t>Jawa Tengah.</w:t>
      </w:r>
      <w:proofErr w:type="gramEnd"/>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Kebangsaan</w:t>
      </w:r>
      <w:r>
        <w:rPr>
          <w:rFonts w:ascii="Times New Roman" w:hAnsi="Times New Roman" w:cs="Times New Roman"/>
          <w:sz w:val="24"/>
          <w:szCs w:val="24"/>
        </w:rPr>
        <w:tab/>
      </w:r>
      <w:r>
        <w:rPr>
          <w:rFonts w:ascii="Times New Roman" w:hAnsi="Times New Roman" w:cs="Times New Roman"/>
          <w:sz w:val="24"/>
          <w:szCs w:val="24"/>
        </w:rPr>
        <w:tab/>
        <w:t>: Warga Negara Indonesia</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F23CB6" w:rsidRPr="0094582D" w:rsidRDefault="00F23CB6" w:rsidP="00F23CB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Alamat email</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widyningsih.nur.chasanah.spega@gmail.com</w:t>
      </w:r>
    </w:p>
    <w:p w:rsidR="00F23CB6" w:rsidRPr="0094582D" w:rsidRDefault="00F23CB6" w:rsidP="00F23CB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No. Telepon</w:t>
      </w:r>
      <w:r>
        <w:rPr>
          <w:rFonts w:ascii="Times New Roman" w:hAnsi="Times New Roman" w:cs="Times New Roman"/>
          <w:sz w:val="24"/>
          <w:szCs w:val="24"/>
        </w:rPr>
        <w:tab/>
      </w:r>
      <w:r>
        <w:rPr>
          <w:rFonts w:ascii="Times New Roman" w:hAnsi="Times New Roman" w:cs="Times New Roman"/>
          <w:sz w:val="24"/>
          <w:szCs w:val="24"/>
        </w:rPr>
        <w:tab/>
        <w:t>: 08</w:t>
      </w:r>
      <w:r>
        <w:rPr>
          <w:rFonts w:ascii="Times New Roman" w:hAnsi="Times New Roman" w:cs="Times New Roman"/>
          <w:sz w:val="24"/>
          <w:szCs w:val="24"/>
          <w:lang w:val="id-ID"/>
        </w:rPr>
        <w:t>1328235892</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pendidikan</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TK. Darma Wanita Kedungupit Sragen</w:t>
      </w:r>
      <w:r>
        <w:rPr>
          <w:rFonts w:ascii="Times New Roman" w:hAnsi="Times New Roman" w:cs="Times New Roman"/>
          <w:sz w:val="24"/>
          <w:szCs w:val="24"/>
        </w:rPr>
        <w:tab/>
        <w:t xml:space="preserve"> (2006-2008)</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SDN. Kedungupit 1 Sragen     </w:t>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(2008-2014)</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SMPN. 3 Sragen   </w:t>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(2014-2017)</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MA. Darul Huda Mayak Tonatan Ponorogo (2017-2020)</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Perguruan Tinggi</w:t>
      </w:r>
      <w:r>
        <w:rPr>
          <w:rFonts w:ascii="Times New Roman" w:hAnsi="Times New Roman" w:cs="Times New Roman"/>
          <w:sz w:val="24"/>
          <w:szCs w:val="24"/>
        </w:rPr>
        <w:tab/>
        <w:t>: IAIN Ponorogo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(2020-2024)</w:t>
      </w:r>
    </w:p>
    <w:p w:rsidR="00F23CB6" w:rsidRDefault="00F23CB6" w:rsidP="00F23C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Biodata Orang Tua </w:t>
      </w:r>
    </w:p>
    <w:p w:rsidR="00F23CB6" w:rsidRPr="0094582D" w:rsidRDefault="00F23CB6" w:rsidP="00F23CB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Nama Ayah</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Wakidi</w:t>
      </w:r>
    </w:p>
    <w:p w:rsidR="00F23CB6" w:rsidRPr="0094582D" w:rsidRDefault="00F23CB6" w:rsidP="00F23CB6">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Nama Ibu</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Sunarti</w:t>
      </w:r>
    </w:p>
    <w:p w:rsidR="00F23CB6" w:rsidRPr="0094582D" w:rsidRDefault="00F23CB6" w:rsidP="00F23CB6">
      <w:pPr>
        <w:spacing w:after="0" w:line="360" w:lineRule="auto"/>
        <w:jc w:val="both"/>
        <w:rPr>
          <w:rFonts w:ascii="Times New Roman" w:hAnsi="Times New Roman" w:cs="Times New Roman"/>
          <w:sz w:val="24"/>
          <w:szCs w:val="24"/>
          <w:lang w:val="id-ID"/>
        </w:rPr>
      </w:pPr>
      <w:r w:rsidRPr="0094582D">
        <w:rPr>
          <w:rFonts w:ascii="Times New Roman" w:hAnsi="Times New Roman" w:cs="Times New Roman"/>
          <w:sz w:val="24"/>
          <w:szCs w:val="24"/>
          <w:lang w:val="id-ID"/>
        </w:rPr>
        <w:t>Pekerjaan Ayah</w:t>
      </w:r>
      <w:r w:rsidRPr="0094582D">
        <w:rPr>
          <w:rFonts w:ascii="Times New Roman" w:hAnsi="Times New Roman" w:cs="Times New Roman"/>
          <w:sz w:val="24"/>
          <w:szCs w:val="24"/>
          <w:lang w:val="id-ID"/>
        </w:rPr>
        <w:tab/>
        <w:t xml:space="preserve">: </w:t>
      </w:r>
      <w:r>
        <w:rPr>
          <w:rFonts w:ascii="Times New Roman" w:hAnsi="Times New Roman" w:cs="Times New Roman"/>
          <w:sz w:val="24"/>
          <w:szCs w:val="24"/>
          <w:lang w:val="id-ID"/>
        </w:rPr>
        <w:t>Wiraswasta</w:t>
      </w:r>
    </w:p>
    <w:p w:rsidR="00F23CB6" w:rsidRPr="0094582D" w:rsidRDefault="00F23CB6" w:rsidP="00F23CB6">
      <w:pPr>
        <w:spacing w:after="0" w:line="360" w:lineRule="auto"/>
        <w:jc w:val="both"/>
        <w:rPr>
          <w:rFonts w:ascii="Times New Roman" w:hAnsi="Times New Roman" w:cs="Times New Roman"/>
          <w:sz w:val="24"/>
          <w:szCs w:val="24"/>
          <w:lang w:val="id-ID"/>
        </w:rPr>
      </w:pPr>
      <w:r w:rsidRPr="0094582D">
        <w:rPr>
          <w:rFonts w:ascii="Times New Roman" w:hAnsi="Times New Roman" w:cs="Times New Roman"/>
          <w:sz w:val="24"/>
          <w:szCs w:val="24"/>
          <w:lang w:val="id-ID"/>
        </w:rPr>
        <w:t>Pekerjaan Ibu</w:t>
      </w:r>
      <w:r w:rsidRPr="0094582D">
        <w:rPr>
          <w:rFonts w:ascii="Times New Roman" w:hAnsi="Times New Roman" w:cs="Times New Roman"/>
          <w:sz w:val="24"/>
          <w:szCs w:val="24"/>
          <w:lang w:val="id-ID"/>
        </w:rPr>
        <w:tab/>
      </w:r>
      <w:r w:rsidRPr="0094582D">
        <w:rPr>
          <w:rFonts w:ascii="Times New Roman" w:hAnsi="Times New Roman" w:cs="Times New Roman"/>
          <w:sz w:val="24"/>
          <w:szCs w:val="24"/>
          <w:lang w:val="id-ID"/>
        </w:rPr>
        <w:tab/>
        <w:t xml:space="preserve">: </w:t>
      </w:r>
      <w:r>
        <w:rPr>
          <w:rFonts w:ascii="Times New Roman" w:hAnsi="Times New Roman" w:cs="Times New Roman"/>
          <w:sz w:val="24"/>
          <w:szCs w:val="24"/>
          <w:lang w:val="id-ID"/>
        </w:rPr>
        <w:t>Wiraswasta</w:t>
      </w:r>
    </w:p>
    <w:p w:rsidR="00936214" w:rsidRDefault="00F23CB6" w:rsidP="0093621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w:t>
      </w:r>
      <w:r>
        <w:rPr>
          <w:rFonts w:ascii="Times New Roman" w:hAnsi="Times New Roman" w:cs="Times New Roman"/>
          <w:sz w:val="24"/>
          <w:szCs w:val="24"/>
          <w:lang w:val="id-ID"/>
        </w:rPr>
        <w:t>k</w:t>
      </w:r>
      <w:r>
        <w:rPr>
          <w:rFonts w:ascii="Times New Roman" w:hAnsi="Times New Roman" w:cs="Times New Roman"/>
          <w:sz w:val="24"/>
          <w:szCs w:val="24"/>
        </w:rPr>
        <w:t xml:space="preserve">. </w:t>
      </w:r>
      <w:r>
        <w:rPr>
          <w:rFonts w:ascii="Times New Roman" w:hAnsi="Times New Roman" w:cs="Times New Roman"/>
          <w:sz w:val="24"/>
          <w:szCs w:val="24"/>
          <w:lang w:val="id-ID"/>
        </w:rPr>
        <w:t>Tanjang, Rt.22/07, Ds. Kedungupit</w:t>
      </w:r>
      <w:r>
        <w:rPr>
          <w:rFonts w:ascii="Times New Roman" w:hAnsi="Times New Roman" w:cs="Times New Roman"/>
          <w:sz w:val="24"/>
          <w:szCs w:val="24"/>
        </w:rPr>
        <w:t>,</w:t>
      </w:r>
      <w:r>
        <w:rPr>
          <w:rFonts w:ascii="Times New Roman" w:hAnsi="Times New Roman" w:cs="Times New Roman"/>
          <w:sz w:val="24"/>
          <w:szCs w:val="24"/>
          <w:lang w:val="id-ID"/>
        </w:rPr>
        <w:t xml:space="preserve"> Kec. Sragen,</w:t>
      </w:r>
    </w:p>
    <w:p w:rsidR="00F23CB6" w:rsidRPr="0094582D" w:rsidRDefault="00936214" w:rsidP="00936214">
      <w:pPr>
        <w:spacing w:after="0" w:line="36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roofErr w:type="gramStart"/>
      <w:r w:rsidR="00F23CB6">
        <w:rPr>
          <w:rFonts w:ascii="Times New Roman" w:hAnsi="Times New Roman" w:cs="Times New Roman"/>
          <w:sz w:val="24"/>
          <w:szCs w:val="24"/>
        </w:rPr>
        <w:t>Kab.</w:t>
      </w:r>
      <w:proofErr w:type="gramEnd"/>
      <w:r w:rsidR="00F23CB6">
        <w:rPr>
          <w:rFonts w:ascii="Times New Roman" w:hAnsi="Times New Roman" w:cs="Times New Roman"/>
          <w:sz w:val="24"/>
          <w:szCs w:val="24"/>
          <w:lang w:val="id-ID"/>
        </w:rPr>
        <w:t xml:space="preserve"> Sragen</w:t>
      </w:r>
      <w:r w:rsidR="00F23CB6">
        <w:rPr>
          <w:rFonts w:ascii="Times New Roman" w:hAnsi="Times New Roman" w:cs="Times New Roman"/>
          <w:sz w:val="24"/>
          <w:szCs w:val="24"/>
        </w:rPr>
        <w:t xml:space="preserve">, Prov. </w:t>
      </w:r>
      <w:r w:rsidR="00F23CB6">
        <w:rPr>
          <w:rFonts w:ascii="Times New Roman" w:hAnsi="Times New Roman" w:cs="Times New Roman"/>
          <w:sz w:val="24"/>
          <w:szCs w:val="24"/>
          <w:lang w:val="id-ID"/>
        </w:rPr>
        <w:t>Jawa Tengah.</w:t>
      </w:r>
    </w:p>
    <w:p w:rsidR="00F23CB6" w:rsidRPr="00137AF5" w:rsidRDefault="00F23CB6" w:rsidP="00F23CB6">
      <w:pPr>
        <w:spacing w:after="0" w:line="360" w:lineRule="auto"/>
        <w:rPr>
          <w:rFonts w:ascii="Times New Roman" w:hAnsi="Times New Roman" w:cs="Times New Roman"/>
          <w:sz w:val="12"/>
          <w:szCs w:val="24"/>
          <w:lang w:val="id-ID"/>
        </w:rPr>
      </w:pPr>
    </w:p>
    <w:p w:rsidR="00F23CB6" w:rsidRDefault="00137AF5" w:rsidP="00F23CB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2A6F7C4D" wp14:editId="12005B5C">
            <wp:simplePos x="0" y="0"/>
            <wp:positionH relativeFrom="column">
              <wp:posOffset>2594420</wp:posOffset>
            </wp:positionH>
            <wp:positionV relativeFrom="paragraph">
              <wp:posOffset>247015</wp:posOffset>
            </wp:positionV>
            <wp:extent cx="2551430" cy="9353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6 at 09.36.45.jpeg"/>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l="-42955" t="-35294" r="-5842" b="-36972"/>
                    <a:stretch/>
                  </pic:blipFill>
                  <pic:spPr bwMode="auto">
                    <a:xfrm>
                      <a:off x="0" y="0"/>
                      <a:ext cx="2551430"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CB6">
        <w:rPr>
          <w:rFonts w:ascii="Times New Roman" w:hAnsi="Times New Roman" w:cs="Times New Roman"/>
          <w:sz w:val="24"/>
          <w:szCs w:val="24"/>
          <w:lang w:val="id-ID"/>
        </w:rPr>
        <w:t xml:space="preserve">                                                     </w:t>
      </w:r>
      <w:r w:rsidR="00936214">
        <w:rPr>
          <w:rFonts w:ascii="Times New Roman" w:hAnsi="Times New Roman" w:cs="Times New Roman"/>
          <w:sz w:val="24"/>
          <w:szCs w:val="24"/>
          <w:lang w:val="id-ID"/>
        </w:rPr>
        <w:t xml:space="preserve">                              </w:t>
      </w:r>
      <w:r w:rsidR="00F23CB6">
        <w:rPr>
          <w:rFonts w:ascii="Times New Roman" w:hAnsi="Times New Roman" w:cs="Times New Roman"/>
          <w:sz w:val="24"/>
          <w:szCs w:val="24"/>
        </w:rPr>
        <w:t xml:space="preserve">Ponorogo, </w:t>
      </w:r>
      <w:r w:rsidR="00F23CB6">
        <w:rPr>
          <w:rFonts w:ascii="Times New Roman" w:hAnsi="Times New Roman" w:cs="Times New Roman"/>
          <w:sz w:val="24"/>
          <w:szCs w:val="24"/>
          <w:lang w:val="id-ID"/>
        </w:rPr>
        <w:t xml:space="preserve">17 </w:t>
      </w:r>
      <w:r w:rsidR="00F23CB6">
        <w:rPr>
          <w:rFonts w:ascii="Times New Roman" w:hAnsi="Times New Roman" w:cs="Times New Roman"/>
          <w:sz w:val="24"/>
          <w:szCs w:val="24"/>
        </w:rPr>
        <w:t>Desember 2024</w:t>
      </w:r>
    </w:p>
    <w:p w:rsidR="00F23CB6" w:rsidRPr="005706C1" w:rsidRDefault="00F23CB6" w:rsidP="00F23CB6">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3621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Yang Bersangkutan</w:t>
      </w:r>
    </w:p>
    <w:p w:rsidR="00936214" w:rsidRDefault="00936214" w:rsidP="00F23CB6">
      <w:pPr>
        <w:spacing w:after="0" w:line="360" w:lineRule="auto"/>
        <w:rPr>
          <w:rFonts w:ascii="Times New Roman" w:hAnsi="Times New Roman" w:cs="Times New Roman"/>
          <w:sz w:val="24"/>
          <w:szCs w:val="24"/>
        </w:rPr>
      </w:pPr>
    </w:p>
    <w:bookmarkEnd w:id="137"/>
    <w:p w:rsidR="00137AF5" w:rsidRDefault="00137AF5" w:rsidP="00F23CB6">
      <w:pPr>
        <w:spacing w:after="0" w:line="360" w:lineRule="auto"/>
        <w:jc w:val="right"/>
        <w:rPr>
          <w:rFonts w:ascii="Times New Roman" w:hAnsi="Times New Roman" w:cs="Times New Roman"/>
          <w:b/>
          <w:bCs/>
          <w:sz w:val="24"/>
          <w:szCs w:val="24"/>
          <w:u w:val="single"/>
        </w:rPr>
      </w:pPr>
    </w:p>
    <w:p w:rsidR="00F23CB6" w:rsidRPr="0094582D" w:rsidRDefault="00F23CB6" w:rsidP="00F23CB6">
      <w:pPr>
        <w:spacing w:after="0" w:line="360" w:lineRule="auto"/>
        <w:jc w:val="right"/>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Widyningsih Nur Chasanah</w:t>
      </w:r>
    </w:p>
    <w:p w:rsidR="00F15467" w:rsidRPr="00C651C7" w:rsidRDefault="00936214" w:rsidP="00C651C7">
      <w:pPr>
        <w:spacing w:after="0" w:line="360" w:lineRule="auto"/>
        <w:jc w:val="both"/>
        <w:rPr>
          <w:rFonts w:asciiTheme="majorBidi" w:eastAsia="Calibri" w:hAnsiTheme="majorBidi" w:cstheme="majorBidi"/>
          <w:sz w:val="24"/>
          <w:szCs w:val="24"/>
          <w:lang w:val="id-ID"/>
        </w:rPr>
      </w:pPr>
      <w:r>
        <w:rPr>
          <w:rFonts w:asciiTheme="majorBidi" w:eastAsia="Calibri" w:hAnsiTheme="majorBidi" w:cstheme="majorBidi"/>
          <w:sz w:val="24"/>
          <w:szCs w:val="24"/>
          <w:lang w:val="id-ID"/>
        </w:rPr>
        <w:tab/>
      </w:r>
      <w:r>
        <w:rPr>
          <w:rFonts w:asciiTheme="majorBidi" w:eastAsia="Calibri" w:hAnsiTheme="majorBidi" w:cstheme="majorBidi"/>
          <w:sz w:val="24"/>
          <w:szCs w:val="24"/>
          <w:lang w:val="id-ID"/>
        </w:rPr>
        <w:tab/>
      </w:r>
      <w:r>
        <w:rPr>
          <w:rFonts w:asciiTheme="majorBidi" w:eastAsia="Calibri" w:hAnsiTheme="majorBidi" w:cstheme="majorBidi"/>
          <w:sz w:val="24"/>
          <w:szCs w:val="24"/>
          <w:lang w:val="id-ID"/>
        </w:rPr>
        <w:tab/>
      </w:r>
      <w:r>
        <w:rPr>
          <w:rFonts w:asciiTheme="majorBidi" w:eastAsia="Calibri" w:hAnsiTheme="majorBidi" w:cstheme="majorBidi"/>
          <w:sz w:val="24"/>
          <w:szCs w:val="24"/>
          <w:lang w:val="id-ID"/>
        </w:rPr>
        <w:tab/>
      </w:r>
      <w:r>
        <w:rPr>
          <w:rFonts w:asciiTheme="majorBidi" w:eastAsia="Calibri" w:hAnsiTheme="majorBidi" w:cstheme="majorBidi"/>
          <w:sz w:val="24"/>
          <w:szCs w:val="24"/>
          <w:lang w:val="id-ID"/>
        </w:rPr>
        <w:tab/>
      </w:r>
      <w:r>
        <w:rPr>
          <w:rFonts w:asciiTheme="majorBidi" w:eastAsia="Calibri" w:hAnsiTheme="majorBidi" w:cstheme="majorBidi"/>
          <w:sz w:val="24"/>
          <w:szCs w:val="24"/>
          <w:lang w:val="id-ID"/>
        </w:rPr>
        <w:tab/>
      </w:r>
      <w:r>
        <w:rPr>
          <w:rFonts w:asciiTheme="majorBidi" w:eastAsia="Calibri" w:hAnsiTheme="majorBidi" w:cstheme="majorBidi"/>
          <w:sz w:val="24"/>
          <w:szCs w:val="24"/>
          <w:lang w:val="id-ID"/>
        </w:rPr>
        <w:tab/>
      </w:r>
      <w:r>
        <w:rPr>
          <w:rFonts w:asciiTheme="majorBidi" w:eastAsia="Calibri" w:hAnsiTheme="majorBidi" w:cstheme="majorBidi"/>
          <w:sz w:val="24"/>
          <w:szCs w:val="24"/>
          <w:lang w:val="id-ID"/>
        </w:rPr>
        <w:tab/>
        <w:t xml:space="preserve">  103200042</w:t>
      </w:r>
    </w:p>
    <w:sectPr w:rsidR="00F15467" w:rsidRPr="00C651C7" w:rsidSect="00137AF5">
      <w:footerReference w:type="first" r:id="rId47"/>
      <w:footnotePr>
        <w:numRestart w:val="eachSect"/>
      </w:footnotePr>
      <w:pgSz w:w="11907" w:h="16839" w:code="9"/>
      <w:pgMar w:top="2268" w:right="1701" w:bottom="1701" w:left="2268" w:header="708" w:footer="708" w:gutter="0"/>
      <w:pgNumType w:start="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6C0" w:rsidRDefault="000C76C0" w:rsidP="009C4993">
      <w:pPr>
        <w:spacing w:after="0" w:line="240" w:lineRule="auto"/>
      </w:pPr>
      <w:r>
        <w:separator/>
      </w:r>
    </w:p>
  </w:endnote>
  <w:endnote w:type="continuationSeparator" w:id="0">
    <w:p w:rsidR="000C76C0" w:rsidRDefault="000C76C0" w:rsidP="009C4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1C7" w:rsidRDefault="00C651C7">
    <w:pPr>
      <w:pStyle w:val="Footer"/>
      <w:jc w:val="center"/>
    </w:pPr>
  </w:p>
  <w:p w:rsidR="00C651C7" w:rsidRDefault="00C651C7" w:rsidP="00460C2B">
    <w:pPr>
      <w:pStyle w:val="Footer"/>
      <w:tabs>
        <w:tab w:val="clear" w:pos="4680"/>
        <w:tab w:val="clear" w:pos="9360"/>
        <w:tab w:val="left" w:pos="255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1C7" w:rsidRDefault="00C651C7">
    <w:pPr>
      <w:pStyle w:val="Footer"/>
      <w:jc w:val="center"/>
    </w:pPr>
  </w:p>
  <w:p w:rsidR="00C651C7" w:rsidRDefault="00C651C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73263"/>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rsidR="00C651C7" w:rsidRDefault="00C651C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125699"/>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rsidR="00C651C7" w:rsidRDefault="00C651C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433705"/>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sidR="005674ED">
          <w:rPr>
            <w:noProof/>
          </w:rPr>
          <w:t>71</w:t>
        </w:r>
        <w:r>
          <w:rPr>
            <w:noProof/>
          </w:rPr>
          <w:fldChar w:fldCharType="end"/>
        </w:r>
      </w:p>
    </w:sdtContent>
  </w:sdt>
  <w:p w:rsidR="00C651C7" w:rsidRDefault="00C651C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846860"/>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sidR="005674ED">
          <w:rPr>
            <w:noProof/>
          </w:rPr>
          <w:t>73</w:t>
        </w:r>
        <w:r>
          <w:rPr>
            <w:noProof/>
          </w:rPr>
          <w:fldChar w:fldCharType="end"/>
        </w:r>
      </w:p>
    </w:sdtContent>
  </w:sdt>
  <w:p w:rsidR="00C651C7" w:rsidRDefault="00C651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1C7" w:rsidRDefault="00C651C7">
    <w:pPr>
      <w:pStyle w:val="Footer"/>
      <w:jc w:val="center"/>
    </w:pPr>
  </w:p>
  <w:p w:rsidR="00C651C7" w:rsidRDefault="00C651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778411"/>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651C7" w:rsidRDefault="00C651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323010"/>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rsidR="00C651C7" w:rsidRDefault="00C651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934403"/>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C651C7" w:rsidRDefault="00C651C7" w:rsidP="00460C2B">
    <w:pPr>
      <w:pStyle w:val="Footer"/>
      <w:tabs>
        <w:tab w:val="clear" w:pos="4680"/>
        <w:tab w:val="clear" w:pos="9360"/>
        <w:tab w:val="left" w:pos="255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376484"/>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C651C7" w:rsidRDefault="00C651C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1C7" w:rsidRDefault="00C651C7">
    <w:pPr>
      <w:pStyle w:val="Footer"/>
      <w:jc w:val="center"/>
    </w:pPr>
  </w:p>
  <w:p w:rsidR="00C651C7" w:rsidRDefault="00C651C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1C7" w:rsidRDefault="00C651C7">
    <w:pPr>
      <w:pStyle w:val="Footer"/>
      <w:jc w:val="center"/>
    </w:pPr>
  </w:p>
  <w:p w:rsidR="00C651C7" w:rsidRDefault="00C651C7" w:rsidP="00460C2B">
    <w:pPr>
      <w:pStyle w:val="Footer"/>
      <w:tabs>
        <w:tab w:val="clear" w:pos="4680"/>
        <w:tab w:val="clear" w:pos="9360"/>
        <w:tab w:val="left" w:pos="255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924292"/>
      <w:docPartObj>
        <w:docPartGallery w:val="Page Numbers (Bottom of Page)"/>
        <w:docPartUnique/>
      </w:docPartObj>
    </w:sdtPr>
    <w:sdtEndPr>
      <w:rPr>
        <w:noProof/>
      </w:rPr>
    </w:sdtEndPr>
    <w:sdtContent>
      <w:p w:rsidR="00C651C7" w:rsidRDefault="00C651C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651C7" w:rsidRDefault="00C65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6C0" w:rsidRDefault="000C76C0" w:rsidP="009C4993">
      <w:pPr>
        <w:spacing w:after="0" w:line="240" w:lineRule="auto"/>
      </w:pPr>
      <w:r>
        <w:separator/>
      </w:r>
    </w:p>
  </w:footnote>
  <w:footnote w:type="continuationSeparator" w:id="0">
    <w:p w:rsidR="000C76C0" w:rsidRDefault="000C76C0" w:rsidP="009C4993">
      <w:pPr>
        <w:spacing w:after="0" w:line="240" w:lineRule="auto"/>
      </w:pPr>
      <w:r>
        <w:continuationSeparator/>
      </w:r>
    </w:p>
  </w:footnote>
  <w:footnote w:id="1">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QS. Al-Maidah ayat 8, dalam </w:t>
      </w:r>
      <w:hyperlink r:id="rId1" w:history="1">
        <w:r w:rsidRPr="00F15467">
          <w:rPr>
            <w:rStyle w:val="Hyperlink"/>
            <w:rFonts w:asciiTheme="majorBidi" w:hAnsiTheme="majorBidi" w:cstheme="majorBidi"/>
            <w:lang w:val="id-ID"/>
          </w:rPr>
          <w:t>https://quran.nu.or.id/al-maidah/8</w:t>
        </w:r>
      </w:hyperlink>
      <w:r w:rsidRPr="00F15467">
        <w:rPr>
          <w:rFonts w:asciiTheme="majorBidi" w:hAnsiTheme="majorBidi" w:cstheme="majorBidi"/>
          <w:lang w:val="id-ID"/>
        </w:rPr>
        <w:t>,  (diakses pada tanggal 4 Desember 2024)</w:t>
      </w:r>
    </w:p>
  </w:footnote>
  <w:footnote w:id="2">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{"citationID":"IVR2NGjq","properties":{"custom":"\\uc0\\u160{}Sekretariat Kabinet Republik Indonesia, \\uc0\\u8220{}Kabinet Presidensial,\\uc0\\u8221{} dalam https://setkab.go.id/kabinet-presidensial/, (diakses pada tanggal 27 November 2024).","formattedCitation":"\\uc0\\u160{}Sekretariat Kabinet Republik Indonesia, \\uc0\\u8220{}Kabinet Presidensial,\\uc0\\u8221{} dalam https://setkab.go.id/kabinet-presidensial/, (diakses pada tanggal 27 November 2024).","plainCitation":" Sekretariat Kabinet Republik Indonesia, “Kabinet Presidensial,” dalam https://setkab.go.id/kabinet-presidensial/, (diakses pada tanggal 27 November 2024).","dontUpdate":true,"noteIndex":2},"citationItems":[{"id":123,"uris":["http://zotero.org/users/local/S1QKSVmv/items/5SQAR3AF"],"itemData":{"id":123,"type":"webpage","abstract":"Presiden : Ir. Soekarno Wakil Presiden : Drs. Mohammad Hatta Dasar Pembentukan : — Masa Bakti : 19 Agustus 1945 s.d 14 November 1945 Jumlah Kementerian : 19 Keterangan : — Susunan : 1. Menteri Luar Negeri : Mr. Achmad Soebardjo 2. Menteri Dalam Negeri : R.A.A. Wiranatakoesoema 3. Wakil Menteri Dalam Negeri : Mr. […]","container-title":"Sekretariat Kabinet Republik Indonesia","language":"id-ID","title":"Kabinet Presidensial","URL":"https://setkab.go.id/kabinet-presidensial/","accessed":{"date-parts":[["2024",11,27]]}},"label":"page"}],"schema":"https://github.com/citation-style-language/schema/raw/master/csl-citation.json"}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Sekretariat Kabinet Republik Indonesia, “Kabinet Presidensial,” dalam https://setkab.go.id/kabinet-presidensial</w:t>
      </w:r>
      <w:r w:rsidRPr="00F15467">
        <w:rPr>
          <w:rFonts w:asciiTheme="majorBidi" w:hAnsiTheme="majorBidi" w:cstheme="majorBidi"/>
          <w:lang w:val="id-ID"/>
        </w:rPr>
        <w:t>/</w:t>
      </w:r>
      <w:r w:rsidRPr="00F15467">
        <w:rPr>
          <w:rFonts w:asciiTheme="majorBidi" w:hAnsiTheme="majorBidi" w:cstheme="majorBidi"/>
        </w:rPr>
        <w:t>, (diakses pada tanggal 27 November 2024).</w:t>
      </w:r>
      <w:r w:rsidRPr="00F15467">
        <w:rPr>
          <w:rFonts w:asciiTheme="majorBidi" w:hAnsiTheme="majorBidi" w:cstheme="majorBidi"/>
        </w:rPr>
        <w:fldChar w:fldCharType="end"/>
      </w:r>
    </w:p>
  </w:footnote>
  <w:footnote w:id="3">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{"citationID":"bz9xiT3a","properties":{"custom":"Mahatma Chryshna, \\uc0\\u8220{}Wakil Menteri, Menteri Muda, dan Menteri Negara dalam Kabinet di Indonesia,\\uc0\\u8221{} {\\i{}kompas.id}, dalam https://www.kompas.id/baca/utama/2019/10/30/wakil-menteri-menteri-muda-dan-menteri-negara-dalam-kabinet-di-indonesia, (diakses pada tanggal 29 Oktober 2019).","formattedCitation":"Mahatma Chryshna, \\uc0\\u8220{}Wakil Menteri, Menteri Muda, dan Menteri Negara dalam Kabinet di Indonesia,\\uc0\\u8221{} {\\i{}kompas.id}, dalam https://www.kompas.id/baca/utama/2019/10/30/wakil-menteri-menteri-muda-dan-menteri-negara-dalam-kabinet-di-indonesia, (diakses pada tanggal 29 Oktober 2019).","plainCitation":"Mahatma Chryshna, “Wakil Menteri, Menteri Muda, dan Menteri Negara dalam Kabinet di Indonesia,” kompas.id, dalam https://www.kompas.id/baca/utama/2019/10/30/wakil-menteri-menteri-muda-dan-menteri-negara-dalam-kabinet-di-indonesia, (diakses pada tanggal 29 Oktober 2019).","noteIndex":3},"citationItems":[{"id":125,"uris":["http://zotero.org/users/local/S1QKSVmv/items/7ZXZ6A2R"],"itemData":{"id":125,"type":"article-journal","abstract":"Jabatan wakil menteri sudah ada sejak Bung Karno. Melihat aturan pengangkatannya, dapat disimpulkan, kementerian yang mendapat wakil menteri tersebut sedang memiliki beban kerja yang memerlukan penanganan secara khusus.","container-title":"kompas.id","language":"id","title":"Wakil Menteri, Menteri Muda, dan Menteri Negara dalam Kabinet di Indonesia","URL":"https://www.kompas.id/baca/utama/2019/10/30/wakil-menteri-menteri-muda-dan-menteri-negara-dalam-kabinet-di-indonesia","author":[{"family":"CHRYSHNA","given":"MAHATMA"}],"accessed":{"date-parts":[["2024",11,27]]},"issued":{"date-parts":[["2019",10,29]]}}}],"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Mahatma Chryshna, “Wakil Menteri, Menteri Muda, dan Menteri Negara dalam Kabinet di Indonesia,” </w:t>
      </w:r>
      <w:r w:rsidRPr="00F15467">
        <w:rPr>
          <w:rFonts w:asciiTheme="majorBidi" w:hAnsiTheme="majorBidi" w:cstheme="majorBidi"/>
          <w:i/>
          <w:iCs/>
        </w:rPr>
        <w:t>kompas.id</w:t>
      </w:r>
      <w:r w:rsidRPr="00F15467">
        <w:rPr>
          <w:rFonts w:asciiTheme="majorBidi" w:hAnsiTheme="majorBidi" w:cstheme="majorBidi"/>
        </w:rPr>
        <w:t>, dalam https://www.kompas.id/baca/utama/2019/10/30/wakil-menteri-menteri-muda-dan-menteri-negara-dalam-kabinet-di-indonesia</w:t>
      </w:r>
      <w:r w:rsidRPr="00F15467">
        <w:rPr>
          <w:rFonts w:asciiTheme="majorBidi" w:hAnsiTheme="majorBidi" w:cstheme="majorBidi"/>
          <w:lang w:val="id-ID"/>
        </w:rPr>
        <w:t>,</w:t>
      </w:r>
      <w:r>
        <w:rPr>
          <w:rFonts w:asciiTheme="majorBidi" w:hAnsiTheme="majorBidi" w:cstheme="majorBidi"/>
        </w:rPr>
        <w:t xml:space="preserve"> (diakses pada tanggal </w:t>
      </w:r>
      <w:r>
        <w:rPr>
          <w:rFonts w:asciiTheme="majorBidi" w:hAnsiTheme="majorBidi" w:cstheme="majorBidi"/>
          <w:lang w:val="id-ID"/>
        </w:rPr>
        <w:t>6</w:t>
      </w:r>
      <w:r>
        <w:rPr>
          <w:rFonts w:asciiTheme="majorBidi" w:hAnsiTheme="majorBidi" w:cstheme="majorBidi"/>
        </w:rPr>
        <w:t xml:space="preserve"> </w:t>
      </w:r>
      <w:r>
        <w:rPr>
          <w:rFonts w:asciiTheme="majorBidi" w:hAnsiTheme="majorBidi" w:cstheme="majorBidi"/>
          <w:lang w:val="id-ID"/>
        </w:rPr>
        <w:t xml:space="preserve">Desember </w:t>
      </w:r>
      <w:r>
        <w:rPr>
          <w:rFonts w:asciiTheme="majorBidi" w:hAnsiTheme="majorBidi" w:cstheme="majorBidi"/>
        </w:rPr>
        <w:t>20</w:t>
      </w:r>
      <w:r>
        <w:rPr>
          <w:rFonts w:asciiTheme="majorBidi" w:hAnsiTheme="majorBidi" w:cstheme="majorBidi"/>
          <w:lang w:val="id-ID"/>
        </w:rPr>
        <w:t>24</w:t>
      </w:r>
      <w:r w:rsidRPr="00F15467">
        <w:rPr>
          <w:rFonts w:asciiTheme="majorBidi" w:hAnsiTheme="majorBidi" w:cstheme="majorBidi"/>
        </w:rPr>
        <w:t>).</w:t>
      </w:r>
      <w:r w:rsidRPr="00F15467">
        <w:rPr>
          <w:rFonts w:asciiTheme="majorBidi" w:hAnsiTheme="majorBidi" w:cstheme="majorBidi"/>
        </w:rPr>
        <w:fldChar w:fldCharType="end"/>
      </w:r>
    </w:p>
  </w:footnote>
  <w:footnote w:id="4">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Pasal 10 Undang-Undang Nomor 39 Tahun 2008 tentang Kementerian Negara.</w:t>
      </w:r>
    </w:p>
  </w:footnote>
  <w:footnote w:id="5">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Pasal 17 Undang-Undang Dasar Republik Indonesia 1945 tentang Kementerian Negara.</w:t>
      </w:r>
    </w:p>
  </w:footnote>
  <w:footnote w:id="6">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{"citationID":"wwoxnI32","properties":{"custom":"Ninuk Cucu Suwanti, \\uc0\\u8220{}ICW Beberkan 4 Wakil Menteri Rangkap Jabatan sebagai Komisaris BUMN, padahal Putusan MK Melarangnya,\\uc0\\u8221{} {\\i{}kompas.id}, dalam https://www.kompas.tv/nasional/452844/icw-beberkan-4-wakil-menteri-rangkap-jabatan-sebagai-komisaris-bumn-padahal-putusan-mk-melarangnya?page=all, (diakses pada tanggal 1 Desember 2024)","formattedCitation":"Ninuk Cucu Suwanti, \\uc0\\u8220{}ICW Beberkan 4 Wakil Menteri Rangkap Jabatan sebagai Komisaris BUMN, padahal Putusan MK Melarangnya,\\uc0\\u8221{} {\\i{}kompas.id}, dalam https://www.kompas.tv/nasional/452844/icw-beberkan-4-wakil-menteri-rangkap-jabatan-sebagai-komisaris-bumn-padahal-putusan-mk-melarangnya?page=all, (diakses pada tanggal 1 Desember 2024)","plainCitation":"Ninuk Cucu Suwanti, “ICW Beberkan 4 Wakil Menteri Rangkap Jabatan sebagai Komisaris BUMN, padahal Putusan MK Melarangnya,” kompas.id, dalam https://www.kompas.tv/nasional/452844/icw-beberkan-4-wakil-menteri-rangkap-jabatan-sebagai-komisaris-bumn-padahal-putusan-mk-melarangnya?page=all, (diakses pada tanggal 1 Desember 2024)","noteIndex":6},"citationItems":[{"id":158,"uris":["http://zotero.org/users/local/S1QKSVmv/items/NQGDERQS"],"itemData":{"id":158,"type":"article-newspaper","container-title":"kompas.id","title":"ICW Beberkan 4 Wakil Menteri Rangkap Jabatan sebagai Komisaris BUMN, padahal Putusan MK Melarangnya","URL":"https://www.kompas.tv/nasional/452844/icw-beberkan-4-wakil-menteri-rangkap-jabatan-sebagai-komisaris-bumn-padahal-putusan-mk-melarangnya?page=all","author":[{"family":"Suwanti","given":"Ninuk Cucu"}],"accessed":{"date-parts":[["2024",12,1]]}}}],"schema":"https://github.com/citation-style-language/schema/raw/master/csl-citation.json"}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Ninuk Cucu Suwanti, “ICW Beberkan 4 Wakil Menteri Rangkap Jabatan sebagai Komisaris BUMN, padahal Putusan MK Melarangnya,” </w:t>
      </w:r>
      <w:r w:rsidRPr="00F15467">
        <w:rPr>
          <w:rFonts w:asciiTheme="majorBidi" w:hAnsiTheme="majorBidi" w:cstheme="majorBidi"/>
          <w:i/>
          <w:iCs/>
        </w:rPr>
        <w:t>kompas.id</w:t>
      </w:r>
      <w:r w:rsidRPr="00F15467">
        <w:rPr>
          <w:rFonts w:asciiTheme="majorBidi" w:hAnsiTheme="majorBidi" w:cstheme="majorBidi"/>
        </w:rPr>
        <w:t>, dalam https://www.kompas.tv/nasional/452844/icw-beberkan-4-wakil-menteri-rangkap-jabatan-sebagai-komisaris-bumn-padahal-putusan-mk-melarangnya?page=all, (diakses pada tanggal 1 Desember 2024)</w:t>
      </w:r>
      <w:r w:rsidRPr="00F15467">
        <w:rPr>
          <w:rFonts w:asciiTheme="majorBidi" w:hAnsiTheme="majorBidi" w:cstheme="majorBidi"/>
        </w:rPr>
        <w:fldChar w:fldCharType="end"/>
      </w:r>
      <w:r w:rsidRPr="00F15467">
        <w:rPr>
          <w:rFonts w:asciiTheme="majorBidi" w:hAnsiTheme="majorBidi" w:cstheme="majorBidi"/>
          <w:lang w:val="id-ID"/>
        </w:rPr>
        <w:t>.</w:t>
      </w:r>
    </w:p>
  </w:footnote>
  <w:footnote w:id="7">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Pasal 23 Undang-Undang Nomor 39 Tahun 2008 tentang Kementerian Negara. </w:t>
      </w:r>
    </w:p>
  </w:footnote>
  <w:footnote w:id="8">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Putusan Mahkamah Konstitusi Nomor 80/PUU-XVII/2019 tentang Larangan Rangkap jabatan Wakil Menteri, 96. </w:t>
      </w:r>
    </w:p>
  </w:footnote>
  <w:footnote w:id="9">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Putusan Mahkamah Konstitusi Nomor 76/PUU-XVIII/2020 tentang Larangan Rangkap jabatan Wakil Menteri, 16. </w:t>
      </w:r>
    </w:p>
  </w:footnote>
  <w:footnote w:id="10">
    <w:p w:rsidR="00C651C7" w:rsidRPr="004071A5" w:rsidRDefault="00C651C7" w:rsidP="00955430">
      <w:pPr>
        <w:pStyle w:val="FootnoteText"/>
        <w:ind w:firstLine="567"/>
        <w:jc w:val="both"/>
      </w:pPr>
      <w:r>
        <w:rPr>
          <w:rStyle w:val="FootnoteReference"/>
        </w:rPr>
        <w:footnoteRef/>
      </w:r>
      <w:bookmarkStart w:id="38" w:name="_Hlk184803083"/>
      <w:r w:rsidRPr="000C420F">
        <w:rPr>
          <w:rFonts w:asciiTheme="majorBidi" w:hAnsiTheme="majorBidi" w:cstheme="majorBidi"/>
          <w:lang w:val="id-ID"/>
        </w:rPr>
        <w:t xml:space="preserve">Mualif, </w:t>
      </w:r>
      <w:r>
        <w:rPr>
          <w:rFonts w:asciiTheme="majorBidi" w:hAnsiTheme="majorBidi" w:cstheme="majorBidi"/>
        </w:rPr>
        <w:t>“</w:t>
      </w:r>
      <w:r w:rsidRPr="000C420F">
        <w:rPr>
          <w:rFonts w:asciiTheme="majorBidi" w:hAnsiTheme="majorBidi" w:cstheme="majorBidi"/>
          <w:lang w:val="id-ID"/>
        </w:rPr>
        <w:t>Prinsip-</w:t>
      </w:r>
      <w:r>
        <w:rPr>
          <w:rFonts w:asciiTheme="majorBidi" w:hAnsiTheme="majorBidi" w:cstheme="majorBidi"/>
        </w:rPr>
        <w:t>P</w:t>
      </w:r>
      <w:r w:rsidRPr="000C420F">
        <w:rPr>
          <w:rFonts w:asciiTheme="majorBidi" w:hAnsiTheme="majorBidi" w:cstheme="majorBidi"/>
          <w:lang w:val="id-ID"/>
        </w:rPr>
        <w:t>rinsip Hukum Islam,</w:t>
      </w:r>
      <w:r>
        <w:rPr>
          <w:rFonts w:asciiTheme="majorBidi" w:hAnsiTheme="majorBidi" w:cstheme="majorBidi"/>
        </w:rPr>
        <w:t>”</w:t>
      </w:r>
      <w:r w:rsidRPr="000C420F">
        <w:rPr>
          <w:rFonts w:asciiTheme="majorBidi" w:hAnsiTheme="majorBidi" w:cstheme="majorBidi"/>
          <w:i/>
          <w:iCs/>
          <w:lang w:val="id-ID"/>
        </w:rPr>
        <w:t xml:space="preserve"> </w:t>
      </w:r>
      <w:r>
        <w:rPr>
          <w:rFonts w:asciiTheme="majorBidi" w:hAnsiTheme="majorBidi" w:cstheme="majorBidi"/>
        </w:rPr>
        <w:t xml:space="preserve">dalam </w:t>
      </w:r>
      <w:hyperlink r:id="rId2" w:history="1">
        <w:r w:rsidRPr="00627094">
          <w:rPr>
            <w:rStyle w:val="Hyperlink"/>
            <w:rFonts w:asciiTheme="majorBidi" w:hAnsiTheme="majorBidi" w:cstheme="majorBidi"/>
          </w:rPr>
          <w:t>http://an-nur.ac.id/prinsip-prinsip-hukum-islam/</w:t>
        </w:r>
      </w:hyperlink>
      <w:r>
        <w:rPr>
          <w:rFonts w:asciiTheme="majorBidi" w:hAnsiTheme="majorBidi" w:cstheme="majorBidi"/>
        </w:rPr>
        <w:t>, (diakses pada tanggal 11 Desember 2024).</w:t>
      </w:r>
      <w:bookmarkEnd w:id="38"/>
    </w:p>
  </w:footnote>
  <w:footnote w:id="11">
    <w:p w:rsidR="00C651C7" w:rsidRPr="000C420F" w:rsidRDefault="00C651C7" w:rsidP="00955430">
      <w:pPr>
        <w:pStyle w:val="FootnoteText"/>
        <w:ind w:firstLine="567"/>
        <w:jc w:val="both"/>
        <w:rPr>
          <w:rFonts w:asciiTheme="majorBidi" w:hAnsiTheme="majorBidi" w:cstheme="majorBidi"/>
          <w:lang w:val="id-ID"/>
        </w:rPr>
      </w:pPr>
      <w:r w:rsidRPr="000C420F">
        <w:rPr>
          <w:rStyle w:val="FootnoteReference"/>
          <w:rFonts w:asciiTheme="majorBidi" w:hAnsiTheme="majorBidi" w:cstheme="majorBidi"/>
        </w:rPr>
        <w:footnoteRef/>
      </w:r>
      <w:r w:rsidRPr="000C420F">
        <w:rPr>
          <w:rFonts w:asciiTheme="majorBidi" w:hAnsiTheme="majorBidi" w:cstheme="majorBidi"/>
          <w:lang w:val="id-ID"/>
        </w:rPr>
        <w:t>La</w:t>
      </w:r>
      <w:r w:rsidRPr="000C420F">
        <w:rPr>
          <w:rFonts w:asciiTheme="majorBidi" w:hAnsiTheme="majorBidi" w:cstheme="majorBidi"/>
        </w:rPr>
        <w:t xml:space="preserve"> Samsu, “Al-Sultah Al-Tasyri’iyyah, Al-Sultah Al-Tanfiziyyah, Al-Sultah AL-Qada’iyyah,” </w:t>
      </w:r>
      <w:r w:rsidRPr="000C420F">
        <w:rPr>
          <w:rFonts w:asciiTheme="majorBidi" w:hAnsiTheme="majorBidi" w:cstheme="majorBidi"/>
          <w:i/>
          <w:iCs/>
        </w:rPr>
        <w:t xml:space="preserve">Journal Tahkim, </w:t>
      </w:r>
      <w:r w:rsidRPr="000C420F">
        <w:rPr>
          <w:rFonts w:asciiTheme="majorBidi" w:hAnsiTheme="majorBidi" w:cstheme="majorBidi"/>
        </w:rPr>
        <w:t>1 (Juni 2017)</w:t>
      </w:r>
      <w:r>
        <w:rPr>
          <w:rFonts w:asciiTheme="majorBidi" w:hAnsiTheme="majorBidi" w:cstheme="majorBidi"/>
        </w:rPr>
        <w:t>,</w:t>
      </w:r>
      <w:r w:rsidRPr="000C420F">
        <w:rPr>
          <w:rFonts w:asciiTheme="majorBidi" w:hAnsiTheme="majorBidi" w:cstheme="majorBidi"/>
        </w:rPr>
        <w:t xml:space="preserve"> 169.</w:t>
      </w:r>
    </w:p>
  </w:footnote>
  <w:footnote w:id="12">
    <w:p w:rsidR="00C651C7" w:rsidRPr="000C420F" w:rsidRDefault="00C651C7" w:rsidP="00955430">
      <w:pPr>
        <w:pStyle w:val="FootnoteText"/>
        <w:ind w:firstLine="567"/>
        <w:jc w:val="both"/>
        <w:rPr>
          <w:rFonts w:asciiTheme="majorBidi" w:hAnsiTheme="majorBidi" w:cstheme="majorBidi"/>
          <w:lang w:val="id-ID"/>
        </w:rPr>
      </w:pPr>
      <w:r w:rsidRPr="000C420F">
        <w:rPr>
          <w:rStyle w:val="FootnoteReference"/>
          <w:rFonts w:asciiTheme="majorBidi" w:hAnsiTheme="majorBidi" w:cstheme="majorBidi"/>
        </w:rPr>
        <w:footnoteRef/>
      </w:r>
      <w:r w:rsidRPr="000C420F">
        <w:rPr>
          <w:rFonts w:asciiTheme="majorBidi" w:hAnsiTheme="majorBidi" w:cstheme="majorBidi"/>
          <w:lang w:val="id-ID"/>
        </w:rPr>
        <w:t>Ibid., 158.</w:t>
      </w:r>
      <w:r w:rsidRPr="000C420F">
        <w:rPr>
          <w:rFonts w:asciiTheme="majorBidi" w:hAnsiTheme="majorBidi" w:cstheme="majorBidi"/>
        </w:rPr>
        <w:t xml:space="preserve"> </w:t>
      </w:r>
    </w:p>
  </w:footnote>
  <w:footnote w:id="13">
    <w:p w:rsidR="00C651C7" w:rsidRPr="001E0B5C"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{"citationID":"ayQGFK60","properties":{"formattedCitation":"NIM\\uc0\\u8239{}: 15370076 Amalia Endah Rizky, \\uc0\\u8220{}Analisis Yudiris Putusan Mahkamah Konstitusi Nomor 80/PUU-XVII/2019 Tentang Rangkap Jabatan Wakil Menteri Perspektif Siyasah Dusturiyyah\\uc0\\u8221{} (skripsi, UIN SUNAN KALIJAGA YOGYAKARTA, 2022), https://digilib.uin-suka.ac.id/id/eprint/54285/.","plainCitation":"NIM : 15370076 Amalia Endah Rizky, “Analisis Yudiris Putusan Mahkamah Konstitusi Nomor 80/PUU-XVII/2019 Tentang Rangkap Jabatan Wakil Menteri Perspektif Siyasah Dusturiyyah” (skripsi, UIN SUNAN KALIJAGA YOGYAKARTA, 2022), https://digilib.uin-suka.ac.id/id/eprint/54285/.","dontUpdate":true,"noteIndex":10},"citationItems":[{"id":128,"uris":["http://zotero.org/users/local/S1QKSVmv/items/Y28R3S2C"],"itemData":{"id":128,"type":"thesis","abstract":"Rangkap jabatan yang terjadi pada Mentri kabinet Indonesia maju, kemudian Presiden mengangkat 12 mentri di Kabinet Indonesia Maju 2019-2020. Wakil mentri yang di angkat oleh Presiden berasal dari berbagai kalangan mulai dari partai politik, professional hingga tim sukses. Faktanya yang terjadi di lapangan terdapat beberapa pejabat yang memiliki jabatan rangkap dari beberapa wakil menteri. Dalam posisi rangkap jabatan ini memungkinkan terjadinya korupsi, kolusi, dan nepotisme (KKN). Tujuan dari penelitian ini untuk mengetahui pertimbangan putusan Mahkamah Konstitusi nomor 80/PUU/XVII/2019 dalam memutuskan perkara pengujian Undang-undang nomor 39 tahun 2008 tentang Kementerian Negara serta mengetahui kedudukan dan wewenang jabatan Wakil Menteri Pasca Putusan Mahkamah Konstitusi.\nPenelitian hukum dalam skripsi ini menggunakan metode penelitian hukum bersifat normatif dengan pendekatan perundang-undangan. Peneliti menyajikan khazanah peraturan perundang-undangan untuk menjawab permasalahan hukum. Teknik analisis data digunakan untuk mencapai kesimpulan dengan menggunakan kerangka berpikir deduktif, yaitu menjelaskan masalah umum ke pertanyaan khusus tentang relevansinya dengan teori siyâsah dustûriyyah.\nDari hasil pemeriksaan, Wakil menteri membantu menteri dalam memimpin pelaksanaan tugas kementerian, oleh karena pengangkatan dan pemberhentian wakil menteri merupakan hak prerogeratif presiden. Meskipun adanya Undang-undang yang memberikan larangan tentang rangkap jabatan, namun tergantung dari kebijakan Instansi terkait. Pengangkatan wakil menteri diharapkan dapat melakukan pengangkatan pada pejabat yang tidak memiliki atau mau melepas jabatan sebelumnya, perlu adanya kebijakan yang lebih tegas mengenai peraturan larangan rangkap jabatan Wakil Menteri. Mahkamah Konstitusi menegaskan larangan bagi mereka yang merangkap jabatan sebagai Menteri juga berlaku untuk Wakil Menteri. Undang-Undang Nomor 39 Tahun 2008 hanya mengatur \"larangan merangkap jabatan menteri\". Untuk itu, Hakim Konstitusi menjatuhkan putusan hukum sesuai dengan Undang-Undang Tafsir di bawah Undang-Undang Kementrian Negara. Kedua, dalam hukum Islam, larangan siyāsah dustûriyyah merangkap jabatan sebagai wakil menteri didasarkan pada orang yang berwenang dalam jabatan tersebut dan aturan \"menolak mafsadah lebih didahulukan daripada meraih maslahah.\" maka jabatan wakil Menteri perlu ditimbang mana yang lebih kuat antara mafsadah atau maslahahnya.","genre":"skripsi","language":"id","number-of-pages":"94","publisher":"Universitas Islam Negeri Sunan Kalijaga Yogyakarta","source":"digilib.uin-suka.ac.id","title":"Analisis Yudiris Putusan Mahkamah Konstitusi Nomor 80/PUU-XVII/2019 Tentang Rangkap Jabatan Wakil Menteri Perspektif Siyasah Dusturiyyah","URL":"https://digilib.uin-suka.ac.id/id/eprint/54285/","author":[{"family":"Amalia Endah Rizky","given":""}],"accessed":{"date-parts":[["2024",11,29]]},"issued":{"date-parts":[["2022",8,10]]}}}],"schema":"https://github.com/citation-style-language/schema/raw/master/csl-citation.json"}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 xml:space="preserve">Amalia Endah Rizky, Analisis Yudiris Putusan Mahkamah Konstitusi Nomor 80/PUU-XVII/2019 Tentang Rangkap Jabatan Wakil Menteri Perspektif Siyasah Dusturiyyah, </w:t>
      </w:r>
      <w:r w:rsidRPr="00F15467">
        <w:rPr>
          <w:rFonts w:asciiTheme="majorBidi" w:hAnsiTheme="majorBidi" w:cstheme="majorBidi"/>
          <w:i/>
          <w:iCs/>
          <w:lang w:val="id-ID"/>
        </w:rPr>
        <w:t>Skripsi</w:t>
      </w:r>
      <w:r w:rsidRPr="00F15467">
        <w:rPr>
          <w:rFonts w:asciiTheme="majorBidi" w:hAnsiTheme="majorBidi" w:cstheme="majorBidi"/>
          <w:lang w:val="id-ID"/>
        </w:rPr>
        <w:t xml:space="preserve"> (Yogyakarta: UIN Sunan Kalijaga Yogyakarta, 2022)</w:t>
      </w:r>
      <w:r w:rsidRPr="00F15467">
        <w:rPr>
          <w:rFonts w:asciiTheme="majorBidi" w:hAnsiTheme="majorBidi" w:cstheme="majorBidi"/>
        </w:rPr>
        <w:fldChar w:fldCharType="end"/>
      </w:r>
      <w:r w:rsidRPr="001E0B5C">
        <w:rPr>
          <w:rFonts w:asciiTheme="majorBidi" w:hAnsiTheme="majorBidi" w:cstheme="majorBidi"/>
          <w:lang w:val="id-ID"/>
        </w:rPr>
        <w:t>, 66.</w:t>
      </w:r>
    </w:p>
  </w:footnote>
  <w:footnote w:id="14">
    <w:p w:rsidR="00C651C7" w:rsidRPr="00534CCE" w:rsidRDefault="00C651C7" w:rsidP="00955430">
      <w:pPr>
        <w:pStyle w:val="FootnoteText"/>
        <w:ind w:firstLine="567"/>
        <w:jc w:val="both"/>
        <w:rPr>
          <w:rFonts w:asciiTheme="majorBidi" w:hAnsiTheme="majorBidi" w:cstheme="majorBidi"/>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{"citationID":"CnZNjbEr","properties":{"formattedCitation":"Muhammad Nizamuddin Sidqi, \\uc0\\u8220{}Rangkap jabatan pegawai negeri sipil sebagai komisaris Badan Usaha Milik Negara perspektif hukum positif dan mashlahah\\uc0\\u8221{} (undergraduate, Universitas Islam Negeri Maulana Malik Ibrahim, 2021), http://etheses.uin-malang.ac.id/32131/.","plainCitation":"Muhammad Nizamuddin Sidqi, “Rangkap jabatan pegawai negeri sipil sebagai komisaris Badan Usaha Milik Negara perspektif hukum positif dan mashlahah” (undergraduate, Universitas Islam Negeri Maulana Malik Ibrahim, 2021), http://etheses.uin-malang.ac.id/32131/.","dontUpdate":true,"noteIndex":11},"citationItems":[{"id":131,"uris":["http://zotero.org/users/local/S1QKSVmv/items/948XFBID"],"itemData":{"id":131,"type":"thesis","abstract":"ABSTRAK: \n\nPenelitian ini membahas beberapa hal yaitu 1) sudut pandang hukum positif tentang rangkap jabatan pegawai negeri sipil sebagai komisaris BUMN; 2) sudut pandang mashlahah tentang rangkap jabatan pegawai negeri sipil sebagai komisaris BUMN.\n\nPenelitian menggunakan jenis penulisan hukum normatif, dengan 2 (dua) jenis pendekatan yaitu statue approach, dan conceptual approach. Terdapat 3 (tiga) sumber bahan hukum yang digunakan yaitu bahan hukum primer berupa peraturan perundang-undangann, bahan hukum sekunder berupa buku dan jurnal, dan bahan hukum tersier berupa kamus hukum dan KBBI. Penelitian ini menggunakan jenis penelitian analisis yuridis kualitatif. \n\nHasil dari penelitian ini ialah 1) Ketidak selarasan antara Peraturan Menteri BUMN PER-10/MBU/10/2020 Tentang Tata Cara Pengangkatan dan Pemberhentian Anggota Dewan Komisaris dan Dewan Pengawas BUMN dan Peraturan Otoritas Jasa Keuangan Nomor 33/POJK.04.2014 Tentang Direksi dan Dewan Komisaris Emiten atau Perusahaan Publik dengan Undang-Undang Nomor 25 Tahun 2009 Tentang Pelayanan Publik, Undang-Undang Nomor 5 Tahun 2014 Tentang Aparatur Sipil Negara, dan Peraturan Pemerintah Nomor 47 Tahun 2005 Tentang Pegawai Negeri Sipil yang Menduduki Jabatan Rangkap. Konflik norma ini dapat diselesaikan dengan menggunakan teori preferensi hukum yaitu dengan menggunakan asas lex superior derogate legi inferiori. 2) Kemashlahatan itu seyogyanya wajib selaras dengan tujuan syara’ meskipun bertentangan dengan tujuan manusia, karena kemashlahatan manusia tidak selamanya berlandaskan kehendak syara’, akan tetapi berlandaskan hawa nafsu. Untuk fenomena rangkap jabatan pegawai negeri sipil sebagai komisaris badan usaha milik negara, dilihat dari sudut pandang kemashlahatan memberikan ruang kepada seseorang yang profesional di bidangnya, sementara kemadlaratan yang ditimbulkan ialah mendapatkan pendapatan ganda dikarenakan bekerja lebih dari satu instansi publik serta dapat melahirkan konflik kepentingan. Melihat dari banyaknya kemadlaratan yang lahir, maka rangkap jabatan pegawai negeri sipil sebagai komisaris badan usaha milik negara tidak sesuai dengan mashlahah. \n\n\nABSTRACT:\n\</w:instrText>
      </w:r>
      <w:r w:rsidRPr="00F15467">
        <w:rPr>
          <w:rFonts w:asciiTheme="majorBidi" w:hAnsiTheme="majorBidi" w:cstheme="majorBidi"/>
        </w:rPr>
        <w:instrText>nThis research discusses several things, namely 1) a positive law point of view regarding concurrent positions of civil servants as commissioners of BUMN; 2) mashlahah‘s point of view regarding concurrent positions of civil servants as commissioners of BUMN. \n\nThe research uses normative legal writing, with 2 (two) types of approaches, namely statue approach and conceptual approach. There are 3 (three) source of legal materials used, primary legal materials in the form of laws and regulations, secondary legal materials in the form of books and journals, and tertiary legal materials in the form of legal dictionarties and KBBI. This research uses a qualitative juridical analysis method. \n\nThe results of this research are 1) Inconsistency between the Regulation of the Minister of BUMN PER10/MBU/10/2020 concerning Procedures for the Appointment and Dismissal of Members of the Board of Commissioners and the Supervisory Board of BUMN and the Regulation of the Financial Services Authority Number 33/POJK.04.2014 Regarding the Board of Directors and Board of Commissioners of Issuers or Public Companies with Law Number 19 of 2003 concerning BUMN, Law Number 25 of 2009 concerning Public Services, Law Number 5 of 2014 concerning State Civil Apparaturs, and Government Regulation Number 47 of 2005 concerning Civil Servants who Occupy Double Function. 1) This norm conflict can be resolved by using the theory of legal preference, namely by using the principle of lex superior derogate legi inferiori. 2) The benefit should be in line with the goals of syara’ even though it is contrary to human goals, because the benefit of humans is not always based on the will of syara’, but based on lust. For the phenomenon of dual positions of civil servants as commissioners of state-owned enterprises, form the point of view of the benefit providing space for someone who is proffesional in their field and disadvantage getting more incentives for working in more than one agency, and conflicts of interest. Judging from the many disadvantages that were born, the dual positions of civil servants as commissioners of stateowned enterprises are not in accordance with mashlahah.\t\n\n\n</w:instrText>
      </w:r>
      <w:r w:rsidRPr="00F15467">
        <w:rPr>
          <w:rFonts w:asciiTheme="majorBidi" w:hAnsiTheme="majorBidi" w:cstheme="majorBidi"/>
          <w:rtl/>
        </w:rPr>
        <w:instrText>مستخلص البث</w:instrText>
      </w:r>
      <w:r w:rsidRPr="00F15467">
        <w:rPr>
          <w:rFonts w:asciiTheme="majorBidi" w:hAnsiTheme="majorBidi" w:cstheme="majorBidi"/>
        </w:rPr>
        <w:instrText xml:space="preserve">  :\n\n</w:instrText>
      </w:r>
      <w:r w:rsidRPr="00F15467">
        <w:rPr>
          <w:rFonts w:asciiTheme="majorBidi" w:hAnsiTheme="majorBidi" w:cstheme="majorBidi"/>
          <w:rtl/>
        </w:rPr>
        <w:instrText xml:space="preserve">محمد نظام الدين صدقي. </w:instrText>
      </w:r>
      <w:r w:rsidRPr="00F15467">
        <w:rPr>
          <w:rFonts w:asciiTheme="majorBidi" w:hAnsiTheme="majorBidi" w:cstheme="majorBidi"/>
          <w:rtl/>
          <w:lang w:bidi="fa-IR"/>
        </w:rPr>
        <w:instrText>۲۰۲۱,</w:instrText>
      </w:r>
      <w:r w:rsidRPr="00F15467">
        <w:rPr>
          <w:rFonts w:asciiTheme="majorBidi" w:hAnsiTheme="majorBidi" w:cstheme="majorBidi"/>
          <w:rtl/>
        </w:rPr>
        <w:instrText>١٦٢</w:instrText>
      </w:r>
      <w:r w:rsidRPr="00F15467">
        <w:rPr>
          <w:rFonts w:asciiTheme="majorBidi" w:hAnsiTheme="majorBidi" w:cstheme="majorBidi"/>
          <w:rtl/>
          <w:lang w:bidi="fa-IR"/>
        </w:rPr>
        <w:instrText>۳۰۰۳۸ . \"</w:instrText>
      </w:r>
      <w:r w:rsidRPr="00F15467">
        <w:rPr>
          <w:rFonts w:asciiTheme="majorBidi" w:hAnsiTheme="majorBidi" w:cstheme="majorBidi"/>
          <w:rtl/>
        </w:rPr>
        <w:instrText>الموقف المتزامن للموظف المدني كمفوض للشركات المملوكة للدولة ذات المنظور القانوني الإيجابي و المصلحح.\" أطروحة</w:instrText>
      </w:r>
      <w:r w:rsidRPr="00F15467">
        <w:rPr>
          <w:rFonts w:asciiTheme="majorBidi" w:hAnsiTheme="majorBidi" w:cstheme="majorBidi"/>
        </w:rPr>
        <w:instrText xml:space="preserve">. </w:instrText>
      </w:r>
      <w:r w:rsidRPr="00F15467">
        <w:rPr>
          <w:rFonts w:asciiTheme="majorBidi" w:hAnsiTheme="majorBidi" w:cstheme="majorBidi"/>
          <w:rtl/>
        </w:rPr>
        <w:instrText>القانون الدستوري (سياسة). كلية الشريعة. جامعة مولانا الإسلامية</w:instrText>
      </w:r>
      <w:r w:rsidRPr="00F15467">
        <w:rPr>
          <w:rFonts w:asciiTheme="majorBidi" w:hAnsiTheme="majorBidi" w:cstheme="majorBidi"/>
        </w:rPr>
        <w:instrText>\t</w:instrText>
      </w:r>
      <w:r w:rsidRPr="00F15467">
        <w:rPr>
          <w:rFonts w:asciiTheme="majorBidi" w:hAnsiTheme="majorBidi" w:cstheme="majorBidi"/>
          <w:rtl/>
        </w:rPr>
        <w:instrText xml:space="preserve">مالك ابراهيم مالانج. المشرف عبد القادر ، </w:instrText>
      </w:r>
      <w:r w:rsidRPr="00F15467">
        <w:rPr>
          <w:rFonts w:asciiTheme="majorBidi" w:hAnsiTheme="majorBidi" w:cstheme="majorBidi"/>
        </w:rPr>
        <w:instrText xml:space="preserve">S.HI. </w:instrText>
      </w:r>
      <w:r w:rsidRPr="00F15467">
        <w:rPr>
          <w:rFonts w:asciiTheme="majorBidi" w:hAnsiTheme="majorBidi" w:cstheme="majorBidi"/>
          <w:rtl/>
        </w:rPr>
        <w:instrText xml:space="preserve">، </w:instrText>
      </w:r>
      <w:r w:rsidRPr="00F15467">
        <w:rPr>
          <w:rFonts w:asciiTheme="majorBidi" w:hAnsiTheme="majorBidi" w:cstheme="majorBidi"/>
        </w:rPr>
        <w:instrText>MH\n\n</w:instrText>
      </w:r>
      <w:r w:rsidRPr="00F15467">
        <w:rPr>
          <w:rFonts w:asciiTheme="majorBidi" w:hAnsiTheme="majorBidi" w:cstheme="majorBidi"/>
          <w:rtl/>
        </w:rPr>
        <w:instrText>الكلمات الدالة : الوظيفة المشتركة ، موظف حكومي ، القانون الوضعي ، مصلحح</w:instrText>
      </w:r>
      <w:r w:rsidRPr="00F15467">
        <w:rPr>
          <w:rFonts w:asciiTheme="majorBidi" w:hAnsiTheme="majorBidi" w:cstheme="majorBidi"/>
        </w:rPr>
        <w:instrText>\n</w:instrText>
      </w:r>
      <w:r w:rsidRPr="00F15467">
        <w:rPr>
          <w:rFonts w:asciiTheme="majorBidi" w:hAnsiTheme="majorBidi" w:cstheme="majorBidi"/>
          <w:rtl/>
        </w:rPr>
        <w:instrText xml:space="preserve">تناقش هذه الدراسة عدة أمور ، وهي </w:instrText>
      </w:r>
      <w:r w:rsidRPr="00F15467">
        <w:rPr>
          <w:rFonts w:asciiTheme="majorBidi" w:hAnsiTheme="majorBidi" w:cstheme="majorBidi"/>
          <w:rtl/>
          <w:lang w:bidi="fa-IR"/>
        </w:rPr>
        <w:instrText xml:space="preserve">۱) </w:instrText>
      </w:r>
      <w:r w:rsidRPr="00F15467">
        <w:rPr>
          <w:rFonts w:asciiTheme="majorBidi" w:hAnsiTheme="majorBidi" w:cstheme="majorBidi"/>
          <w:rtl/>
        </w:rPr>
        <w:instrText xml:space="preserve">وجهة نظر قانونية إيجابية فيما يتعلق بتزامن المناصب لموظفي الخدمة المدنية كمفوضين في  مشاريع مملوكة من الدولة </w:instrText>
      </w:r>
      <w:r w:rsidRPr="00F15467">
        <w:rPr>
          <w:rFonts w:asciiTheme="majorBidi" w:hAnsiTheme="majorBidi" w:cstheme="majorBidi"/>
          <w:rtl/>
          <w:lang w:bidi="fa-IR"/>
        </w:rPr>
        <w:instrText>۲ (</w:instrText>
      </w:r>
      <w:r w:rsidRPr="00F15467">
        <w:rPr>
          <w:rFonts w:asciiTheme="majorBidi" w:hAnsiTheme="majorBidi" w:cstheme="majorBidi"/>
          <w:rtl/>
        </w:rPr>
        <w:instrText>وجهة نظر صالحه بخصوص المناصب المتزامنة لموظفي الخدمة المدنية كمفوضين في الشركات المملوكة للدولة</w:instrText>
      </w:r>
      <w:r w:rsidRPr="00F15467">
        <w:rPr>
          <w:rFonts w:asciiTheme="majorBidi" w:hAnsiTheme="majorBidi" w:cstheme="majorBidi"/>
        </w:rPr>
        <w:instrText>.\n\n</w:instrText>
      </w:r>
      <w:r w:rsidRPr="00F15467">
        <w:rPr>
          <w:rFonts w:asciiTheme="majorBidi" w:hAnsiTheme="majorBidi" w:cstheme="majorBidi"/>
          <w:rtl/>
        </w:rPr>
        <w:instrText xml:space="preserve">يستخدم البحث الكتابة القانونية المعيارية ، مع نوعين (نوعين) من الأساليب ، وهما منهج التمثال ، والنهج المفاهيمي. هناك </w:instrText>
      </w:r>
      <w:r w:rsidRPr="00F15467">
        <w:rPr>
          <w:rFonts w:asciiTheme="majorBidi" w:hAnsiTheme="majorBidi" w:cstheme="majorBidi"/>
          <w:rtl/>
          <w:lang w:bidi="fa-IR"/>
        </w:rPr>
        <w:instrText>۳ (</w:instrText>
      </w:r>
      <w:r w:rsidRPr="00F15467">
        <w:rPr>
          <w:rFonts w:asciiTheme="majorBidi" w:hAnsiTheme="majorBidi" w:cstheme="majorBidi"/>
          <w:rtl/>
        </w:rPr>
        <w:instrText>ثلاثة) مصادر للمواد القانونية المستخدمة ، وهي المواد القانونية الأولية في شكل قوانين ولوائح ، والمواد القانونية الثانوية في شكل كتب ومجلات ، والمواد القانونية من الدرجة الثالثة في شكل قواميس قانونية و قاموس اندونيسيا. تستخدم هذه الدراسة أسلوب التحليل القانوني النوعي</w:instrText>
      </w:r>
      <w:r w:rsidRPr="00F15467">
        <w:rPr>
          <w:rFonts w:asciiTheme="majorBidi" w:hAnsiTheme="majorBidi" w:cstheme="majorBidi"/>
        </w:rPr>
        <w:instrText>.\n</w:instrText>
      </w:r>
      <w:r w:rsidRPr="00F15467">
        <w:rPr>
          <w:rFonts w:asciiTheme="majorBidi" w:hAnsiTheme="majorBidi" w:cstheme="majorBidi"/>
          <w:rtl/>
        </w:rPr>
        <w:instrText xml:space="preserve">نتائج هذه الدراسة هي </w:instrText>
      </w:r>
      <w:r w:rsidRPr="00F15467">
        <w:rPr>
          <w:rFonts w:asciiTheme="majorBidi" w:hAnsiTheme="majorBidi" w:cstheme="majorBidi"/>
          <w:rtl/>
          <w:lang w:bidi="fa-IR"/>
        </w:rPr>
        <w:instrText xml:space="preserve">۱) </w:instrText>
      </w:r>
      <w:r w:rsidRPr="00F15467">
        <w:rPr>
          <w:rFonts w:asciiTheme="majorBidi" w:hAnsiTheme="majorBidi" w:cstheme="majorBidi"/>
          <w:rtl/>
        </w:rPr>
        <w:instrText>عدم الاتساق بين اللائحة الوزارية للشركات المملوكة للدولة</w:instrText>
      </w:r>
      <w:r w:rsidRPr="00F15467">
        <w:rPr>
          <w:rFonts w:asciiTheme="majorBidi" w:hAnsiTheme="majorBidi" w:cstheme="majorBidi"/>
        </w:rPr>
        <w:instrText xml:space="preserve"> PER-</w:instrText>
      </w:r>
      <w:r w:rsidRPr="00F15467">
        <w:rPr>
          <w:rFonts w:asciiTheme="majorBidi" w:hAnsiTheme="majorBidi" w:cstheme="majorBidi"/>
          <w:rtl/>
          <w:lang w:bidi="fa-IR"/>
        </w:rPr>
        <w:instrText>۱۰</w:instrText>
      </w:r>
      <w:r w:rsidRPr="00F15467">
        <w:rPr>
          <w:rFonts w:asciiTheme="majorBidi" w:hAnsiTheme="majorBidi" w:cstheme="majorBidi"/>
        </w:rPr>
        <w:instrText xml:space="preserve"> / MBU / </w:instrText>
      </w:r>
      <w:r w:rsidRPr="00F15467">
        <w:rPr>
          <w:rFonts w:asciiTheme="majorBidi" w:hAnsiTheme="majorBidi" w:cstheme="majorBidi"/>
          <w:rtl/>
          <w:lang w:bidi="fa-IR"/>
        </w:rPr>
        <w:instrText>۱۰/۲۰۲۰</w:instrText>
      </w:r>
      <w:r w:rsidRPr="00F15467">
        <w:rPr>
          <w:rFonts w:asciiTheme="majorBidi" w:hAnsiTheme="majorBidi" w:cstheme="majorBidi"/>
        </w:rPr>
        <w:instrText xml:space="preserve"> </w:instrText>
      </w:r>
      <w:r w:rsidRPr="00F15467">
        <w:rPr>
          <w:rFonts w:asciiTheme="majorBidi" w:hAnsiTheme="majorBidi" w:cstheme="majorBidi"/>
          <w:rtl/>
        </w:rPr>
        <w:instrText>بشأن إجراءات تعيين وعزل أعضاء مجلس المفوضين ومجلس الإشراف على</w:instrText>
      </w:r>
      <w:r w:rsidRPr="00F15467">
        <w:rPr>
          <w:rFonts w:asciiTheme="majorBidi" w:hAnsiTheme="majorBidi" w:cstheme="majorBidi"/>
        </w:rPr>
        <w:instrText xml:space="preserve"> BUMN </w:instrText>
      </w:r>
      <w:r w:rsidRPr="00F15467">
        <w:rPr>
          <w:rFonts w:asciiTheme="majorBidi" w:hAnsiTheme="majorBidi" w:cstheme="majorBidi"/>
          <w:rtl/>
        </w:rPr>
        <w:instrText>ولائحة هيئة الخدمات</w:instrText>
      </w:r>
      <w:r w:rsidRPr="00F15467">
        <w:rPr>
          <w:rFonts w:asciiTheme="majorBidi" w:hAnsiTheme="majorBidi" w:cstheme="majorBidi"/>
        </w:rPr>
        <w:instrText xml:space="preserve"> </w:instrText>
      </w:r>
      <w:r w:rsidRPr="00F15467">
        <w:rPr>
          <w:rFonts w:asciiTheme="majorBidi" w:hAnsiTheme="majorBidi" w:cstheme="majorBidi"/>
          <w:rtl/>
        </w:rPr>
        <w:instrText xml:space="preserve">المالية رقم </w:instrText>
      </w:r>
      <w:r w:rsidRPr="00F15467">
        <w:rPr>
          <w:rFonts w:asciiTheme="majorBidi" w:hAnsiTheme="majorBidi" w:cstheme="majorBidi"/>
          <w:rtl/>
          <w:lang w:bidi="fa-IR"/>
        </w:rPr>
        <w:instrText>۳۳</w:instrText>
      </w:r>
      <w:r w:rsidRPr="00F15467">
        <w:rPr>
          <w:rFonts w:asciiTheme="majorBidi" w:hAnsiTheme="majorBidi" w:cstheme="majorBidi"/>
        </w:rPr>
        <w:instrText xml:space="preserve"> / POJK.  </w:instrText>
      </w:r>
      <w:r w:rsidRPr="00F15467">
        <w:rPr>
          <w:rFonts w:asciiTheme="majorBidi" w:hAnsiTheme="majorBidi" w:cstheme="majorBidi"/>
          <w:rtl/>
        </w:rPr>
        <w:instrText>بشأن مجلس الإدارة ومفوض المجالس للمصدرين أو الشركات العامة بموجب القانون رقم 19 لعام 2003 بشأن</w:instrText>
      </w:r>
      <w:r w:rsidRPr="00F15467">
        <w:rPr>
          <w:rFonts w:asciiTheme="majorBidi" w:hAnsiTheme="majorBidi" w:cstheme="majorBidi"/>
        </w:rPr>
        <w:instrText xml:space="preserve"> BUMN </w:instrText>
      </w:r>
      <w:r w:rsidRPr="00F15467">
        <w:rPr>
          <w:rFonts w:asciiTheme="majorBidi" w:hAnsiTheme="majorBidi" w:cstheme="majorBidi"/>
          <w:rtl/>
        </w:rPr>
        <w:instrText>، والقانون رقم 25 لعام 2009 بشأن الخدمات العامة ، والقانون رقم 5 لعام 2014 بشأن الجهاز المدني للدولة ، واللائحة الحكومية رقم 47 لعام 2005 بشأن الموظفين المدنيين الذين تشغل مناصب متزامنة. يمكن حل هذا التعارض المعياري باستخدام نظرية التفضيل القانوني ، أي باستخدام مبدأ القانون الأعلى ، عدم التقيد بالقانون الأدنى. 2) يجب أن تتماشى المنفعة مع أهداف سوريا \"رغم أنها تتعارض مع أهداف الإنسان ، لأن منفعة الإنسان لا تقوم دائمًا على إرادة</w:instrText>
      </w:r>
      <w:r w:rsidRPr="00F15467">
        <w:rPr>
          <w:rFonts w:asciiTheme="majorBidi" w:hAnsiTheme="majorBidi" w:cstheme="majorBidi"/>
        </w:rPr>
        <w:instrText xml:space="preserve"> syara\" </w:instrText>
      </w:r>
      <w:r w:rsidRPr="00F15467">
        <w:rPr>
          <w:rFonts w:asciiTheme="majorBidi" w:hAnsiTheme="majorBidi" w:cstheme="majorBidi"/>
          <w:rtl/>
        </w:rPr>
        <w:instrText>، بل تقوم على الشهوة. لظاهرة ازدواجية وظائف موظفي الخدمة المدنية كمفوضين للمؤسسات المملوكة للدولة ، من وجهة نظر فائدة توفير مساحة لشخص محترف في مجال عملهم ، وسلب الحصول على المزيد من الحوافز للعمل في أكثر من وكالة واحدة. ، وتضارب المصالح. انطلاقا من العيوب العديدة التي نشأت ، فإن المناصب المزدوجة لموظفي الخدمة المدنية كمفوضين للمؤسسات المملوكة للدولة لا تتوافق مع المصلحة. لظاهرة ازدواجية وظائف موظفي الخدمة المدنية كمفوضين للمؤسسات المملوكة للدولة ، من</w:instrText>
      </w:r>
      <w:r w:rsidRPr="00F15467">
        <w:rPr>
          <w:rFonts w:asciiTheme="majorBidi" w:hAnsiTheme="majorBidi" w:cstheme="majorBidi"/>
        </w:rPr>
        <w:instrText xml:space="preserve"> </w:instrText>
      </w:r>
      <w:r w:rsidRPr="00F15467">
        <w:rPr>
          <w:rFonts w:asciiTheme="majorBidi" w:hAnsiTheme="majorBidi" w:cstheme="majorBidi"/>
          <w:rtl/>
        </w:rPr>
        <w:instrText>وجهة نظر فائدة توفير مساحة لشخص محترف في مجال عملهم ، وسلب الحصول على المزيد من الحوافز للعمل في أكثر من وكالة واحدة. ، وتضارب المصالح. انطلاقا من العديد من العيوب التي ولدت ، فإن الوظائف المزدوجة لموظفي الخدمة المدنية كمفوضين للمؤسسات المملوكة للدولة لا</w:instrText>
      </w:r>
      <w:r w:rsidRPr="00F15467">
        <w:rPr>
          <w:rFonts w:asciiTheme="majorBidi" w:hAnsiTheme="majorBidi" w:cstheme="majorBidi"/>
        </w:rPr>
        <w:instrText xml:space="preserve"> </w:instrText>
      </w:r>
      <w:r w:rsidRPr="00F15467">
        <w:rPr>
          <w:rFonts w:asciiTheme="majorBidi" w:hAnsiTheme="majorBidi" w:cstheme="majorBidi"/>
          <w:rtl/>
        </w:rPr>
        <w:instrText>تتوافق مع المصلحة. لظاهرة ازدواجية وظائف موظفي الخدمة المدنية كمفوضين للمؤسسات المملوكة للدولة ، من وجهة نظر فائدة توفير مساحة لشخص محترف في مجال عملهم ، وسلب الحصول على المزيد من الحوافز للعمل في أكثر من وكالة واحدة. ، وتضارب المصالح. انطلاقا من العديد من العيوب التي ولدت ، فإن الوظائف المزدوجة لموظفي الخدمة المدنية كمفوضين للمؤسسات المملوكة للدولة لا تتوافق مع المصلحة</w:instrText>
      </w:r>
      <w:r w:rsidRPr="00F15467">
        <w:rPr>
          <w:rFonts w:asciiTheme="majorBidi" w:hAnsiTheme="majorBidi" w:cstheme="majorBidi"/>
        </w:rPr>
        <w:instrText xml:space="preserve">.","genre":"undergraduate","language":"id","license":"cc_by_nc_nd_4","publisher":"Universitas Islam Negeri Maulana Malik Ibrahim","source":"etheses.uin-malang.ac.id","title":"Rangkap jabatan pegawai negeri sipil sebagai komisaris Badan Usaha Milik Negara perspektif hukum positif dan mashlahah","URL":"http://etheses.uin-malang.ac.id/32131/","author":[{"family":"Sidqi","given":"Muhammad Nizamuddin"}],"contributor":[{"family":"Kadir","given":"Abdul"}],"accessed":{"date-parts":[["2024",11,29]]},"issued":{"date-parts":[["2021",12,3]]}}}],"schema":"https://github.com/citation-style-language/schema/raw/master/csl-citation.json"}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Muhammad Nizamuddin Sidqi,</w:t>
      </w:r>
      <w:r w:rsidRPr="00F15467">
        <w:rPr>
          <w:rFonts w:asciiTheme="majorBidi" w:hAnsiTheme="majorBidi" w:cstheme="majorBidi"/>
          <w:lang w:val="id-ID"/>
        </w:rPr>
        <w:t xml:space="preserve"> </w:t>
      </w:r>
      <w:r w:rsidRPr="00F15467">
        <w:rPr>
          <w:rFonts w:asciiTheme="majorBidi" w:hAnsiTheme="majorBidi" w:cstheme="majorBidi"/>
        </w:rPr>
        <w:t xml:space="preserve">Rangkap </w:t>
      </w:r>
      <w:r>
        <w:rPr>
          <w:rFonts w:asciiTheme="majorBidi" w:hAnsiTheme="majorBidi" w:cstheme="majorBidi"/>
        </w:rPr>
        <w:t>J</w:t>
      </w:r>
      <w:r w:rsidRPr="00F15467">
        <w:rPr>
          <w:rFonts w:asciiTheme="majorBidi" w:hAnsiTheme="majorBidi" w:cstheme="majorBidi"/>
        </w:rPr>
        <w:t xml:space="preserve">abatan </w:t>
      </w:r>
      <w:r>
        <w:rPr>
          <w:rFonts w:asciiTheme="majorBidi" w:hAnsiTheme="majorBidi" w:cstheme="majorBidi"/>
        </w:rPr>
        <w:t>P</w:t>
      </w:r>
      <w:r w:rsidRPr="00F15467">
        <w:rPr>
          <w:rFonts w:asciiTheme="majorBidi" w:hAnsiTheme="majorBidi" w:cstheme="majorBidi"/>
        </w:rPr>
        <w:t xml:space="preserve">egawai </w:t>
      </w:r>
      <w:r>
        <w:rPr>
          <w:rFonts w:asciiTheme="majorBidi" w:hAnsiTheme="majorBidi" w:cstheme="majorBidi"/>
        </w:rPr>
        <w:t>N</w:t>
      </w:r>
      <w:r w:rsidRPr="00F15467">
        <w:rPr>
          <w:rFonts w:asciiTheme="majorBidi" w:hAnsiTheme="majorBidi" w:cstheme="majorBidi"/>
        </w:rPr>
        <w:t xml:space="preserve">egeri </w:t>
      </w:r>
      <w:r>
        <w:rPr>
          <w:rFonts w:asciiTheme="majorBidi" w:hAnsiTheme="majorBidi" w:cstheme="majorBidi"/>
        </w:rPr>
        <w:t>S</w:t>
      </w:r>
      <w:r w:rsidRPr="00F15467">
        <w:rPr>
          <w:rFonts w:asciiTheme="majorBidi" w:hAnsiTheme="majorBidi" w:cstheme="majorBidi"/>
        </w:rPr>
        <w:t xml:space="preserve">ipil </w:t>
      </w:r>
      <w:r>
        <w:rPr>
          <w:rFonts w:asciiTheme="majorBidi" w:hAnsiTheme="majorBidi" w:cstheme="majorBidi"/>
          <w:lang w:val="id-ID"/>
        </w:rPr>
        <w:t>s</w:t>
      </w:r>
      <w:r w:rsidRPr="00F15467">
        <w:rPr>
          <w:rFonts w:asciiTheme="majorBidi" w:hAnsiTheme="majorBidi" w:cstheme="majorBidi"/>
        </w:rPr>
        <w:t xml:space="preserve">ebagai </w:t>
      </w:r>
      <w:r>
        <w:rPr>
          <w:rFonts w:asciiTheme="majorBidi" w:hAnsiTheme="majorBidi" w:cstheme="majorBidi"/>
        </w:rPr>
        <w:t>K</w:t>
      </w:r>
      <w:r w:rsidRPr="00F15467">
        <w:rPr>
          <w:rFonts w:asciiTheme="majorBidi" w:hAnsiTheme="majorBidi" w:cstheme="majorBidi"/>
        </w:rPr>
        <w:t xml:space="preserve">omisaris Badan Usaha Milik Negara </w:t>
      </w:r>
      <w:r>
        <w:rPr>
          <w:rFonts w:asciiTheme="majorBidi" w:hAnsiTheme="majorBidi" w:cstheme="majorBidi"/>
        </w:rPr>
        <w:t>P</w:t>
      </w:r>
      <w:r w:rsidRPr="00F15467">
        <w:rPr>
          <w:rFonts w:asciiTheme="majorBidi" w:hAnsiTheme="majorBidi" w:cstheme="majorBidi"/>
        </w:rPr>
        <w:t xml:space="preserve">erspektif </w:t>
      </w:r>
      <w:r>
        <w:rPr>
          <w:rFonts w:asciiTheme="majorBidi" w:hAnsiTheme="majorBidi" w:cstheme="majorBidi"/>
        </w:rPr>
        <w:t>H</w:t>
      </w:r>
      <w:r w:rsidRPr="00F15467">
        <w:rPr>
          <w:rFonts w:asciiTheme="majorBidi" w:hAnsiTheme="majorBidi" w:cstheme="majorBidi"/>
        </w:rPr>
        <w:t xml:space="preserve">ukum </w:t>
      </w:r>
      <w:r>
        <w:rPr>
          <w:rFonts w:asciiTheme="majorBidi" w:hAnsiTheme="majorBidi" w:cstheme="majorBidi"/>
        </w:rPr>
        <w:t>P</w:t>
      </w:r>
      <w:r w:rsidRPr="00F15467">
        <w:rPr>
          <w:rFonts w:asciiTheme="majorBidi" w:hAnsiTheme="majorBidi" w:cstheme="majorBidi"/>
        </w:rPr>
        <w:t xml:space="preserve">ositif dan </w:t>
      </w:r>
      <w:r>
        <w:rPr>
          <w:rFonts w:asciiTheme="majorBidi" w:hAnsiTheme="majorBidi" w:cstheme="majorBidi"/>
        </w:rPr>
        <w:t>M</w:t>
      </w:r>
      <w:r w:rsidRPr="00F15467">
        <w:rPr>
          <w:rFonts w:asciiTheme="majorBidi" w:hAnsiTheme="majorBidi" w:cstheme="majorBidi"/>
        </w:rPr>
        <w:t>ashlahah</w:t>
      </w:r>
      <w:r w:rsidRPr="00F15467">
        <w:rPr>
          <w:rFonts w:asciiTheme="majorBidi" w:hAnsiTheme="majorBidi" w:cstheme="majorBidi"/>
          <w:lang w:val="id-ID"/>
        </w:rPr>
        <w:t xml:space="preserve">, </w:t>
      </w:r>
      <w:r w:rsidRPr="00F15467">
        <w:rPr>
          <w:rFonts w:asciiTheme="majorBidi" w:hAnsiTheme="majorBidi" w:cstheme="majorBidi"/>
          <w:i/>
          <w:iCs/>
          <w:lang w:val="id-ID"/>
        </w:rPr>
        <w:t>Thesis</w:t>
      </w:r>
      <w:r w:rsidRPr="00F15467">
        <w:rPr>
          <w:rFonts w:asciiTheme="majorBidi" w:hAnsiTheme="majorBidi" w:cstheme="majorBidi"/>
          <w:lang w:val="id-ID"/>
        </w:rPr>
        <w:t xml:space="preserve"> </w:t>
      </w:r>
      <w:r w:rsidRPr="00F15467">
        <w:rPr>
          <w:rFonts w:asciiTheme="majorBidi" w:hAnsiTheme="majorBidi" w:cstheme="majorBidi"/>
        </w:rPr>
        <w:t>(</w:t>
      </w:r>
      <w:r w:rsidRPr="00F15467">
        <w:rPr>
          <w:rFonts w:asciiTheme="majorBidi" w:hAnsiTheme="majorBidi" w:cstheme="majorBidi"/>
          <w:lang w:val="id-ID"/>
        </w:rPr>
        <w:t xml:space="preserve">Malang: </w:t>
      </w:r>
      <w:r w:rsidRPr="00F15467">
        <w:rPr>
          <w:rFonts w:asciiTheme="majorBidi" w:hAnsiTheme="majorBidi" w:cstheme="majorBidi"/>
        </w:rPr>
        <w:t>Universitas Islam Negeri Maulana Malik Ibrahim, 2021)</w:t>
      </w:r>
      <w:r>
        <w:rPr>
          <w:rFonts w:asciiTheme="majorBidi" w:hAnsiTheme="majorBidi" w:cstheme="majorBidi"/>
        </w:rPr>
        <w:t>, 71.</w:t>
      </w:r>
      <w:r w:rsidRPr="00F15467">
        <w:rPr>
          <w:rFonts w:asciiTheme="majorBidi" w:hAnsiTheme="majorBidi" w:cstheme="majorBidi"/>
        </w:rPr>
        <w:fldChar w:fldCharType="end"/>
      </w:r>
      <w:r w:rsidRPr="00534CCE">
        <w:rPr>
          <w:rFonts w:asciiTheme="majorBidi" w:hAnsiTheme="majorBidi" w:cstheme="majorBidi"/>
        </w:rPr>
        <w:t xml:space="preserve"> </w:t>
      </w:r>
    </w:p>
  </w:footnote>
  <w:footnote w:id="15">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{"citationID":"AcpR7NdC","properties":{"formattedCitation":"Ika Fitrianita, Jayanti Puspitaningrum, dan Suwito, \\uc0\\u8220{}Dualisme (Rangkap) Jabatan Wakil Menteri Pasca Putusan Mahkamah Konstitusi Nomor 80/PUU-XVII/2019 Terhadap Pengujian Undang-Undang Nomor 39 Tahun 2008 Tentang Kementerian Negara,\\uc0\\u8221{} {\\i{}Journal of Law Review} 1, no. 1 (15 Februari 2022): 11\\uc0\\u8211{}24, https://doi.org/10.55098/jolr.v1i1.7.","plainCitation":"Ika Fitrianita, Jayanti Puspitaningrum, dan Suwito, “Dualisme (Rangkap) Jabatan Wakil Menteri Pasca Putusan Mahkamah Konstitusi Nomor 80/PUU-XVII/2019 Terhadap Pengujian Undang-Undang Nomor 39 Tahun 2008 Tentang Kementerian Negara,” Journal of Law Review 1, no. 1 (15 Februari 2022): 11–24, https://doi.org/10.55098/jolr.v1i1.7.","dontUpdate":true,"noteIndex":12},"citationItems":[{"id":138,"uris":["http://zotero.org/users/local/S1QKSVmv/items/2JZABGQ7"],"itemData":{"id":138,"type":"article-journal","abstract":"Kekuasaan salah satu masalah sentral di suatu negara, Presiden memiliki kewenangan dalam mengangkat serta memberhentikan para menteri yang bertanggung jawab kepadanya sebagaimana yang tercantum dalam Pasal 4 dan Pasal 17 UUD NRI 1945, untuk membantu beban kerja di beberapa Kementerian Presiden mengangkat Wakil Menteri sebagai hak Prerogeratif. Penunjukan Wakil Menteri menjadi sorotan dalam kebijakan guna menjamin terselenggaranya penyelenggaraan negara pemerintahan yang baik karena munculnya Wakil Menteri rangkap jabatan.  Tujuan dari penelitian ini adalah mengetahui pertimbangan putusan Mahkamah Konstitusi nomor 80/PUU/XVII/2019 dalam memutuskan perkara pengujian Undang-undang nomor 39 tahun 2008 tentang Kementerian Negara serta mengetahui kedudukan dan wewenang jabatan Wakil Menteri Pasca Putusan Mahkamah Konstitusi.  Hasil penelitian, mengatakan bahwa keputusan Mahkamah Konstitusi nomor 80/PUU/XVII/2019 tidak adanya larangan untuk merangkap jabatan. Hal ini dikarenakan Mahkamah Konstitusi tidak menemukan adanya bukti-bukti yang mendukung alasan kerugian konstitusional. Wakil Menteri membantu menteri dalam memimpin pelaksanaan tugas kementerian. Wakil menteri dapat menjalankan perannya yang ideal serta dapat melaksanakan tugas dengan baik dan tanggungjawab dengan beban kerja yang berat sehingga perlu diangkatnya wakil menteri, maka perlu adanya : (a) Peraturan secara khusus yang mengatur tentang Wakil Menteri (b) Jabatan Wakil Menteri di berikan pada kalangan birokrat dan professional, (c) Apabila ada pengangkatan Wakil Menteri dapat sementara melepas jabatan sebelumnya sesuai yang tercantum dalam pasal 7 Perpres Nomor 60 Tahun 2014)","container-title":"Journal of Law Review","DOI":"10.55098/jolr.v1i1.7","ISSN":"2829-4173","issue":"1","journalAbbreviation":"jolr","language":"id","page":"11-24","source":"DOI.org (Crossref)","title":"Dualisme (Rangkap) Jabatan Wakil Menteri Pasca Putusan Mahkamah Konstitusi Nomor 80/PUU-XVII/2019 Terhadap Pengujian Undang-Undang Nomor 39 Tahun 2008 Tentang Kementerian Negara","volume":"1","author":[{"family":"Fitrianita","given":"Ika"},{"family":"Puspitaningrum","given":"Jayanti"},{"literal":"Suwito"}],"issued":{"date-parts":[["2022",2,15]]}}}],"schema":"https://github.com/citation-style-language/schema/raw/master/csl-citation.json"}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Ika Fitrianita, Jayanti Puspitaningrum, dan Suwito, “Dualisme (Rangkap) Jabatan Wakil Menteri Pasca Putusan Mahkamah Kon</w:t>
      </w:r>
      <w:r>
        <w:rPr>
          <w:rFonts w:asciiTheme="majorBidi" w:hAnsiTheme="majorBidi" w:cstheme="majorBidi"/>
          <w:lang w:val="id-ID"/>
        </w:rPr>
        <w:t>stitusi Nomor 80/PUU-XVII/2019 t</w:t>
      </w:r>
      <w:r w:rsidRPr="00F15467">
        <w:rPr>
          <w:rFonts w:asciiTheme="majorBidi" w:hAnsiTheme="majorBidi" w:cstheme="majorBidi"/>
          <w:lang w:val="id-ID"/>
        </w:rPr>
        <w:t>erhadap Pengujian Und</w:t>
      </w:r>
      <w:r>
        <w:rPr>
          <w:rFonts w:asciiTheme="majorBidi" w:hAnsiTheme="majorBidi" w:cstheme="majorBidi"/>
          <w:lang w:val="id-ID"/>
        </w:rPr>
        <w:t>ang-Undang Nomor 39 Tahun 2008 t</w:t>
      </w:r>
      <w:r w:rsidRPr="00F15467">
        <w:rPr>
          <w:rFonts w:asciiTheme="majorBidi" w:hAnsiTheme="majorBidi" w:cstheme="majorBidi"/>
          <w:lang w:val="id-ID"/>
        </w:rPr>
        <w:t xml:space="preserve">entang Kementerian Negara,” </w:t>
      </w:r>
      <w:r w:rsidRPr="00F15467">
        <w:rPr>
          <w:rFonts w:asciiTheme="majorBidi" w:hAnsiTheme="majorBidi" w:cstheme="majorBidi"/>
          <w:i/>
          <w:iCs/>
          <w:lang w:val="id-ID"/>
        </w:rPr>
        <w:t>Journal of Law Review</w:t>
      </w:r>
      <w:r w:rsidRPr="00F15467">
        <w:rPr>
          <w:rFonts w:asciiTheme="majorBidi" w:hAnsiTheme="majorBidi" w:cstheme="majorBidi"/>
          <w:lang w:val="id-ID"/>
        </w:rPr>
        <w:t>, 1 (2022)</w:t>
      </w:r>
      <w:r>
        <w:rPr>
          <w:rFonts w:asciiTheme="majorBidi" w:hAnsiTheme="majorBidi" w:cstheme="majorBidi"/>
        </w:rPr>
        <w:t xml:space="preserve">, 16. </w:t>
      </w:r>
      <w:r w:rsidRPr="00F15467">
        <w:rPr>
          <w:rFonts w:asciiTheme="majorBidi" w:hAnsiTheme="majorBidi" w:cstheme="majorBidi"/>
        </w:rPr>
        <w:fldChar w:fldCharType="end"/>
      </w:r>
      <w:r w:rsidRPr="00F15467">
        <w:rPr>
          <w:rFonts w:asciiTheme="majorBidi" w:hAnsiTheme="majorBidi" w:cstheme="majorBidi"/>
          <w:lang w:val="id-ID"/>
        </w:rPr>
        <w:t xml:space="preserve"> </w:t>
      </w:r>
    </w:p>
  </w:footnote>
  <w:footnote w:id="16">
    <w:p w:rsidR="00C651C7" w:rsidRPr="00951167" w:rsidRDefault="00C651C7" w:rsidP="00955430">
      <w:pPr>
        <w:pStyle w:val="FootnoteText"/>
        <w:ind w:firstLine="567"/>
        <w:jc w:val="both"/>
        <w:rPr>
          <w:rFonts w:asciiTheme="majorBidi" w:hAnsiTheme="majorBidi" w:cstheme="majorBidi"/>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{"citationID":"p3Jf7ExF","properties":{"formattedCitation":"Sonia Sekar Sari dkk., \\uc0\\u8220{}Disregarding the Constitutional Court Decision Concerning the Prohibition of Concurrent Deputy Minister Positions: Pengabaian Putusan Mahkamah Konstitusi Terkait Larangan Rangkap Jabatan Wakil Menteri,\\uc0\\u8221{} {\\i{}Jurnal Konstitusi} 20, no. 4 (1 Desember 2023): 604\\uc0\\u8211{}21, https://doi.org/10.31078/jk2043.","plainCitation":"Sonia Sekar Sari dkk., “Disregarding the Constitutional Court Decision Concerning the Prohibition of Concurrent Deputy Minister Positions: Pengabaian Putusan Mahkamah Konstitusi Terkait Larangan Rangkap Jabatan Wakil Menteri,” Jurnal Konstitusi 20, no. 4 (1 Desember 2023): 604–21, https://doi.org/10.31078/jk2043.","dontUpdate":true,"noteIndex":13},"citationItems":[{"id":139,"uris":["http://zotero.org/users/local/S1QKSVmv/items/LUXLUBPN"],"itemData":{"id":139,"type":"article-journal","abstract":"The presence of the deputy minister position in the Indonesian government system has been a constitutional issue, both in its appointment and the issue of the prohibition of holding multiple positions. This article discusses Constitutional Court Decision Number 80/PUU-XVII/2019, which provides clarity on the constitutionality of the appointment of deputy ministers and the prohibition of holding multiple positions, including as commissioners or directors in state-owned or private companies. Despite this decision, the analysis indicates that the prohibition of holding multiple positions for deputy ministers is still disregarded, as some deputy ministers currently serve as Commissioners in State-Owned Enterprises (SOEs). This research uses a normative approach by analyzing secondary data. The result is that the Constitution is ignored because the Constitutional Court Decision regarding the prohibition of holding multiple positions for deputy ministers is not implemented. To address this non-compliance, if deputy ministers continue to hold positions as commissioners, the President should be able to dismiss them based on the State Ministry Law and Constitutional Court Decision, and impose sanctions in the form of an obligation to compensate the state’s financial loss incurred during the concurrent positions.","container-title":"Jurnal Konstitusi","DOI":"10.31078/jk2043","ISSN":"2548-1657, 1829-7706","issue":"4","journalAbbreviation":"JK","license":"https://creativecommons.org/licenses/by-nc-sa/4.0","page":"604-621","source":"DOI.org (Crossref)","title":"Disregarding the Constitutional Court Decision Concerning the Prohibition of Concurrent Deputy Minister Positions: Pengabaian Putusan Mahkamah Konstitusi Terkait Larangan Rangkap Jabatan Wakil Menteri","title-short":"Disregarding the Constitutional Court Decision Concerning the Prohibition of Concurrent Deputy Minister Positions","volume":"20","author":[{"family":"Sari","given":"Sonia Sekar"},{"family":"Ilmar","given":"Aminuddin"},{"family":"Djafar","given":"Eka Merdekawati"},{"family":"Faiz","given":"Pan Mohamad"}],"issued":{"date-parts":[["2023",12,1]]}}}],"schema":"https://github.com/citation-style-language/schema/raw/master/csl-citation.json"}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Sonia Sekar Sari dkk., “Disregarding the Constitutional Court Decision Concerning the Prohibition of Concurrent Deputy Minister Positions: Pengabai</w:t>
      </w:r>
      <w:r>
        <w:rPr>
          <w:rFonts w:asciiTheme="majorBidi" w:hAnsiTheme="majorBidi" w:cstheme="majorBidi"/>
          <w:lang w:val="id-ID"/>
        </w:rPr>
        <w:t>an Putusan Mahkamah Konstitusi t</w:t>
      </w:r>
      <w:r w:rsidRPr="00F15467">
        <w:rPr>
          <w:rFonts w:asciiTheme="majorBidi" w:hAnsiTheme="majorBidi" w:cstheme="majorBidi"/>
          <w:lang w:val="id-ID"/>
        </w:rPr>
        <w:t xml:space="preserve">erkait Larangan Rangkap Jabatan Wakil Menteri,” </w:t>
      </w:r>
      <w:r w:rsidRPr="00F15467">
        <w:rPr>
          <w:rFonts w:asciiTheme="majorBidi" w:hAnsiTheme="majorBidi" w:cstheme="majorBidi"/>
          <w:i/>
          <w:iCs/>
          <w:lang w:val="id-ID"/>
        </w:rPr>
        <w:t>Jurnal Konstitusi</w:t>
      </w:r>
      <w:r w:rsidRPr="00F15467">
        <w:rPr>
          <w:rFonts w:asciiTheme="majorBidi" w:hAnsiTheme="majorBidi" w:cstheme="majorBidi"/>
          <w:lang w:val="id-ID"/>
        </w:rPr>
        <w:t>, 4 (2023)</w:t>
      </w:r>
      <w:r w:rsidRPr="00F15467">
        <w:rPr>
          <w:rFonts w:asciiTheme="majorBidi" w:hAnsiTheme="majorBidi" w:cstheme="majorBidi"/>
        </w:rPr>
        <w:fldChar w:fldCharType="end"/>
      </w:r>
      <w:r>
        <w:rPr>
          <w:rFonts w:asciiTheme="majorBidi" w:hAnsiTheme="majorBidi" w:cstheme="majorBidi"/>
        </w:rPr>
        <w:t>, 45.</w:t>
      </w:r>
    </w:p>
  </w:footnote>
  <w:footnote w:id="17">
    <w:p w:rsidR="00C651C7" w:rsidRPr="001E0B5C"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{"citationID":"7Z4klsrg","properties":{"formattedCitation":"Yuliana Windi Agustin, \\uc0\\u8220{}Tinjauan Fiqh Siyasah Terhadap Putusan Mahkamah Konstitusi Nomor 30/PUU-XVI/2018 Tentang Larangan Rangkap Jabatan Anggota Dewan Perwakilan Daerah (DPD) Sebagai Pengurus Partai Politik\\uc0\\u8221{} (undergraduate, UIN Sunan Ampel Surabaya, 2019), http://digilib.uinsa.ac.id/32434/.","plainCitation":"Yuliana Windi Agustin, “Tinjauan Fiqh Siyasah Terhadap Putusan Mahkamah Konstitusi Nomor 30/PUU-XVI/2018 Tentang Larangan Rangkap Jabatan Anggota Dewan Perwakilan Daerah (DPD) Sebagai Pengurus Partai Politik” (undergraduate, UIN Sunan Ampel Surabaya, 2019), http://digilib.uinsa.ac.id/32434/.","dontUpdate":true,"noteIndex":14},"citationItems":[{"id":141,"uris":["http://zotero.org/users/local/S1QKSVmv/items/2F6PI54G"],"itemData":{"id":141,"type":"thesis","abstract":"Skripsi yang berjudul Tinjauan Fiqh Siya&gt;sah Terhadap Putusan Mahkamah Konstitusi Nomor 30/PUU-XVI/2018 Tentang Larangan Rangkap Jabatan Anggota Dewan Perwakilan Daerah (DPD) Sebagai Pengurus Partai Politik. Bertujuan untuk menjawab pertanyaan yang dipaparkan pada rumusan masalah yakni Bagaimana Putusan Mahkamah Konstitusi Nomor 30/PUU-XVI/2018 Tentang Larangan Rangkap Jabatan Anggota Dewan Perwakilan Daerah (DPD) Sebagai Pengurus Partai Politik serta menjawab Tinjauan Fiqh siya&gt;sah  Terhadap Larangan Rangkap Jabatan Anggota Dewan Perwakilan Daerah (DPD) Sebagai Pengurus Partai Politik.Skripsi ini merupakan penelitian pustaka (library research) atau hukum normatif yang meneliti sumber-sumber pustaka yang dianggap relevan dengan menggunakan sumber data buku, jurnal, dan bahan-bahan hukum lainnya. Selanjutnya, data tersebut dianalisis menggunakan teori Hukum Islam ataupun fiqh siya&gt;sah yakni fiqh siya&gt;sah shar’iyyah, fiqh siya&gt;sah dustu&gt;riyah, fiqh siya&gt;sah tasyri’iyyah untuk ditarik sebuah kesimpulan.Hasil penelitian ini menunjukkan bahwa Anggota Dewan Perwakilan Daerah dilarang merangkap jabatan sebagai pengurus partai politik sebagian telah ditetapkan dalam PKPU Nomor 26 Tahun 20018 tentang Pencalonan Perseorangan Peserta Pemilihan Umum Anggota Dewan Perwakilan Daerah. Adanya pengurus partai politik sebagai Anggota Dewan Perwakilan daerah telah merubah tujuan dari pembentukan lembaga tersebut atau original intent dengan keberadaan Dewan Perwakilan Daerah merupakan representasi rakyat berbasis teritorial atau wilayah, sedangkan partai politik merupakan representasi rakyat yang nantinya menjadi anggota DPR hal ini menimbulkan terjadinya konflik kepentingan antar lembaga. Mahkamah Konstitusi memutuskan dalam Putusan Mahkamah Konstitusi Nomor 30/PUU-XVI/2018 mengembalikan fungi tersebut dan melarang adanya pengurus partai politik merangakap menjadi Dewan Perwakilan Daerah. Sejalan dengan kesimpulan diatas, peraturan terbaru yang telah diundangkan dalam pemilu serentak yang akan dilakukan pada bulan April 2019 dalam prosesnya peraturan tersebut telah menempuh prosedur secara hukum, sehingga dalam pencalonannya angota Dewan Perwakilan Daerah haruslah sesuai dengan prosedur yang telah ditetapkan didalamnya. Adanya peraturan tersebut supaya tidak terjadi adanya benturan kepentingan.","genre":"undergraduate","language":"en","number-of-pages":"76","publisher":"UIN Sunan Ampel Surabaya","source":"digilib.uinsa.ac.id","title":"Tinjauan Fiqh Siyasah terhadap Putusan Mahkamah Konstitusi Nomor 30/PUU-XVI/2018 tentang larangan rangkap jabatan anggota Dewan Perwakilan Daerah (DPD) sebagai pengurus Partai Politik","URL":"http://digilib.uinsa.ac.id/32434/","author":[{"family":"Agustin","given":"Yuliana Windi"}],"accessed":{"date-parts":[["2024",11,29]]},"issued":{"date-parts":[["2019",5,14]]}}}],"schema":"https://github.com/citation-style-language/schema/raw/master/csl-citation.json"}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Yuliana Windi Agustin, Tinjauan</w:t>
      </w:r>
      <w:r>
        <w:rPr>
          <w:rFonts w:asciiTheme="majorBidi" w:hAnsiTheme="majorBidi" w:cstheme="majorBidi"/>
          <w:lang w:val="id-ID"/>
        </w:rPr>
        <w:t xml:space="preserve"> Fiqh Siyasah t</w:t>
      </w:r>
      <w:r w:rsidRPr="00F15467">
        <w:rPr>
          <w:rFonts w:asciiTheme="majorBidi" w:hAnsiTheme="majorBidi" w:cstheme="majorBidi"/>
          <w:lang w:val="id-ID"/>
        </w:rPr>
        <w:t>erhadap Putusan Mahkamah Ko</w:t>
      </w:r>
      <w:r>
        <w:rPr>
          <w:rFonts w:asciiTheme="majorBidi" w:hAnsiTheme="majorBidi" w:cstheme="majorBidi"/>
          <w:lang w:val="id-ID"/>
        </w:rPr>
        <w:t>nstitusi Nomor 30/PUU-XVI/2018 t</w:t>
      </w:r>
      <w:r w:rsidRPr="00F15467">
        <w:rPr>
          <w:rFonts w:asciiTheme="majorBidi" w:hAnsiTheme="majorBidi" w:cstheme="majorBidi"/>
          <w:lang w:val="id-ID"/>
        </w:rPr>
        <w:t>entang Larangan Rangkap Jabatan Anggota</w:t>
      </w:r>
      <w:r>
        <w:rPr>
          <w:rFonts w:asciiTheme="majorBidi" w:hAnsiTheme="majorBidi" w:cstheme="majorBidi"/>
          <w:lang w:val="id-ID"/>
        </w:rPr>
        <w:t xml:space="preserve"> Dewan Perwakilan Daerah (DPD) s</w:t>
      </w:r>
      <w:r w:rsidRPr="00F15467">
        <w:rPr>
          <w:rFonts w:asciiTheme="majorBidi" w:hAnsiTheme="majorBidi" w:cstheme="majorBidi"/>
          <w:lang w:val="id-ID"/>
        </w:rPr>
        <w:t>ebagai Pengurus Partai Politik,</w:t>
      </w:r>
      <w:r w:rsidRPr="00F15467">
        <w:rPr>
          <w:rFonts w:asciiTheme="majorBidi" w:hAnsiTheme="majorBidi" w:cstheme="majorBidi"/>
          <w:i/>
          <w:iCs/>
          <w:lang w:val="id-ID"/>
        </w:rPr>
        <w:t xml:space="preserve"> Skripsi</w:t>
      </w:r>
      <w:r w:rsidRPr="00F15467">
        <w:rPr>
          <w:rFonts w:asciiTheme="majorBidi" w:hAnsiTheme="majorBidi" w:cstheme="majorBidi"/>
          <w:lang w:val="id-ID"/>
        </w:rPr>
        <w:t xml:space="preserve"> (Surabaya:  UIN Sunan Ampel Surabaya, 2019)</w:t>
      </w:r>
      <w:r w:rsidRPr="001E0B5C">
        <w:rPr>
          <w:rFonts w:asciiTheme="majorBidi" w:hAnsiTheme="majorBidi" w:cstheme="majorBidi"/>
          <w:lang w:val="id-ID"/>
        </w:rPr>
        <w:t>,</w:t>
      </w:r>
      <w:r w:rsidRPr="00F15467">
        <w:rPr>
          <w:rFonts w:asciiTheme="majorBidi" w:hAnsiTheme="majorBidi" w:cstheme="majorBidi"/>
        </w:rPr>
        <w:fldChar w:fldCharType="end"/>
      </w:r>
      <w:r w:rsidRPr="00F15467">
        <w:rPr>
          <w:rFonts w:asciiTheme="majorBidi" w:hAnsiTheme="majorBidi" w:cstheme="majorBidi"/>
          <w:lang w:val="id-ID"/>
        </w:rPr>
        <w:t xml:space="preserve"> </w:t>
      </w:r>
      <w:r w:rsidRPr="001E0B5C">
        <w:rPr>
          <w:rFonts w:asciiTheme="majorBidi" w:hAnsiTheme="majorBidi" w:cstheme="majorBidi"/>
          <w:lang w:val="id-ID"/>
        </w:rPr>
        <w:t>71.</w:t>
      </w:r>
    </w:p>
  </w:footnote>
  <w:footnote w:id="18">
    <w:p w:rsidR="00C651C7" w:rsidRPr="00F15467" w:rsidRDefault="00C651C7" w:rsidP="00955430">
      <w:pPr>
        <w:pStyle w:val="FootnoteText"/>
        <w:ind w:firstLine="567"/>
        <w:jc w:val="both"/>
        <w:rPr>
          <w:rFonts w:asciiTheme="majorBidi" w:hAnsiTheme="majorBidi" w:cstheme="majorBidi"/>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Soerjono Soekanto dan Sri Mamudji, </w:t>
      </w:r>
      <w:r w:rsidRPr="00F15467">
        <w:rPr>
          <w:rFonts w:asciiTheme="majorBidi" w:hAnsiTheme="majorBidi" w:cstheme="majorBidi"/>
          <w:i/>
          <w:iCs/>
          <w:lang w:val="id-ID"/>
        </w:rPr>
        <w:t>Penelitian Hukum Normatif Suatu Tinjauan Singkat</w:t>
      </w:r>
      <w:r w:rsidRPr="00F15467">
        <w:rPr>
          <w:rFonts w:asciiTheme="majorBidi" w:hAnsiTheme="majorBidi" w:cstheme="majorBidi"/>
          <w:lang w:val="id-ID"/>
        </w:rPr>
        <w:t xml:space="preserve"> ( Jakarta: PT Rajagrafindo Persada, 2007), 23.</w:t>
      </w:r>
    </w:p>
  </w:footnote>
  <w:footnote w:id="19">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Johni Ibrahim, </w:t>
      </w:r>
      <w:r w:rsidRPr="00F15467">
        <w:rPr>
          <w:rFonts w:asciiTheme="majorBidi" w:hAnsiTheme="majorBidi" w:cstheme="majorBidi"/>
          <w:i/>
          <w:iCs/>
          <w:lang w:val="id-ID"/>
        </w:rPr>
        <w:t xml:space="preserve">Teori </w:t>
      </w:r>
      <w:r>
        <w:rPr>
          <w:rFonts w:asciiTheme="majorBidi" w:hAnsiTheme="majorBidi" w:cstheme="majorBidi"/>
          <w:i/>
          <w:iCs/>
        </w:rPr>
        <w:t>d</w:t>
      </w:r>
      <w:r w:rsidRPr="00F15467">
        <w:rPr>
          <w:rFonts w:asciiTheme="majorBidi" w:hAnsiTheme="majorBidi" w:cstheme="majorBidi"/>
          <w:i/>
          <w:iCs/>
          <w:lang w:val="id-ID"/>
        </w:rPr>
        <w:t>an Metodologi Penelitian Hukum Normatif</w:t>
      </w:r>
      <w:r w:rsidRPr="00F15467">
        <w:rPr>
          <w:rFonts w:asciiTheme="majorBidi" w:hAnsiTheme="majorBidi" w:cstheme="majorBidi"/>
          <w:lang w:val="id-ID"/>
        </w:rPr>
        <w:t xml:space="preserve">  (Malang: Bayumedia Publishing, 2007), 300.</w:t>
      </w:r>
    </w:p>
  </w:footnote>
  <w:footnote w:id="20">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 Peter Mahmud Marzuki, </w:t>
      </w:r>
      <w:r w:rsidRPr="00F15467">
        <w:rPr>
          <w:rFonts w:asciiTheme="majorBidi" w:hAnsiTheme="majorBidi" w:cstheme="majorBidi"/>
          <w:i/>
          <w:iCs/>
          <w:lang w:val="id-ID"/>
        </w:rPr>
        <w:t>Penelitian Hukum</w:t>
      </w:r>
      <w:r w:rsidRPr="00F15467">
        <w:rPr>
          <w:rFonts w:asciiTheme="majorBidi" w:hAnsiTheme="majorBidi" w:cstheme="majorBidi"/>
          <w:lang w:val="id-ID"/>
        </w:rPr>
        <w:t xml:space="preserve"> (Jakarta: Kencana, 2024), 134.</w:t>
      </w:r>
    </w:p>
  </w:footnote>
  <w:footnote w:id="21">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 Rahmadi,</w:t>
      </w:r>
      <w:r w:rsidRPr="00F15467">
        <w:rPr>
          <w:rFonts w:asciiTheme="majorBidi" w:hAnsiTheme="majorBidi" w:cstheme="majorBidi"/>
          <w:i/>
          <w:iCs/>
          <w:lang w:val="id-ID"/>
        </w:rPr>
        <w:t xml:space="preserve"> Pengantar Metodologi Penelitian </w:t>
      </w:r>
      <w:r w:rsidRPr="00F15467">
        <w:rPr>
          <w:rFonts w:asciiTheme="majorBidi" w:hAnsiTheme="majorBidi" w:cstheme="majorBidi"/>
          <w:lang w:val="id-ID"/>
        </w:rPr>
        <w:t>(Banjar Masin: Antasari Press, 2011), 70.</w:t>
      </w:r>
    </w:p>
  </w:footnote>
  <w:footnote w:id="22">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Peter Mahmud Marzuki, </w:t>
      </w:r>
      <w:r w:rsidRPr="00F15467">
        <w:rPr>
          <w:rFonts w:asciiTheme="majorBidi" w:hAnsiTheme="majorBidi" w:cstheme="majorBidi"/>
          <w:i/>
          <w:iCs/>
          <w:lang w:val="id-ID"/>
        </w:rPr>
        <w:t>Penelitian Hukum</w:t>
      </w:r>
      <w:r w:rsidRPr="00F15467">
        <w:rPr>
          <w:rFonts w:asciiTheme="majorBidi" w:hAnsiTheme="majorBidi" w:cstheme="majorBidi"/>
          <w:lang w:val="id-ID"/>
        </w:rPr>
        <w:t xml:space="preserve">  (Jakarta: Kencana, 2024), 2.</w:t>
      </w:r>
    </w:p>
  </w:footnote>
  <w:footnote w:id="23">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Rahmadi,</w:t>
      </w:r>
      <w:r w:rsidRPr="00F15467">
        <w:rPr>
          <w:rFonts w:asciiTheme="majorBidi" w:hAnsiTheme="majorBidi" w:cstheme="majorBidi"/>
          <w:i/>
          <w:iCs/>
          <w:lang w:val="id-ID"/>
        </w:rPr>
        <w:t xml:space="preserve"> Pengantar Metodologi Penelitian </w:t>
      </w:r>
      <w:r w:rsidRPr="00F15467">
        <w:rPr>
          <w:rFonts w:asciiTheme="majorBidi" w:hAnsiTheme="majorBidi" w:cstheme="majorBidi"/>
          <w:lang w:val="id-ID"/>
        </w:rPr>
        <w:t>(Banjar Masin: Antasari Press, 2011), 86.</w:t>
      </w:r>
    </w:p>
  </w:footnote>
  <w:footnote w:id="24">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Lexy J. Moloeng, </w:t>
      </w:r>
      <w:r w:rsidRPr="00F15467">
        <w:rPr>
          <w:rFonts w:asciiTheme="majorBidi" w:hAnsiTheme="majorBidi" w:cstheme="majorBidi"/>
          <w:i/>
          <w:iCs/>
          <w:lang w:val="id-ID"/>
        </w:rPr>
        <w:t>Metode Penelitian Kualitatif</w:t>
      </w:r>
      <w:r w:rsidRPr="00F15467">
        <w:rPr>
          <w:rFonts w:asciiTheme="majorBidi" w:hAnsiTheme="majorBidi" w:cstheme="majorBidi"/>
          <w:lang w:val="id-ID"/>
        </w:rPr>
        <w:t xml:space="preserve"> (Bandung: Remaja Rosda Karya, 2001), 103.</w:t>
      </w:r>
    </w:p>
  </w:footnote>
  <w:footnote w:id="25">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Soerjono Soekanto dan Sri Mamuji, </w:t>
      </w:r>
      <w:r w:rsidRPr="00F15467">
        <w:rPr>
          <w:rFonts w:asciiTheme="majorBidi" w:hAnsiTheme="majorBidi" w:cstheme="majorBidi"/>
          <w:i/>
          <w:iCs/>
          <w:lang w:val="id-ID"/>
        </w:rPr>
        <w:t>Penelitian Hukum Normatif</w:t>
      </w:r>
      <w:r w:rsidRPr="00F15467">
        <w:rPr>
          <w:rFonts w:asciiTheme="majorBidi" w:hAnsiTheme="majorBidi" w:cstheme="majorBidi"/>
          <w:lang w:val="id-ID"/>
        </w:rPr>
        <w:t xml:space="preserve"> (Jakarta: Media Pratama, 2010), 98.</w:t>
      </w:r>
    </w:p>
  </w:footnote>
  <w:footnote w:id="26">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{"citationID":"a1g0f50gv97","properties":{"formattedCitation":"Universitas Negeri Malang, \\uc0\\u8220{}Keabsahan Data,\\uc0\\u8221{} diakses 10 September 2024, hhtp://fip.um.ac.id/wp-content/uploads/2015/12/Keabsahan-Data-Kualitatif.pdf.","plainCitation":"Universitas Negeri Malang, “Keabsahan Data,” diakses 10 September 2024, hhtp://fip.um.ac.id/wp-content/uploads/2015/12/Keabsahan-Data-Kualitatif.pdf.","dontUpdate":true,"noteIndex":23},"citationItems":[{"id":59,"uris":["http://zotero.org/users/local/S1QKSVmv/items/CAI7RNRX"],"itemData":{"id":59,"type":"entry-encyclopedia","title":"Keabsahan Data","URL":"hhtp://fip.um.ac.id/wp-content/uploads/2015/12/Keabsahan-Data-Kualitatif.pdf","author":[{"family":"Universitas Negeri Malang","given":""}],"accessed":{"date-parts":[["2024",9,10]]}}}],"schema":"https://github.com/citation-style-language/schema/raw/master/csl-citation.json"}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Universitas Negeri Malang, “Keabsahan Data,”</w:t>
      </w:r>
      <w:r w:rsidRPr="00F15467">
        <w:rPr>
          <w:rFonts w:asciiTheme="majorBidi" w:hAnsiTheme="majorBidi" w:cstheme="majorBidi"/>
          <w:lang w:val="id-ID"/>
        </w:rPr>
        <w:t xml:space="preserve"> dalam </w:t>
      </w:r>
      <w:r w:rsidRPr="00F15467">
        <w:rPr>
          <w:rFonts w:asciiTheme="majorBidi" w:hAnsiTheme="majorBidi" w:cstheme="majorBidi"/>
        </w:rPr>
        <w:t>h</w:t>
      </w:r>
      <w:r>
        <w:rPr>
          <w:rFonts w:asciiTheme="majorBidi" w:hAnsiTheme="majorBidi" w:cstheme="majorBidi"/>
        </w:rPr>
        <w:t>t</w:t>
      </w:r>
      <w:r w:rsidRPr="00F15467">
        <w:rPr>
          <w:rFonts w:asciiTheme="majorBidi" w:hAnsiTheme="majorBidi" w:cstheme="majorBidi"/>
        </w:rPr>
        <w:t>tp://fip.um.ac.id/wp-content/uploads/2015/12/Keabsahan-Data-Kualitatif.pdf</w:t>
      </w:r>
      <w:r w:rsidRPr="00F15467">
        <w:rPr>
          <w:rFonts w:asciiTheme="majorBidi" w:hAnsiTheme="majorBidi" w:cstheme="majorBidi"/>
          <w:lang w:val="id-ID"/>
        </w:rPr>
        <w:t>, (</w:t>
      </w:r>
      <w:r w:rsidRPr="00F15467">
        <w:rPr>
          <w:rFonts w:asciiTheme="majorBidi" w:hAnsiTheme="majorBidi" w:cstheme="majorBidi"/>
        </w:rPr>
        <w:fldChar w:fldCharType="end"/>
      </w:r>
      <w:r w:rsidRPr="00F15467">
        <w:rPr>
          <w:rFonts w:asciiTheme="majorBidi" w:hAnsiTheme="majorBidi" w:cstheme="majorBidi"/>
        </w:rPr>
        <w:t>diakses</w:t>
      </w:r>
      <w:r w:rsidRPr="00F15467">
        <w:rPr>
          <w:rFonts w:asciiTheme="majorBidi" w:hAnsiTheme="majorBidi" w:cstheme="majorBidi"/>
          <w:lang w:val="id-ID"/>
        </w:rPr>
        <w:t xml:space="preserve"> pada tanggal</w:t>
      </w:r>
      <w:r w:rsidRPr="00F15467">
        <w:rPr>
          <w:rFonts w:asciiTheme="majorBidi" w:hAnsiTheme="majorBidi" w:cstheme="majorBidi"/>
        </w:rPr>
        <w:t xml:space="preserve"> 10 September 2024</w:t>
      </w:r>
      <w:r w:rsidRPr="00F15467">
        <w:rPr>
          <w:rFonts w:asciiTheme="majorBidi" w:hAnsiTheme="majorBidi" w:cstheme="majorBidi"/>
          <w:lang w:val="id-ID"/>
        </w:rPr>
        <w:t>).</w:t>
      </w:r>
    </w:p>
  </w:footnote>
  <w:footnote w:id="27">
    <w:p w:rsidR="00C651C7" w:rsidRPr="00F15467" w:rsidRDefault="00C651C7" w:rsidP="00955430">
      <w:pPr>
        <w:pStyle w:val="FootnoteText"/>
        <w:ind w:firstLine="567"/>
        <w:jc w:val="both"/>
        <w:rPr>
          <w:rFonts w:asciiTheme="majorBidi" w:hAnsiTheme="majorBidi" w:cstheme="majorBidi"/>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{"citationID":"a1viahp0u0q","properties":{"formattedCitation":"Prof. H. A. Djazuli, {\\i{}Fiqh Siyasah Implementasi Kemaslahatan Umat dalam Rambu-rambu Syariah}, revisi (jakarta: Prenadamedia Grup, 2003), 29, www.prenadamedia.com.","plainCitation":"Prof. H. A. Djazuli, Fiqh Siyasah Implementasi Kemaslahatan Umat dalam Rambu-rambu Syariah, revisi (jakarta: Prenadamedia Grup, 2003), 29, www.prenadamedia.com.","dontUpdate":true,"noteIndex":24},"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Syariah","URL":"www.prenadamedia.com","author":[{"literal":"Djazuli"}],"accessed":{"date-parts":[["2024",5,14]]},"issued":{"date-parts":[["2003"]]}},"locator":"29","label":"page"}],"schema":"https://github.com/citation-style-language/schema/raw/master/csl-citation.json"}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Djazuli, </w:t>
      </w:r>
      <w:r w:rsidRPr="00F15467">
        <w:rPr>
          <w:rFonts w:asciiTheme="majorBidi" w:hAnsiTheme="majorBidi" w:cstheme="majorBidi"/>
          <w:i/>
          <w:iCs/>
        </w:rPr>
        <w:t>Fiqh Siyasah Implementasi Kemaslahatan Umat dalam Rambu-rambu Syariah</w:t>
      </w:r>
      <w:r w:rsidRPr="00F15467">
        <w:rPr>
          <w:rFonts w:asciiTheme="majorBidi" w:hAnsiTheme="majorBidi" w:cstheme="majorBidi"/>
        </w:rPr>
        <w:t>, revisi (jakarta: Prenadamedia Grup, 2003), 2</w:t>
      </w:r>
      <w:r w:rsidRPr="00F15467">
        <w:rPr>
          <w:rFonts w:asciiTheme="majorBidi" w:hAnsiTheme="majorBidi" w:cstheme="majorBidi"/>
          <w:lang w:val="id-ID"/>
        </w:rPr>
        <w:t>5.</w:t>
      </w:r>
      <w:r w:rsidRPr="00F15467">
        <w:rPr>
          <w:rFonts w:asciiTheme="majorBidi" w:hAnsiTheme="majorBidi" w:cstheme="majorBidi"/>
        </w:rPr>
        <w:fldChar w:fldCharType="end"/>
      </w:r>
    </w:p>
  </w:footnote>
  <w:footnote w:id="28">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{"citationID":"dGf7IxWC","properties":{"custom":"syaiful Amri, Fiqh Siyasah, {\\i{}Diktat}, ( Medan: Universitas Islam Negeri Sumatera Utara Medan, 2023), 5.","formattedCitation":"syaiful Amri, Fiqh Siyasah, {\\i{}Diktat}, ( Medan: Universitas Islam Negeri Sumatera Utara Medan, 2023), 5.","plainCitation":"syaiful Amri, Fiqh Siyasah, Diktat, ( Medan: Universitas Islam Negeri Sumatera Utara Medan, 2023), 5.","noteIndex":25},"citationItems":[{"id":176,"uris":["http://zotero.org/users/local/S1QKSVmv/items/XCRJ5DV9"],"itemData":{"id":176,"type":"thesis","event-place":"Medan","genre":"Diktat","language":"Indonesia","number-of-pages":"76","publisher":"Universitas Islam Negeri Sumatera Utara Medan","publisher-place":"Medan","title":"Fiqh Siyasah","author":[{"family":"Amri","given":"syaiful"}],"issued":{"date-parts":[["2023",4,26]]}},"locator":"5","label":"page"}],"schema":"https://github.com/citation-style-language/schema/raw/master/csl-citation.json"} </w:instrText>
      </w:r>
      <w:r w:rsidRPr="00F15467">
        <w:rPr>
          <w:rFonts w:asciiTheme="majorBidi" w:hAnsiTheme="majorBidi" w:cstheme="majorBidi"/>
        </w:rPr>
        <w:fldChar w:fldCharType="separate"/>
      </w:r>
      <w:r>
        <w:rPr>
          <w:rFonts w:asciiTheme="majorBidi" w:hAnsiTheme="majorBidi" w:cstheme="majorBidi"/>
        </w:rPr>
        <w:t>S</w:t>
      </w:r>
      <w:r w:rsidRPr="00F15467">
        <w:rPr>
          <w:rFonts w:asciiTheme="majorBidi" w:hAnsiTheme="majorBidi" w:cstheme="majorBidi"/>
        </w:rPr>
        <w:t xml:space="preserve">yaiful Amri, </w:t>
      </w:r>
      <w:r>
        <w:rPr>
          <w:rFonts w:asciiTheme="majorBidi" w:hAnsiTheme="majorBidi" w:cstheme="majorBidi"/>
        </w:rPr>
        <w:t>"</w:t>
      </w:r>
      <w:r w:rsidRPr="00F15467">
        <w:rPr>
          <w:rFonts w:asciiTheme="majorBidi" w:hAnsiTheme="majorBidi" w:cstheme="majorBidi"/>
        </w:rPr>
        <w:t>Fiqh Siyasah,</w:t>
      </w:r>
      <w:r>
        <w:rPr>
          <w:rFonts w:asciiTheme="majorBidi" w:hAnsiTheme="majorBidi" w:cstheme="majorBidi"/>
        </w:rPr>
        <w:t>"</w:t>
      </w:r>
      <w:r w:rsidRPr="00F15467">
        <w:rPr>
          <w:rFonts w:asciiTheme="majorBidi" w:hAnsiTheme="majorBidi" w:cstheme="majorBidi"/>
        </w:rPr>
        <w:t xml:space="preserve"> </w:t>
      </w:r>
      <w:r w:rsidRPr="00F15467">
        <w:rPr>
          <w:rFonts w:asciiTheme="majorBidi" w:hAnsiTheme="majorBidi" w:cstheme="majorBidi"/>
          <w:i/>
          <w:iCs/>
        </w:rPr>
        <w:t>Diktat</w:t>
      </w:r>
      <w:r w:rsidRPr="00F15467">
        <w:rPr>
          <w:rFonts w:asciiTheme="majorBidi" w:hAnsiTheme="majorBidi" w:cstheme="majorBidi"/>
        </w:rPr>
        <w:t>, ( Medan: Universitas Islam Negeri Sumatera Utara Medan, 2023), 5.</w:t>
      </w:r>
      <w:r w:rsidRPr="00F15467">
        <w:rPr>
          <w:rFonts w:asciiTheme="majorBidi" w:hAnsiTheme="majorBidi" w:cstheme="majorBidi"/>
        </w:rPr>
        <w:fldChar w:fldCharType="end"/>
      </w:r>
    </w:p>
  </w:footnote>
  <w:footnote w:id="29">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0C420F">
        <w:rPr>
          <w:rFonts w:asciiTheme="majorBidi" w:hAnsiTheme="majorBidi" w:cstheme="majorBidi"/>
          <w:lang w:val="id-ID"/>
        </w:rPr>
        <w:t xml:space="preserve">Mualif, </w:t>
      </w:r>
      <w:r>
        <w:rPr>
          <w:rFonts w:asciiTheme="majorBidi" w:hAnsiTheme="majorBidi" w:cstheme="majorBidi"/>
        </w:rPr>
        <w:t>“</w:t>
      </w:r>
      <w:r w:rsidRPr="000C420F">
        <w:rPr>
          <w:rFonts w:asciiTheme="majorBidi" w:hAnsiTheme="majorBidi" w:cstheme="majorBidi"/>
          <w:lang w:val="id-ID"/>
        </w:rPr>
        <w:t>Prinsip-</w:t>
      </w:r>
      <w:r>
        <w:rPr>
          <w:rFonts w:asciiTheme="majorBidi" w:hAnsiTheme="majorBidi" w:cstheme="majorBidi"/>
        </w:rPr>
        <w:t>P</w:t>
      </w:r>
      <w:r w:rsidRPr="000C420F">
        <w:rPr>
          <w:rFonts w:asciiTheme="majorBidi" w:hAnsiTheme="majorBidi" w:cstheme="majorBidi"/>
          <w:lang w:val="id-ID"/>
        </w:rPr>
        <w:t>rinsip Hukum Islam,</w:t>
      </w:r>
      <w:r>
        <w:rPr>
          <w:rFonts w:asciiTheme="majorBidi" w:hAnsiTheme="majorBidi" w:cstheme="majorBidi"/>
        </w:rPr>
        <w:t>”</w:t>
      </w:r>
      <w:r w:rsidRPr="000C420F">
        <w:rPr>
          <w:rFonts w:asciiTheme="majorBidi" w:hAnsiTheme="majorBidi" w:cstheme="majorBidi"/>
          <w:i/>
          <w:iCs/>
          <w:lang w:val="id-ID"/>
        </w:rPr>
        <w:t xml:space="preserve"> </w:t>
      </w:r>
      <w:r>
        <w:rPr>
          <w:rFonts w:asciiTheme="majorBidi" w:hAnsiTheme="majorBidi" w:cstheme="majorBidi"/>
        </w:rPr>
        <w:t xml:space="preserve">dalam </w:t>
      </w:r>
      <w:hyperlink r:id="rId3" w:history="1">
        <w:r w:rsidRPr="00627094">
          <w:rPr>
            <w:rStyle w:val="Hyperlink"/>
            <w:rFonts w:asciiTheme="majorBidi" w:hAnsiTheme="majorBidi" w:cstheme="majorBidi"/>
          </w:rPr>
          <w:t>http://an-nur.ac.id/prinsip-prinsip-hukum-islam/</w:t>
        </w:r>
      </w:hyperlink>
      <w:r>
        <w:rPr>
          <w:rFonts w:asciiTheme="majorBidi" w:hAnsiTheme="majorBidi" w:cstheme="majorBidi"/>
        </w:rPr>
        <w:t>, (diakses pada tanggal 11 Desember 2024).</w:t>
      </w:r>
    </w:p>
  </w:footnote>
  <w:footnote w:id="30">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{"citationID":"n7pq7M62","properties":{"custom":"Taufik Ghafar dan Heri Firmansyah, \\uc0\\u8220{}Tinjauan Fiqh Siyasah pada Pengisian Kekosongan Jabatan Kepala Daerah oleh Wakil Kepala Daerah,\\uc0\\u8221{} {\\i{}UNES Law Review}, 2 (2024): 7200.","formattedCitation":"Taufik Ghafar dan Heri Firmansyah, \\uc0\\u8220{}Tinjauan Fiqh Siyasah pada Pengisian Kekosongan Jabatan Kepala Daerah oleh Wakil Kepala Daerah,\\uc0\\u8221{} {\\i{}UNES Law Review}, 2 (2024): 7200.","plainCitation":"Taufik Ghafar dan Heri Firmansyah, “Tinjauan Fiqh Siyasah pada Pengisian Kekosongan Jabatan Kepala Daerah oleh Wakil Kepala Daerah,” UNES Law Review, 2 (2024): 7200.","noteIndex":26},"citationItems":[{"id":177,"uris":["http://zotero.org/users/local/S1QKSVmv/items/D3G6GD8X"],"itemData":{"id":177,"type":"article-journal","abstract":"Penelitian ini membahas penyebab kekosongan jabatan kepala daerah oleh wakil\nkepala daerah di Indonesia dan urgensi pengisiannya, terutama jika sisa masa jabatan lebih\ndari 18 bulan. Menggunakan metode kualitatif deskriptif dan Undang-Undang Nomor 10\nTahun 2016 sebagai bahan hukum primer, penelitian menemukan bahwa ketidakjelasan\nhukum soal batas waktu pengisian jabatan ini sering menghambat proses penggantian. Dalam\nteori pemerintahan daerah, jabatan kepala daerah dan wakilnya sangat penting dan tidak\nterpisahkan, mengingat peran keduanya dalam pengelolaan dan kepemimpinan daerah. Dari\nTinjauan siyasah Dusturiyah, penggantian kepala daerah oleh wakilnya tidak hanya\ndiperbolehkan tapi juga diwajibkan, mengingat keduanya dipilih bersama dengan visi dan\nmisi yang sema. Pentingnya peran wakil kepala daerah untuk kemaslahatan umat yaitu dalam\nmemberi pertimbangan, masukan, dan menjalankan tugas dari kepala daerah, serta kebutuhan\nsegera mengisi kekosongan jabatan ini dan menegaskan perlunya kejelasan hukum untuk\nsegera pengisian jabatan.","container-title":"UNES Law Review","ISSN":"2622-7045, 2654-3605","issue":"2","journalAbbreviation":"UNESREV","page":"7194-7203","source":"DOI.org (Crossref)","title":"Tinjauan Fiqh Siyasah pada Pengisian Kekosongan Jabatan Kepala Daerah oleh Wakil Kepala Daerah","volume":"6","author":[{"family":"Ghafar","given":"Taufik"},{"family":"Firmansyah","given":"Heri"}],"issued":{"date-parts":[["2024",1,26]]}},"locator":"7200","label":"page"}],"schema":"https://github.com/citation-style-language/schema/raw/master/csl-citation.json"}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Taufik Ghafar dan Heri Firmansyah,</w:t>
      </w:r>
      <w:r w:rsidRPr="00F15467">
        <w:rPr>
          <w:rFonts w:asciiTheme="majorBidi" w:hAnsiTheme="majorBidi" w:cstheme="majorBidi"/>
          <w:lang w:val="id-ID"/>
        </w:rPr>
        <w:t xml:space="preserve"> </w:t>
      </w:r>
      <w:r w:rsidRPr="00F15467">
        <w:rPr>
          <w:rFonts w:asciiTheme="majorBidi" w:hAnsiTheme="majorBidi" w:cstheme="majorBidi"/>
        </w:rPr>
        <w:t xml:space="preserve">“Tinjauan Fiqh Siyasah pada Pengisian Kekosongan Jabatan Kepala Daerah oleh Wakil Kepala Daerah,” </w:t>
      </w:r>
      <w:r w:rsidRPr="00F15467">
        <w:rPr>
          <w:rFonts w:asciiTheme="majorBidi" w:hAnsiTheme="majorBidi" w:cstheme="majorBidi"/>
          <w:i/>
          <w:iCs/>
        </w:rPr>
        <w:t>UNES Law Review</w:t>
      </w:r>
      <w:r w:rsidRPr="00F15467">
        <w:rPr>
          <w:rFonts w:asciiTheme="majorBidi" w:hAnsiTheme="majorBidi" w:cstheme="majorBidi"/>
        </w:rPr>
        <w:t>, 2 (2024)</w:t>
      </w:r>
      <w:r w:rsidRPr="00F15467">
        <w:rPr>
          <w:rFonts w:asciiTheme="majorBidi" w:hAnsiTheme="majorBidi" w:cstheme="majorBidi"/>
          <w:lang w:val="id-ID"/>
        </w:rPr>
        <w:t xml:space="preserve">, </w:t>
      </w:r>
      <w:r w:rsidRPr="00F15467">
        <w:rPr>
          <w:rFonts w:asciiTheme="majorBidi" w:hAnsiTheme="majorBidi" w:cstheme="majorBidi"/>
        </w:rPr>
        <w:t>7200.</w:t>
      </w:r>
      <w:r w:rsidRPr="00F15467">
        <w:rPr>
          <w:rFonts w:asciiTheme="majorBidi" w:hAnsiTheme="majorBidi" w:cstheme="majorBidi"/>
        </w:rPr>
        <w:fldChar w:fldCharType="end"/>
      </w:r>
    </w:p>
  </w:footnote>
  <w:footnote w:id="31">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{"citationID":"ikZEcHkb","properties":{"custom":"Heryanti, Tinjauan Fiqh Siyasah Tentang Pelaksanaan Fungsi Bappeda Dalam Perencanaan Pembangunan, {\\i{}Skripsi }(Lampung: Universitas Islam Negeri Raden Intan, 2018), 29.","formattedCitation":"Heryanti, Tinjauan Fiqh Siyasah Tentang Pelaksanaan Fungsi Bappeda Dalam Perencanaan Pembangunan, {\\i{}Skripsi }(Lampung: Universitas Islam Negeri Raden Intan, 2018), 29.","plainCitation":"Heryanti, Tinjauan Fiqh Siyasah Tentang Pelaksanaan Fungsi Bappeda Dalam Perencanaan Pembangunan, Skripsi (Lampung: Universitas Islam Negeri Raden Intan, 2018), 29.","noteIndex":27},"citationItems":[{"id":178,"uris":["http://zotero.org/users/local/S1QKSVmv/items/FUCTWY5T"],"itemData":{"id":178,"type":"thesis","abstract":"Badan perencanaan dan pembangunan daerah (Bappeda) memiliki peran yang sangat penting dalam pembangunan daerah, karena lembaga inilah yang bertanggungjawab dalam hal pelaksanaan pembangunan daerah sesuai dengan kewenangan yang dimilikinya. Bappeda adalah lembaga teknis daerah dibidang penelitian dan perencanaan pembangunan daerah yang dipimpin oleh seorang kepala badan yang berada dibawah dan bertanggung jawab kepada Bupati melalui sekretaris daerah. Selain itu, Bappeda merupakan Satuan Kerja Perangkat Daerah dan merupakan organisasi perangkat daerah, dan keberadaannya sebagai unsur penunjang pemerintah dibidang perencanaan pembangunan daerah. Tugas pokok dan fungsi Bappeda Kabupaten Lampung Barat adalah membantu bupati dalam menentukan arah dan kebijakan di bidang perencanaan daerah, hal ini ditekankan karena mengingat pembangunan di wilayah Kabupaten lampung Barat dirasakan belum maksimal dan merata.\n\nTujuan penelitian ini adalah ingin mengetahui bagaimana BAPPEDA memproses perencanaan pembangunan di daerah Kabupaten Lampung Barat, kemudian ingin mengetahui bagaimana tinjauan fiqh siyasah tentang pelaksanaan fungsi BAPPEDA dalam proses perencanaan pembangunan di daerah Kabupaten Lampung Barat. Metode yang digunakan dalam penelitian ini adalah jenis penelitian lapangan (field research) dengan sifat penelitiannya deskriptif Tehnik pengumpulan data dilakukan dengan observasi, wawancara, dan dokumentasi, kemudian hasilnya dianalisis secara kualitatif.\n\nPelaksanaan fungsi BAPPEDA dalam Proses perencanaan pembangunan daerah di Kabupaten Lampung Barat adalah melalui Musyawarah Perencanaan Pembangunan tingkat Desa/Kelurahan, Musyawarah Perencanaan Pembangunan Kecamatan, Forum Satuan Kerja Perangkat Daerah, dan Musyawarah Perencanaan Pembangunan Rencana Kerja Pemerintah Daerah Kabupaten.\n\nTinjauan Figh Siyasah dalam Mewujudkan Pelaksanaan fungsi Perencanan pembangunan daerah di BAPPEDA Kabupaten Lampung Barat sudah berjalan sesuai dengan figh siyasah karena berdasarkan hasil penelitian diketahui bahwa BAPPEDA Kabupaten Lampung Barat telah menjalankan tugas dan perannya sesuai dengan Keputusan Presiden No. 27 Tahun 1980. Hal tersebut dilihat dari tugas BAPPEDA Kabupaten Lampung Barat dalam melakukan pembangunan yang juga disesuaikan dengan Rencana Kerja Pembangunan Daerah tahun 2017 yang dibuat oleh BAPPEDA mengarah kepada Rencana Pembangunan Jangka Panjang Daerah tahap ke dua (2017- 2022). Namun berdasarkan hasil penelitian melalui wawancara, masih ada beberapa indikator yang belum berjalan dengan maksimal, seperti ketergantungan dana dari pusat menyebabkan tidak tepatnya jadwal penyusunan Rencana Anggaran Pembangunan Daerah, karena penyusunan anggaran daerah bergantung kepada dana dari pusat.","event-place":"Lampung","genre":"Skripsi","language":"Indonesia","number-of-pages":"1-111","publisher":"Universitas Islam Negeri Raden Intan","publisher-place":"Lampung","title":"Tinjauan Fiqh Siyasah Tentang Pelaksanaan Fungsi Bappeda Dalam Perencanaan Pembangunan","author":[{"family":"Heryanti","given":""}],"issued":{"date-parts":[["2018"]]}},"locator":"29","label":"page"}],"schema":"https://github.com/citation-style-language/schema/raw/master/csl-citation.json"}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 xml:space="preserve">Heryanti, Tinjauan Fiqh Siyasah </w:t>
      </w:r>
      <w:r>
        <w:rPr>
          <w:rFonts w:asciiTheme="majorBidi" w:hAnsiTheme="majorBidi" w:cstheme="majorBidi"/>
        </w:rPr>
        <w:t>t</w:t>
      </w:r>
      <w:r w:rsidRPr="00F15467">
        <w:rPr>
          <w:rFonts w:asciiTheme="majorBidi" w:hAnsiTheme="majorBidi" w:cstheme="majorBidi"/>
          <w:lang w:val="id-ID"/>
        </w:rPr>
        <w:t xml:space="preserve">entang Pelaksanaan Fungsi Bappeda </w:t>
      </w:r>
      <w:r>
        <w:rPr>
          <w:rFonts w:asciiTheme="majorBidi" w:hAnsiTheme="majorBidi" w:cstheme="majorBidi"/>
        </w:rPr>
        <w:t>d</w:t>
      </w:r>
      <w:r w:rsidRPr="00F15467">
        <w:rPr>
          <w:rFonts w:asciiTheme="majorBidi" w:hAnsiTheme="majorBidi" w:cstheme="majorBidi"/>
          <w:lang w:val="id-ID"/>
        </w:rPr>
        <w:t xml:space="preserve">alam Perencanaan Pembangunan, </w:t>
      </w:r>
      <w:r w:rsidRPr="00F15467">
        <w:rPr>
          <w:rFonts w:asciiTheme="majorBidi" w:hAnsiTheme="majorBidi" w:cstheme="majorBidi"/>
          <w:i/>
          <w:iCs/>
          <w:lang w:val="id-ID"/>
        </w:rPr>
        <w:t xml:space="preserve">Skripsi </w:t>
      </w:r>
      <w:r w:rsidRPr="00F15467">
        <w:rPr>
          <w:rFonts w:asciiTheme="majorBidi" w:hAnsiTheme="majorBidi" w:cstheme="majorBidi"/>
          <w:lang w:val="id-ID"/>
        </w:rPr>
        <w:t>(Lampung: Universitas Islam Negeri Raden Intan, 2018), 29.</w:t>
      </w:r>
      <w:r w:rsidRPr="00F15467">
        <w:rPr>
          <w:rFonts w:asciiTheme="majorBidi" w:hAnsiTheme="majorBidi" w:cstheme="majorBidi"/>
        </w:rPr>
        <w:fldChar w:fldCharType="end"/>
      </w:r>
    </w:p>
  </w:footnote>
  <w:footnote w:id="32">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{"citationID":"fqrFRp0u","properties":{"custom":"\\uc0\\u160{}Djazuli, {\\i{}Fiqh Siyasah Implementasi Kemaslahatan Umat dalam Rambu-rambu Syariah}, revisi (jakarta: Prenadamedia Grup, 2003), 31.","formattedCitation":"\\uc0\\u160{}Djazuli, {\\i{}Fiqh Siyasah Implementasi Kemaslahatan Umat dalam Rambu-rambu Syariah}, revisi (jakarta: Prenadamedia Grup, 2003), 31.","plainCitation":" Djazuli, Fiqh Siyasah Implementasi Kemaslahatan Umat dalam Rambu-rambu Syariah, revisi (jakarta: Prenadamedia Grup, 2003), 31.","dontUpdate":true,"noteIndex":28},"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Syariah","URL":"www.prenadamedia.com","author":[{"literal":"Djazuli"}],"accessed":{"date-parts":[["2024",5,14]]},"issued":{"date-parts":[["2003"]]}},"locator":"31","label":"page"}],"schema":"https://github.com/citation-style-language/schema/raw/master/csl-citation.json"}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Djazuli, </w:t>
      </w:r>
      <w:r w:rsidRPr="00F15467">
        <w:rPr>
          <w:rFonts w:asciiTheme="majorBidi" w:hAnsiTheme="majorBidi" w:cstheme="majorBidi"/>
          <w:i/>
          <w:iCs/>
        </w:rPr>
        <w:t>Fiqh Siyasah Implementasi Kemaslahatan Umat dalam Rambu-</w:t>
      </w:r>
      <w:r>
        <w:rPr>
          <w:rFonts w:asciiTheme="majorBidi" w:hAnsiTheme="majorBidi" w:cstheme="majorBidi"/>
          <w:i/>
          <w:iCs/>
        </w:rPr>
        <w:t>R</w:t>
      </w:r>
      <w:r w:rsidRPr="00F15467">
        <w:rPr>
          <w:rFonts w:asciiTheme="majorBidi" w:hAnsiTheme="majorBidi" w:cstheme="majorBidi"/>
          <w:i/>
          <w:iCs/>
        </w:rPr>
        <w:t>ambu Syariah</w:t>
      </w:r>
      <w:r w:rsidRPr="00F15467">
        <w:rPr>
          <w:rFonts w:asciiTheme="majorBidi" w:hAnsiTheme="majorBidi" w:cstheme="majorBidi"/>
        </w:rPr>
        <w:t>, revisi (jakarta: Prenadamedia Grup, 2003), 31.</w:t>
      </w:r>
      <w:r w:rsidRPr="00F15467">
        <w:rPr>
          <w:rFonts w:asciiTheme="majorBidi" w:hAnsiTheme="majorBidi" w:cstheme="majorBidi"/>
        </w:rPr>
        <w:fldChar w:fldCharType="end"/>
      </w:r>
    </w:p>
  </w:footnote>
  <w:footnote w:id="33">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{"citationID":"2JEl2ZGM","properties":{"custom":"Selfi Merliani, Pandangan Siyasah Dusturiyah Terhadap Pelaksanaan Strategi Dinas Perhubungan Kota Bandar Lampung Dalam Menertibkan Parkir Liar,{\\i{} Skripsi} ( Lampung: Universitas Islam Negeri Raden Intan, 2021), 21.","formattedCitation":"Selfi Merliani, Pandangan Siyasah Dusturiyah Terhadap Pelaksanaan Strategi Dinas Perhubungan Kota Bandar Lampung Dalam Menertibkan Parkir Liar,{\\i{} Skripsi} ( Lampung: Universitas Islam Negeri Raden Intan, 2021), 21.","plainCitation":"Selfi Merliani, Pandangan Siyasah Dusturiyah Terhadap Pelaksanaan Strategi Dinas Perhubungan Kota Bandar Lampung Dalam Menertibkan Parkir Liar, Skripsi ( Lampung: Universitas Islam Negeri Raden Intan, 2021), 21.","noteIndex":29},"citationItems":[{"id":179,"uris":["http://zotero.org/users/local/S1QKSVmv/items/2IGLIRY8"],"itemData":{"id":179,"type":"thesis","abstract":"Parkir adalah keadaan tidak bergerak suatu kendaraan yang bersifat sementara karena ditinggalkan oleh pengemudinya. Secara hukum dilarang untuk parkir di tengah jalan raya; namun parkir di sisi jalan umumnya diperbolehkan. Retribusi merupakan pendapatan Negara dan merupakan pungutan yang dilakukan pemerintah, dalam hal ini Pemerintah Kota, yang sangat memperhatikan sekali kebijakan dan pelaksanaan Pengelolaan Perparkiran guna terus meningkatkan PAD dari sektor retribusi parkir.\n\nPermasalahan dalam penelitian ini yaitu, bagaimana pelaksanaan strategi Dinas Perhubungan Kota Bandar Lampung dalam menertibkan parkir liar dan bagaimana pandangan siyasah dusturiyah terhadap pelaksanaan strategi Dinas Perhubungan Kota Bandar Lampung dalam menertibkan parkir liar.\n\nPenelitian ini bertujuan untuk mengetahui pelaksanaan strategi Dinas Perhubungan Kota Bandar Lampung dalam menertibkan parkir liar dan untuk menganalisis pandangan siyasan dusturiyah terhadap pelaksanaan strategi Dinas Perhubungan Kota Bandar Lampung dalam menertibkan parkir liar.\n\nJenis penelitian ini adalah penelitian lapangan (field research), serta sifat penelitian ini berupa deskriptif analitis. Sumber data yang digunakan adalah jenis data primere dan data sekunder. Teknik pengumpulan data meliputi, wawancara, dokumentasi, dan observasi. Teknik pengolahan data yaitu, editing, coding dan sistematika ata. Kemudian data dianalisis dengan metode kualitatif dengan cara berfikir indul\n\naksanaan strategi Di Kota Bandar Lampung dalam menertibkan parkir Har yaitu setiap kegiatan usaha yang akan menyelenggarakan parkir wajib mendapatkan izin terlebih dahulu dari dinas, Dinas perhubungan juga berwenang melakukan eval penetapan ruang milik j tahun terhadap penggunaan dan arkır, apabila fasilitas parkir pan mengganggu keselamatan, ketertiban dan kelancaran lalu lintas maka pihak dinas perhubungan berhak meniadakan fasilitas tersebut. Dalam melakukan peniadaan ruang milik jalan untuk fasilitas parkir harus dilakukan secara bertahap yang di bantu dari pihak Kepolisian dan Satpol PP. Pandangan siyasah dusturiyah terhadap pelaksanaan strategi Dinas Perhubungan Kota Bandar Lampung Dalam Menertibkan parkir liar yaitu tidak bertentangan, dikarenakan dalam siyasah dusturiyah mengenai tujuan dari pembentukan hukum atau kebijakan pemerintah mempunyai tujuan untuk merealisasikan kemaslahatan manusia, memberikan. manfaat kepada mereka dan menolak kemudharatan dengan menjamin kebutuhan pokok dan memenuhi kebutuhan sekunder serta kebutuhan pelengkap mereka yang dalam hal ini parkir liar dapat mengganggu keselamatan, ketertiban dan kelancaran lalu lintas maka dari itu pemerintah perlu melakukan tindakan demi menertibkan adanya parkir liar.","event-place":"Lampung","genre":"Skripsi","language":"Indonesia","number-of-pages":"1-85","publisher":"Universitas Islam Negeri Raden Intan","publisher-place":"Lampung","title":"Pandangan Siyasah Dusturiyah Terhadap Pelaksanaan Strategi Dinas Perhubungan Kota Bandar Lampung Dalam Menertibkan Parkir Liar","author":[{"family":"Merliani","given":"Selfi"}],"issued":{"date-parts":[["2021"]]}},"locator":"21","label":"page"}],"schema":"https://github.com/citation-style-language/schema/raw/master/csl-citation.json"}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 xml:space="preserve">Selfi Merliani, Pandangan Siyasah Dusturiyah </w:t>
      </w:r>
      <w:r>
        <w:rPr>
          <w:rFonts w:asciiTheme="majorBidi" w:hAnsiTheme="majorBidi" w:cstheme="majorBidi"/>
        </w:rPr>
        <w:t>t</w:t>
      </w:r>
      <w:r w:rsidRPr="00F15467">
        <w:rPr>
          <w:rFonts w:asciiTheme="majorBidi" w:hAnsiTheme="majorBidi" w:cstheme="majorBidi"/>
          <w:lang w:val="id-ID"/>
        </w:rPr>
        <w:t xml:space="preserve">erhadap Pelaksanaan Strategi Dinas Perhubungan Kota Bandar Lampung </w:t>
      </w:r>
      <w:r>
        <w:rPr>
          <w:rFonts w:asciiTheme="majorBidi" w:hAnsiTheme="majorBidi" w:cstheme="majorBidi"/>
        </w:rPr>
        <w:t>d</w:t>
      </w:r>
      <w:r w:rsidRPr="00F15467">
        <w:rPr>
          <w:rFonts w:asciiTheme="majorBidi" w:hAnsiTheme="majorBidi" w:cstheme="majorBidi"/>
          <w:lang w:val="id-ID"/>
        </w:rPr>
        <w:t>alam Menertibkan Parkir Liar,</w:t>
      </w:r>
      <w:r w:rsidRPr="00F15467">
        <w:rPr>
          <w:rFonts w:asciiTheme="majorBidi" w:hAnsiTheme="majorBidi" w:cstheme="majorBidi"/>
          <w:i/>
          <w:iCs/>
          <w:lang w:val="id-ID"/>
        </w:rPr>
        <w:t xml:space="preserve"> Skripsi</w:t>
      </w:r>
      <w:r w:rsidRPr="00F15467">
        <w:rPr>
          <w:rFonts w:asciiTheme="majorBidi" w:hAnsiTheme="majorBidi" w:cstheme="majorBidi"/>
          <w:lang w:val="id-ID"/>
        </w:rPr>
        <w:t xml:space="preserve"> ( Lampung: Universitas Islam Negeri Raden Intan, 2021), 21.</w:t>
      </w:r>
      <w:r w:rsidRPr="00F15467">
        <w:rPr>
          <w:rFonts w:asciiTheme="majorBidi" w:hAnsiTheme="majorBidi" w:cstheme="majorBidi"/>
        </w:rPr>
        <w:fldChar w:fldCharType="end"/>
      </w:r>
    </w:p>
  </w:footnote>
  <w:footnote w:id="34">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fldChar w:fldCharType="begin"/>
      </w:r>
      <w:r w:rsidRPr="00F15467">
        <w:rPr>
          <w:rFonts w:asciiTheme="majorBidi" w:hAnsiTheme="majorBidi" w:cstheme="majorBidi"/>
          <w:lang w:val="id-ID"/>
        </w:rPr>
        <w:instrText xml:space="preserve"> ADDIN ZOTERO_ITEM CSL_CITATION {"citationID":"RAu9T54z","properties":{"custom":"Prof. H. A. Djazuli, {\\i{}Fiqh Siyasah Implementasi Kemaslahatan Umat dalam Rambu-rambu Syariah}, revisi (jakarta: Prenadamedia Grup, 2003), 47.","formattedCitation":"Prof. H. A. Djazuli, {\\i{}Fiqh Siyasah Implementasi Kemaslahatan Umat dalam Rambu-rambu Syariah}, revisi (jakarta: Prenadamedia Grup, 2003), 47.","plainCitation":"Prof. H. A. Djazuli, Fiqh Siyasah Implementasi Kemaslahatan Umat dalam Rambu-rambu Syariah, revisi (jakarta: Prenadamedia Grup, 2003), 47.","dontUpdate":true,"noteIndex":30},"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Syariah","URL":"www.prenadamedia.com","author":[{"literal":"Djazuli"}],"accessed":{"date-parts":[["2024",5,14]]},"issued":{"date-parts":[["2003"]]}},"locator":"47","label":"page"}],"schema":"https://github.com/citation-style-language/schema/raw/master/csl-citation.json"} </w:instrText>
      </w:r>
      <w:r w:rsidRPr="00F15467">
        <w:rPr>
          <w:rFonts w:asciiTheme="majorBidi" w:hAnsiTheme="majorBidi" w:cstheme="majorBidi"/>
          <w:lang w:val="id-ID"/>
        </w:rPr>
        <w:fldChar w:fldCharType="separate"/>
      </w:r>
      <w:r w:rsidRPr="00F15467">
        <w:rPr>
          <w:rFonts w:asciiTheme="majorBidi" w:hAnsiTheme="majorBidi" w:cstheme="majorBidi"/>
          <w:lang w:val="id-ID"/>
        </w:rPr>
        <w:t xml:space="preserve">Djazuli, </w:t>
      </w:r>
      <w:r w:rsidRPr="00F15467">
        <w:rPr>
          <w:rFonts w:asciiTheme="majorBidi" w:hAnsiTheme="majorBidi" w:cstheme="majorBidi"/>
          <w:i/>
          <w:iCs/>
          <w:lang w:val="id-ID"/>
        </w:rPr>
        <w:t>Fiqh Siyasah Implementasi Kemaslahatan Umat dalam Rambu-</w:t>
      </w:r>
      <w:r>
        <w:rPr>
          <w:rFonts w:asciiTheme="majorBidi" w:hAnsiTheme="majorBidi" w:cstheme="majorBidi"/>
          <w:i/>
          <w:iCs/>
        </w:rPr>
        <w:t>R</w:t>
      </w:r>
      <w:r w:rsidRPr="00F15467">
        <w:rPr>
          <w:rFonts w:asciiTheme="majorBidi" w:hAnsiTheme="majorBidi" w:cstheme="majorBidi"/>
          <w:i/>
          <w:iCs/>
          <w:lang w:val="id-ID"/>
        </w:rPr>
        <w:t>ambu Syariah</w:t>
      </w:r>
      <w:r w:rsidRPr="00F15467">
        <w:rPr>
          <w:rFonts w:asciiTheme="majorBidi" w:hAnsiTheme="majorBidi" w:cstheme="majorBidi"/>
          <w:lang w:val="id-ID"/>
        </w:rPr>
        <w:t>, revisi (jakarta: Prenadamedia Grup, 2003), 47.</w:t>
      </w:r>
      <w:r w:rsidRPr="00F15467">
        <w:rPr>
          <w:rFonts w:asciiTheme="majorBidi" w:hAnsiTheme="majorBidi" w:cstheme="majorBidi"/>
          <w:lang w:val="id-ID"/>
        </w:rPr>
        <w:fldChar w:fldCharType="end"/>
      </w:r>
    </w:p>
  </w:footnote>
  <w:footnote w:id="35">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{"citationID":"qxy99ty5","properties":{"custom":"Ibid., 48.","formattedCitation":"Ibid., 48.","plainCitation":"Ibid., 48.","noteIndex":31},"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Syariah","URL":"www.prenadamedia.com","author":[{"literal":"Djazuli"}],"accessed":{"date-parts":[["2024",5,14]]},"issued":{"date-parts":[["2003"]]}},"locator":"48","label":"page"}],"schema":"https://github.com/citation-style-language/schema/raw/master/csl-citation.json"}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Ibid., 48.</w:t>
      </w:r>
      <w:r w:rsidRPr="00F15467">
        <w:rPr>
          <w:rFonts w:asciiTheme="majorBidi" w:hAnsiTheme="majorBidi" w:cstheme="majorBidi"/>
        </w:rPr>
        <w:fldChar w:fldCharType="end"/>
      </w:r>
    </w:p>
  </w:footnote>
  <w:footnote w:id="36">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{"citationID":"y5SBe1Ul","properties":{"formattedCitation":"La Samsu, \\uc0\\u8220{}Al-Sultah Al-Tasyri\\uc0\\u8217{}iyyah, Al-Sultah Al-Tanfiziyyah, Al-Sultah AL-Qada\\uc0\\u8217{}iyyah,\\uc0\\u8221{} {\\i{}Journal Tahkim} 13, no. 1 (Juni 2017): 158.","plainCitation":"La Samsu, “Al-Sultah Al-Tasyri’iyyah, Al-Sultah Al-Tanfiziyyah, Al-Sultah AL-Qada’iyyah,” Journal Tahkim 13, no. 1 (Juni 2017): 158.","dontUpdate":true,"noteIndex":33},"citationItems":[{"id":170,"uris":["http://zotero.org/users/local/S1QKSVmv/items/PVFZDFJI"],"itemData":{"id":170,"type":"article-journal","abstract":"Dalam Islam terdapat pembagian kekuasaan dalam tiga model. Al-sulṭah al-\ntasyri’iyah, adalah kekuasaan pemerintah Islam dalam membuat dan menetapkan\nhukum. Al-Sulṭah al-Tanfiẓiyyah adalah kekuasaan untuk melaksanakan undang-\nundang pada jajaran lingkaran kabinet dalam sebuah pemerintahan. Sedangkan al-\nSulṭah al-Qaḍa’iyyah adalah kekuasaan yang mempunyai hubungan dengan tugas\ndan wewenang peradilan, yakni mengawal memantau jalannya perundang-\nundangan oleh penegak hukum. Tiga model kekuasaan itu bertujuan untuk\nmenghindari terpusatnya kekuasaan hanya pada satu orang penguasa (penguasa\notoriter)","container-title":"Journal Tahkim","issue":"1","language":"Indonesia","page":"155-171","title":"Al-Sultah Al-Tasyri'iyyah, Al-Sultah Al-Tanfiziyyah, Al-Sultah AL-Qada'iyyah","volume":"13","author":[{"family":"Samsu","given":"La"}],"issued":{"date-parts":[["2017",6]]}},"locator":"158","label":"page"}],"schema":"https://github.com/citation-style-language/schema/raw/master/csl-citation.json"}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La Samsu, “Al-Sultah Al-Tasyri’iyyah, Al-Sultah Al-Tanfiziyyah, Al-Sultah A</w:t>
      </w:r>
      <w:r w:rsidRPr="00F15467">
        <w:rPr>
          <w:rFonts w:asciiTheme="majorBidi" w:hAnsiTheme="majorBidi" w:cstheme="majorBidi"/>
          <w:lang w:val="id-ID"/>
        </w:rPr>
        <w:t>l</w:t>
      </w:r>
      <w:r w:rsidRPr="00F15467">
        <w:rPr>
          <w:rFonts w:asciiTheme="majorBidi" w:hAnsiTheme="majorBidi" w:cstheme="majorBidi"/>
        </w:rPr>
        <w:t xml:space="preserve">-Qada’iyyah,” </w:t>
      </w:r>
      <w:r w:rsidRPr="00F15467">
        <w:rPr>
          <w:rFonts w:asciiTheme="majorBidi" w:hAnsiTheme="majorBidi" w:cstheme="majorBidi"/>
          <w:i/>
          <w:iCs/>
        </w:rPr>
        <w:t>Journal Tahkim</w:t>
      </w:r>
      <w:r w:rsidRPr="00F15467">
        <w:rPr>
          <w:rFonts w:asciiTheme="majorBidi" w:hAnsiTheme="majorBidi" w:cstheme="majorBidi"/>
        </w:rPr>
        <w:t xml:space="preserve"> 13, no. 1 (Juni 2017): 158.</w:t>
      </w:r>
      <w:r w:rsidRPr="00F15467">
        <w:rPr>
          <w:rFonts w:asciiTheme="majorBidi" w:hAnsiTheme="majorBidi" w:cstheme="majorBidi"/>
        </w:rPr>
        <w:fldChar w:fldCharType="end"/>
      </w:r>
    </w:p>
  </w:footnote>
  <w:footnote w:id="37">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{"citationID":"sYoJmCgI","properties":{"custom":"Prof. H. A. Djazuli, {\\i{}Fiqh Siyasah Implementasi Kemaslahatan Umat dalam Rambu-rambu Syariah}, revisi (jakarta: Prenadamedia Grup, 2003), 48.","formattedCitation":"Prof. H. A. Djazuli, {\\i{}Fiqh Siyasah Implementasi Kemaslahatan Umat dalam Rambu-rambu Syariah}, revisi (jakarta: Prenadamedia Grup, 2003), 48.","plainCitation":"Prof. H. A. Djazuli, Fiqh Siyasah Implementasi Kemaslahatan Umat dalam Rambu-rambu Syariah, revisi (jakarta: Prenadamedia Grup, 2003), 48.","noteIndex":33},"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Syariah","URL":"www.prenadamedia.com","author":[{"literal":"Djazuli"}],"accessed":{"date-parts":[["2024",5,14]]},"issued":{"date-parts":[["2003"]]}},"locator":"48","label":"page"}],"schema":"https://github.com/citation-style-language/schema/raw/master/csl-citation.json"}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Djazuli, </w:t>
      </w:r>
      <w:r w:rsidRPr="00F15467">
        <w:rPr>
          <w:rFonts w:asciiTheme="majorBidi" w:hAnsiTheme="majorBidi" w:cstheme="majorBidi"/>
          <w:i/>
          <w:iCs/>
        </w:rPr>
        <w:t>Fiqh Siyasah Implementasi Kemaslahatan Umat dalam Rambu</w:t>
      </w:r>
      <w:r>
        <w:rPr>
          <w:rFonts w:asciiTheme="majorBidi" w:hAnsiTheme="majorBidi" w:cstheme="majorBidi"/>
          <w:i/>
          <w:iCs/>
        </w:rPr>
        <w:t>-R</w:t>
      </w:r>
      <w:r w:rsidRPr="00F15467">
        <w:rPr>
          <w:rFonts w:asciiTheme="majorBidi" w:hAnsiTheme="majorBidi" w:cstheme="majorBidi"/>
          <w:i/>
          <w:iCs/>
        </w:rPr>
        <w:t>ambu Syariah</w:t>
      </w:r>
      <w:r w:rsidRPr="00F15467">
        <w:rPr>
          <w:rFonts w:asciiTheme="majorBidi" w:hAnsiTheme="majorBidi" w:cstheme="majorBidi"/>
        </w:rPr>
        <w:t>, revisi (jakarta: Prenadamedia Grup, 2003), 48.</w:t>
      </w:r>
      <w:r w:rsidRPr="00F15467">
        <w:rPr>
          <w:rFonts w:asciiTheme="majorBidi" w:hAnsiTheme="majorBidi" w:cstheme="majorBidi"/>
        </w:rPr>
        <w:fldChar w:fldCharType="end"/>
      </w:r>
    </w:p>
  </w:footnote>
  <w:footnote w:id="38">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{"citationID":"6xspnWiO","properties":{"formattedCitation":"Samsu, \\uc0\\u8220{}Al-Sultah Al-Tasyri\\uc0\\u8217{}iyyah, Al-Sultah Al-Tanfiziyyah, Al-Sultah AL-Qada\\uc0\\u8217{}iyyah,\\uc0\\u8221{} 158.","plainCitation":"Samsu, “Al-Sultah Al-Tasyri’iyyah, Al-Sultah Al-Tanfiziyyah, Al-Sultah AL-Qada’iyyah,” 158.","dontUpdate":true,"noteIndex":35},"citationItems":[{"id":170,"uris":["http://zotero.org/users/local/S1QKSVmv/items/PVFZDFJI"],"itemData":{"id":170,"type":"article-journal","abstract":"Dalam Islam terdapat pembagian kekuasaan dalam tiga model. Al-sulṭah al-\ntasyri’iyah, adalah kekuasaan pemerintah Islam dalam membuat dan menetapkan\nhukum. Al-Sulṭah al-Tanfiẓiyyah adalah kekuasaan untuk melaksanakan undang-\nundang pada jajaran lingkaran kabinet dalam sebuah pemerintahan. Sedangkan al-\nSulṭah al-Qaḍa’iyyah adalah kekuasaan yang mempunyai hubungan dengan tugas\ndan wewenang peradilan, yakni mengawal memantau jalannya perundang-\nundangan oleh penegak hukum. Tiga model kekuasaan itu bertujuan untuk\nmenghindari terpusatnya kekuasaan hanya pada satu orang penguasa (penguasa\notoriter)","container-title":"Journal Tahkim","issue":"1","language":"Indonesia","page":"155-171","title":"Al-Sultah Al-Tasyri'iyyah, Al-Sultah Al-Tanfiziyyah, Al-Sultah AL-Qada'iyyah","volume":"13","author":[{"family":"Samsu","given":"La"}],"issued":{"date-parts":[["2017",6]]}},"locator":"158","label":"page"}],"schema":"https://github.com/citation-style-language/schema/raw/master/csl-citation.json"}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Samsu, “Al-Sultah Al-Tasyri’iyyah, Al-Sultah Al-Tanfiziyyah, Al-Sultah A</w:t>
      </w:r>
      <w:r w:rsidRPr="00F15467">
        <w:rPr>
          <w:rFonts w:asciiTheme="majorBidi" w:hAnsiTheme="majorBidi" w:cstheme="majorBidi"/>
          <w:lang w:val="id-ID"/>
        </w:rPr>
        <w:t>l</w:t>
      </w:r>
      <w:r w:rsidRPr="00F15467">
        <w:rPr>
          <w:rFonts w:asciiTheme="majorBidi" w:hAnsiTheme="majorBidi" w:cstheme="majorBidi"/>
        </w:rPr>
        <w:t>-Qada’iyyah,” 158.</w:t>
      </w:r>
      <w:r w:rsidRPr="00F15467">
        <w:rPr>
          <w:rFonts w:asciiTheme="majorBidi" w:hAnsiTheme="majorBidi" w:cstheme="majorBidi"/>
        </w:rPr>
        <w:fldChar w:fldCharType="end"/>
      </w:r>
    </w:p>
  </w:footnote>
  <w:footnote w:id="39">
    <w:p w:rsidR="00C651C7" w:rsidRPr="00F15467" w:rsidRDefault="00C651C7" w:rsidP="00955430">
      <w:pPr>
        <w:pStyle w:val="FootnoteText"/>
        <w:ind w:firstLine="567"/>
        <w:jc w:val="both"/>
        <w:rPr>
          <w:rFonts w:asciiTheme="majorBidi" w:hAnsiTheme="majorBidi" w:cstheme="majorBidi"/>
          <w:lang w:val="id-ID"/>
        </w:rPr>
      </w:pPr>
      <w:r w:rsidRPr="00F15467">
        <w:rPr>
          <w:rFonts w:asciiTheme="majorBidi" w:hAnsiTheme="majorBidi" w:cstheme="majorBidi"/>
          <w:lang w:val="id-ID"/>
        </w:rPr>
        <w:t xml:space="preserve"> </w:t>
      </w:r>
      <w:r w:rsidRPr="00F15467">
        <w:rPr>
          <w:rFonts w:asciiTheme="majorBidi" w:hAnsiTheme="majorBidi" w:cstheme="majorBidi"/>
          <w:lang w:val="id-ID"/>
        </w:rPr>
        <w:tab/>
      </w: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{"citationID":"Bt1xveME","properties":{"formattedCitation":"Rohidin, {\\i{}Pengantar Hukum Islam Dari Semenanjung Arabia Sampai Indonesia} (Yogyakarta: Lintang Rasi Aksara Book, 2016), 92.","plainCitation":"Rohidin, Pengantar Hukum Islam Dari Semenanjung Arabia Sampai Indonesia (Yogyakarta: Lintang Rasi Aksara Book, 2016), 92.","noteIndex":35},"citationItems":[{"id":180,"uris":["http://zotero.org/users/local/S1QKSVmv/items/PR7DZVDD"],"itemData":{"id":180,"type":"book","event-place":"Yogyakarta","ISBN":"978-602-7802-30-8","language":"Indonesia","number-of-pages":"224","publisher":"Lintang Rasi Aksara Book","publisher-place":"Yogyakarta","source":"Perpustakaan Nasional","title":"Pengantar Hukum Islam Dari Semenanjung Arabia Sampai Indonesia","author":[{"literal":"Rohidin"}],"issued":{"date-parts":[["2016",8,1]]}},"locator":"92","label":"page"}],"schema":"https://github.com/citation-style-language/schema/raw/master/csl-citation.json"}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Rohidin, </w:t>
      </w:r>
      <w:r w:rsidRPr="00F15467">
        <w:rPr>
          <w:rFonts w:asciiTheme="majorBidi" w:hAnsiTheme="majorBidi" w:cstheme="majorBidi"/>
          <w:i/>
          <w:iCs/>
        </w:rPr>
        <w:t xml:space="preserve">Pengantar Hukum Islam </w:t>
      </w:r>
      <w:r>
        <w:rPr>
          <w:rFonts w:asciiTheme="majorBidi" w:hAnsiTheme="majorBidi" w:cstheme="majorBidi"/>
          <w:i/>
          <w:iCs/>
        </w:rPr>
        <w:t>d</w:t>
      </w:r>
      <w:r w:rsidRPr="00F15467">
        <w:rPr>
          <w:rFonts w:asciiTheme="majorBidi" w:hAnsiTheme="majorBidi" w:cstheme="majorBidi"/>
          <w:i/>
          <w:iCs/>
        </w:rPr>
        <w:t xml:space="preserve">ari Semenanjung Arabia </w:t>
      </w:r>
      <w:r>
        <w:rPr>
          <w:rFonts w:asciiTheme="majorBidi" w:hAnsiTheme="majorBidi" w:cstheme="majorBidi"/>
          <w:i/>
          <w:iCs/>
        </w:rPr>
        <w:t>s</w:t>
      </w:r>
      <w:r w:rsidRPr="00F15467">
        <w:rPr>
          <w:rFonts w:asciiTheme="majorBidi" w:hAnsiTheme="majorBidi" w:cstheme="majorBidi"/>
          <w:i/>
          <w:iCs/>
        </w:rPr>
        <w:t>ampai Indonesia</w:t>
      </w:r>
      <w:r w:rsidRPr="00F15467">
        <w:rPr>
          <w:rFonts w:asciiTheme="majorBidi" w:hAnsiTheme="majorBidi" w:cstheme="majorBidi"/>
        </w:rPr>
        <w:t xml:space="preserve"> (Yogyakarta: Lintang Rasi Aksara Book, 2016), 92.</w:t>
      </w:r>
      <w:r w:rsidRPr="00F15467">
        <w:rPr>
          <w:rFonts w:asciiTheme="majorBidi" w:hAnsiTheme="majorBidi" w:cstheme="majorBidi"/>
        </w:rPr>
        <w:fldChar w:fldCharType="end"/>
      </w:r>
    </w:p>
  </w:footnote>
  <w:footnote w:id="40">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{"citationID":"4i83QURs","properties":{"custom":"La Samsu, \\uc0\\u8220{}Al-Sultah Al-Tasyri\\uc0\\u8217{}iyyah, Al-Sultah Al-Tanfiziyyah, Al-Sultah AL-Qada\\uc0\\u8217{}iyyah,\\uc0\\u8221{} {\\i{}Journal Tahkim,}1 (Juni 2017), 158.","formattedCitation":"La Samsu, \\uc0\\u8220{}Al-Sultah Al-Tasyri\\uc0\\u8217{}iyyah, Al-Sultah Al-Tanfiziyyah, Al-Sultah AL-Qada\\uc0\\u8217{}iyyah,\\uc0\\u8221{} {\\i{}Journal Tahkim,}1 (Juni 2017), 158.","plainCitation":"La Samsu, “Al-Sultah Al-Tasyri’iyyah, Al-Sultah Al-Tanfiziyyah, Al-Sultah AL-Qada’iyyah,” Journal Tahkim,1 (Juni 2017), 158.","dontUpdate":true,"noteIndex":37},"citationItems":[{"id":170,"uris":["http://zotero.org/users/local/S1QKSVmv/items/PVFZDFJI"],"itemData":{"id":170,"type":"article-journal","abstract":"Dalam Islam terdapat pembagian kekuasaan dalam tiga model. Al-sulṭah al-\ntasyri’iyah, adalah kekuasaan pemerintah Islam dalam membuat dan menetapkan\nhukum. Al-Sulṭah al-Tanfiẓiyyah adalah kekuasaan untuk melaksanakan undang-\nundang pada jajaran lingkaran kabinet dalam sebuah pemerintahan. Sedangkan al-\nSulṭah al-Qaḍa’iyyah adalah kekuasaan yang mempunyai hubungan dengan tugas\ndan wewenang peradilan, yakni mengawal memantau jalannya perundang-\nundangan oleh penegak hukum. Tiga model kekuasaan itu bertujuan untuk\nmenghindari terpusatnya kekuasaan hanya pada satu orang penguasa (penguasa\notoriter)","container-title":"Journal Tahkim","issue":"1","language":"Indonesia","page":"155-171","title":"Al-Sultah Al-Tasyri'iyyah, Al-Sultah Al-Tanfiziyyah, Al-Sultah AL-Qada'iyyah","volume":"13","author":[{"family":"Samsu","given":"La"}],"issued":{"date-parts":[["2017",6]]}},"locator":"158","label":"page"}],"schema":"https://github.com/citation-style-language/schema/raw/master/csl-citation.json"}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La Samsu, “Al-Sultah Al-Tasyri’iyyah, Al-Sultah Al-Tanfiziyyah, Al-Sultah AL-Qada’iyyah,” </w:t>
      </w:r>
      <w:r w:rsidRPr="00F15467">
        <w:rPr>
          <w:rFonts w:asciiTheme="majorBidi" w:hAnsiTheme="majorBidi" w:cstheme="majorBidi"/>
          <w:i/>
          <w:iCs/>
        </w:rPr>
        <w:t>Journal Tahkim,</w:t>
      </w:r>
      <w:r w:rsidRPr="00F15467">
        <w:rPr>
          <w:rFonts w:asciiTheme="majorBidi" w:hAnsiTheme="majorBidi" w:cstheme="majorBidi"/>
          <w:i/>
          <w:iCs/>
          <w:lang w:val="id-ID"/>
        </w:rPr>
        <w:t xml:space="preserve"> </w:t>
      </w:r>
      <w:r w:rsidRPr="00F15467">
        <w:rPr>
          <w:rFonts w:asciiTheme="majorBidi" w:hAnsiTheme="majorBidi" w:cstheme="majorBidi"/>
        </w:rPr>
        <w:t>1 (Juni 2017), 158.</w:t>
      </w:r>
      <w:r w:rsidRPr="00F15467">
        <w:rPr>
          <w:rFonts w:asciiTheme="majorBidi" w:hAnsiTheme="majorBidi" w:cstheme="majorBidi"/>
        </w:rPr>
        <w:fldChar w:fldCharType="end"/>
      </w:r>
    </w:p>
  </w:footnote>
  <w:footnote w:id="41">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{"citationID":"LuvRHAxm","properties":{"custom":"Prof. H. A. Djazuli, {\\i{}Fiqh Siyasah Implementasi Kemaslahatan Umat dalam Rambu-rambu Syariah}, revisi (jakarta: Prenadamedia Grup, 2003), 56.","formattedCitation":"Prof. H. A. Djazuli, {\\i{}Fiqh Siyasah Implementasi Kemaslahatan Umat dalam Rambu-rambu Syariah}, revisi (jakarta: Prenadamedia Grup, 2003), 56.","plainCitation":"Prof. H. A. Djazuli, Fiqh Siyasah Implementasi Kemaslahatan Umat dalam Rambu-rambu Syariah, revisi (jakarta: Prenadamedia Grup, 2003), 56.","dontUpdate":true,"noteIndex":37},"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Syariah","URL":"www.prenadamedia.com","author":[{"literal":"Djazuli"}],"accessed":{"date-parts":[["2024",5,14]]},"issued":{"date-parts":[["2003"]]}},"locator":"56","label":"page"}],"schema":"https://github.com/citation-style-language/schema/raw/master/csl-citation.json"}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Djazuli, </w:t>
      </w:r>
      <w:r w:rsidRPr="00F15467">
        <w:rPr>
          <w:rFonts w:asciiTheme="majorBidi" w:hAnsiTheme="majorBidi" w:cstheme="majorBidi"/>
          <w:i/>
          <w:iCs/>
        </w:rPr>
        <w:t>Fiqh Siyasah Implementasi Kemaslahatan Umat dalam Rambu-</w:t>
      </w:r>
      <w:r>
        <w:rPr>
          <w:rFonts w:asciiTheme="majorBidi" w:hAnsiTheme="majorBidi" w:cstheme="majorBidi"/>
          <w:i/>
          <w:iCs/>
        </w:rPr>
        <w:t>R</w:t>
      </w:r>
      <w:r w:rsidRPr="00F15467">
        <w:rPr>
          <w:rFonts w:asciiTheme="majorBidi" w:hAnsiTheme="majorBidi" w:cstheme="majorBidi"/>
          <w:i/>
          <w:iCs/>
        </w:rPr>
        <w:t>ambu Syariah</w:t>
      </w:r>
      <w:r w:rsidRPr="00F15467">
        <w:rPr>
          <w:rFonts w:asciiTheme="majorBidi" w:hAnsiTheme="majorBidi" w:cstheme="majorBidi"/>
        </w:rPr>
        <w:t>, revisi (jakarta: Prenadamedia Grup, 2003), 56.</w:t>
      </w:r>
      <w:r w:rsidRPr="00F15467">
        <w:rPr>
          <w:rFonts w:asciiTheme="majorBidi" w:hAnsiTheme="majorBidi" w:cstheme="majorBidi"/>
        </w:rPr>
        <w:fldChar w:fldCharType="end"/>
      </w:r>
    </w:p>
  </w:footnote>
  <w:footnote w:id="42">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{"citationID":"VNX7Tmxm","properties":{"custom":"Lendrawati, \\uc0\\u8220{}Khilafah, Imarah Dan Imamah Dalam Konstelasi Politik Islam Analisis Komperatif tentang Wacana Bentuk Negara dan Sistem Pemerintahan,\\uc0\\u8221{} {\\i{}Jurnal Al-Ahkam,} 2 (November 2021), 119.","formattedCitation":"Lendrawati, \\uc0\\u8220{}Khilafah, Imarah Dan Imamah Dalam Konstelasi Politik Islam Analisis Komperatif tentang Wacana Bentuk Negara dan Sistem Pemerintahan,\\uc0\\u8221{} {\\i{}Jurnal Al-Ahkam,} 2 (November 2021), 119.","plainCitation":"Lendrawati, “Khilafah, Imarah Dan Imamah Dalam Konstelasi Politik Islam Analisis Komperatif tentang Wacana Bentuk Negara dan Sistem Pemerintahan,” Jurnal Al-Ahkam, 2 (November 2021), 119.","noteIndex":39},"citationItems":[{"id":171,"uris":["http://zotero.org/users/local/S1QKSVmv/items/EFPYZQV9"],"itemData":{"id":171,"type":"article-journal","abstract":"The polemic about the form of state and system of government emerged after\nthe death of Rasulullah Muhammad SAW, because of the two roles by the\nProphet Muhammad as both the bearer of both the treatise and the head of\nstate in Medina. On the other hand there is no concrete message from him who\nwill replace it after him. Term Khilafah, Imarah and Imamah become a study\nthat is always uptodate in the realm of Islam politics. The word \"khalifah\" and\n\"imam\" have the same understanding, namely the highest leader in the Islamic\nState. If the \"caliph\" and \"imam\" are equally understanding, the system of\ngovernment he leads, namely \"Khilafah\" and \"Imamah\", is equally meaningful;\nno different. The Emir of Amir also means the leader in the general scope. The\nKhilafah in the Islamic political constellation, there are two main issues: 1) the\nprocedure of their appointment as the successor of Prophet Muhammad SAW in\nleading the Ummah of Islam. 2) the authority and power attributed to the\nsuccessors of Prophet Muhammad From the dimensions of political science and\nthe state, the activities of the Apostles in Medina carry out the duties of the\ngovernment, in the vision of political science is to achieve the purpose of the\nstate by exercising curbing and preventing clashes in society, seeking prosperity\nand prosperity of the people, enforcement of justice.","container-title":"Jurnal Al-Ahkam","issue":"2","page":"117-132","title":"Khilafah, Imarah Dan Imamah Dalam Konstelasi Politik Islam Analisis Komperatif tentang Wacana Bentuk Negara dan Sistem Pemerintahan","volume":"22","author":[{"family":"Lendrawati","given":""}],"issued":{"date-parts":[["2021",11]]}},"locator":"119","label":"page"}],"schema":"https://github.com/citation-style-language/schema/raw/master/csl-citation.json"} </w:instrText>
      </w:r>
      <w:r w:rsidRPr="00F15467">
        <w:rPr>
          <w:rFonts w:asciiTheme="majorBidi" w:hAnsiTheme="majorBidi" w:cstheme="majorBidi"/>
        </w:rPr>
        <w:fldChar w:fldCharType="separate"/>
      </w:r>
      <w:r>
        <w:rPr>
          <w:rFonts w:asciiTheme="majorBidi" w:hAnsiTheme="majorBidi" w:cstheme="majorBidi"/>
        </w:rPr>
        <w:t xml:space="preserve">Lendrawati, “Khilafah, Imarah </w:t>
      </w:r>
      <w:r>
        <w:rPr>
          <w:rFonts w:asciiTheme="majorBidi" w:hAnsiTheme="majorBidi" w:cstheme="majorBidi"/>
          <w:lang w:val="id-ID"/>
        </w:rPr>
        <w:t>d</w:t>
      </w:r>
      <w:r w:rsidRPr="00F15467">
        <w:rPr>
          <w:rFonts w:asciiTheme="majorBidi" w:hAnsiTheme="majorBidi" w:cstheme="majorBidi"/>
        </w:rPr>
        <w:t xml:space="preserve">an Imamah </w:t>
      </w:r>
      <w:r>
        <w:rPr>
          <w:rFonts w:asciiTheme="majorBidi" w:hAnsiTheme="majorBidi" w:cstheme="majorBidi"/>
        </w:rPr>
        <w:t>d</w:t>
      </w:r>
      <w:r w:rsidRPr="00F15467">
        <w:rPr>
          <w:rFonts w:asciiTheme="majorBidi" w:hAnsiTheme="majorBidi" w:cstheme="majorBidi"/>
        </w:rPr>
        <w:t xml:space="preserve">alam Konstelasi Politik Islam Analisis Komperatif tentang Wacana Bentuk Negara dan Sistem Pemerintahan,” </w:t>
      </w:r>
      <w:r w:rsidRPr="00F15467">
        <w:rPr>
          <w:rFonts w:asciiTheme="majorBidi" w:hAnsiTheme="majorBidi" w:cstheme="majorBidi"/>
          <w:i/>
          <w:iCs/>
        </w:rPr>
        <w:t>Jurnal Al-Ahkam,</w:t>
      </w:r>
      <w:r w:rsidRPr="00F15467">
        <w:rPr>
          <w:rFonts w:asciiTheme="majorBidi" w:hAnsiTheme="majorBidi" w:cstheme="majorBidi"/>
        </w:rPr>
        <w:t xml:space="preserve"> 2 (November 2021), 119.</w:t>
      </w:r>
      <w:r w:rsidRPr="00F15467">
        <w:rPr>
          <w:rFonts w:asciiTheme="majorBidi" w:hAnsiTheme="majorBidi" w:cstheme="majorBidi"/>
        </w:rPr>
        <w:fldChar w:fldCharType="end"/>
      </w:r>
    </w:p>
  </w:footnote>
  <w:footnote w:id="43">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{"citationID":"Ji3hQsBM","properties":{"custom":"Moch. Fachruroji, \\uc0\\u8220{}Trilogi Kepemimpinan Islam,\\uc0\\u8221{} {\\i{}Jurnal Ilmu Dakwah, }12 (2008), 301.","formattedCitation":"Moch. Fachruroji, \\uc0\\u8220{}Trilogi Kepemimpinan Islam,\\uc0\\u8221{} {\\i{}Jurnal Ilmu Dakwah, }12 (2008), 301.","plainCitation":"Moch. Fachruroji, “Trilogi Kepemimpinan Islam,” Jurnal Ilmu Dakwah, 12 (2008), 301.","noteIndex":39},"citationItems":[{"id":181,"uris":["http://zotero.org/users/local/S1QKSVmv/items/MXSTGCJC"],"itemData":{"id":181,"type":"article-journal","abstract":"In fact, Islam have many concepts about leadership. Minimally, there are three concepts of leadership which ever aplicated in Muslim world, each of it has variaties characteristic such khilafah, imamah and imarah. Khilafah naturally is more teologis and sosiologis. As teology , because it has the strong relation with destination of human creating as chalifath in world, and sosiologis because in practice, election of leader process is be done by humanbeing. Imamah pure teologis as in syarat pemimpin harus ma’shum. Sementara itu imarah pure sosiologis because not based to teologis principles.","container-title":"Jurnal Ilmu Dakwah","issue":"12","page":"304","title":"Trilogi Kepemimpinan Islam","volume":"4","author":[{"family":"Fachruroji","given":"Moch."}],"issued":{"date-parts":[["2008"]]}},"locator":"301","label":"page"}],"schema":"https://github.com/citation-style-language/schema/raw/master/csl-citation.json"}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Moch. Fachruroji, “Trilogi Kepemimpinan Islam,” </w:t>
      </w:r>
      <w:r w:rsidRPr="00F15467">
        <w:rPr>
          <w:rFonts w:asciiTheme="majorBidi" w:hAnsiTheme="majorBidi" w:cstheme="majorBidi"/>
          <w:i/>
          <w:iCs/>
        </w:rPr>
        <w:t xml:space="preserve">Jurnal Ilmu Dakwah, </w:t>
      </w:r>
      <w:r w:rsidRPr="00F15467">
        <w:rPr>
          <w:rFonts w:asciiTheme="majorBidi" w:hAnsiTheme="majorBidi" w:cstheme="majorBidi"/>
        </w:rPr>
        <w:t>12 (2008), 301.</w:t>
      </w:r>
      <w:r w:rsidRPr="00F15467">
        <w:rPr>
          <w:rFonts w:asciiTheme="majorBidi" w:hAnsiTheme="majorBidi" w:cstheme="majorBidi"/>
        </w:rPr>
        <w:fldChar w:fldCharType="end"/>
      </w:r>
    </w:p>
  </w:footnote>
  <w:footnote w:id="44">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{"citationID":"Az12jpxm","properties":{"custom":"Lendrawati, \\uc0\\u8220{}Khilafah, Imarah Dan Imamah Dalam Konstelasi Politik Islam Analisis Komperatif tentang Wacana Bentuk Negara dan Sistem Pemerintahan,\\uc0\\u8221{} {\\i{}Jurnal Al-Ahkam, }2 (2021), 120.","formattedCitation":"Lendrawati, \\uc0\\u8220{}Khilafah, Imarah Dan Imamah Dalam Konstelasi Politik Islam Analisis Komperatif tentang Wacana Bentuk Negara dan Sistem Pemerintahan,\\uc0\\u8221{} {\\i{}Jurnal Al-Ahkam, }2 (2021), 120.","plainCitation":"Lendrawati, “Khilafah, Imarah Dan Imamah Dalam Konstelasi Politik Islam Analisis Komperatif tentang Wacana Bentuk Negara dan Sistem Pemerintahan,” Jurnal Al-Ahkam, 2 (2021), 120.","noteIndex":41},"citationItems":[{"id":171,"uris":["http://zotero.org/users/local/S1QKSVmv/items/EFPYZQV9"],"itemData":{"id":171,"type":"article-journal","abstract":"The polemic about the form of state and system of government emerged after\nthe death of Rasulullah Muhammad SAW, because of the two roles by the\nProphet Muhammad as both the bearer of both the treatise and the head of\nstate in Medina. On the other hand there is no concrete message from him who\nwill replace it after him. Term Khilafah, Imarah and Imamah become a study\nthat is always uptodate in the realm of Islam politics. The word \"khalifah\" and\n\"imam\" have the same understanding, namely the highest leader in the Islamic\nState. If the \"caliph\" and \"imam\" are equally understanding, the system of\ngovernment he leads, namely \"Khilafah\" and \"Imamah\", is equally meaningful;\nno different. The Emir of Amir also means the leader in the general scope. The\nKhilafah in the Islamic political constellation, there are two main issues: 1) the\nprocedure of their appointment as the successor of Prophet Muhammad SAW in\nleading the Ummah of Islam. 2) the authority and power attributed to the\nsuccessors of Prophet Muhammad From the dimensions of political science and\nthe state, the activities of the Apostles in Medina carry out the duties of the\ngovernment, in the vision of political science is to achieve the purpose of the\nstate by exercising curbing and preventing clashes in society, seeking prosperity\nand prosperity of the people, enforcement of justice.","container-title":"Jurnal Al-Ahkam","issue":"2","page":"117-132","title":"Khilafah, Imarah Dan Imamah Dalam Konstelasi Politik Islam Analisis Komperatif tentang Wacana Bentuk Negara dan Sistem Pemerintahan","volume":"22","author":[{"family":"Lendrawati","given":""}],"issued":{"date-parts":[["2021",11]]}},"locator":"120","label":"page"}],"schema":"https://github.com/citation-style-language/schema/raw/master/csl-citation.json"}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Lendrawati, “Khilafah, Imarah </w:t>
      </w:r>
      <w:r>
        <w:rPr>
          <w:rFonts w:asciiTheme="majorBidi" w:hAnsiTheme="majorBidi" w:cstheme="majorBidi"/>
        </w:rPr>
        <w:t>d</w:t>
      </w:r>
      <w:r w:rsidRPr="00F15467">
        <w:rPr>
          <w:rFonts w:asciiTheme="majorBidi" w:hAnsiTheme="majorBidi" w:cstheme="majorBidi"/>
        </w:rPr>
        <w:t xml:space="preserve">an Imamah </w:t>
      </w:r>
      <w:r>
        <w:rPr>
          <w:rFonts w:asciiTheme="majorBidi" w:hAnsiTheme="majorBidi" w:cstheme="majorBidi"/>
        </w:rPr>
        <w:t>d</w:t>
      </w:r>
      <w:r w:rsidRPr="00F15467">
        <w:rPr>
          <w:rFonts w:asciiTheme="majorBidi" w:hAnsiTheme="majorBidi" w:cstheme="majorBidi"/>
        </w:rPr>
        <w:t xml:space="preserve">alam Konstelasi Politik Islam Analisis Komperatif tentang Wacana Bentuk Negara dan Sistem Pemerintahan,” </w:t>
      </w:r>
      <w:r w:rsidRPr="00F15467">
        <w:rPr>
          <w:rFonts w:asciiTheme="majorBidi" w:hAnsiTheme="majorBidi" w:cstheme="majorBidi"/>
          <w:i/>
          <w:iCs/>
        </w:rPr>
        <w:t xml:space="preserve">Jurnal Al-Ahkam, </w:t>
      </w:r>
      <w:r w:rsidRPr="00F15467">
        <w:rPr>
          <w:rFonts w:asciiTheme="majorBidi" w:hAnsiTheme="majorBidi" w:cstheme="majorBidi"/>
        </w:rPr>
        <w:t>2 (2021), 120.</w:t>
      </w:r>
      <w:r w:rsidRPr="00F15467">
        <w:rPr>
          <w:rFonts w:asciiTheme="majorBidi" w:hAnsiTheme="majorBidi" w:cstheme="majorBidi"/>
        </w:rPr>
        <w:fldChar w:fldCharType="end"/>
      </w:r>
    </w:p>
  </w:footnote>
  <w:footnote w:id="45">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{"citationID":"nS17DmTw","properties":{"custom":"Prof. H. A. Djazuli, {\\i{}Fiqh Siyasah Implementasi Kemaslahatan Umat dalam Rambu-rambu Syariah}, revisi (jakarta: Prenadamedia Grup, 2003), 60.","formattedCitation":"Prof. H. A. Djazuli, {\\i{}Fiqh Siyasah Implementasi Kemaslahatan Umat dalam Rambu-rambu Syariah}, revisi (jakarta: Prenadamedia Grup, 2003), 60.","plainCitation":"Prof. H. A. Djazuli, Fiqh Siyasah Implementasi Kemaslahatan Umat dalam Rambu-rambu Syariah, revisi (jakarta: Prenadamedia Grup, 2003), 60.","dontUpdate":true,"noteIndex":41},"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Syariah","URL":"www.prenadamedia.com","author":[{"literal":"Djazuli"}],"accessed":{"date-parts":[["2024",5,14]]},"issued":{"date-parts":[["2003"]]}},"locator":"60","label":"page"}],"schema":"https://github.com/citation-style-language/schema/raw/master/csl-citation.json"}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Djazuli, </w:t>
      </w:r>
      <w:r w:rsidRPr="00F15467">
        <w:rPr>
          <w:rFonts w:asciiTheme="majorBidi" w:hAnsiTheme="majorBidi" w:cstheme="majorBidi"/>
          <w:i/>
          <w:iCs/>
        </w:rPr>
        <w:t>Fiqh Siyasah Implementasi Kemaslahatan Umat dalam Rambu-</w:t>
      </w:r>
      <w:r>
        <w:rPr>
          <w:rFonts w:asciiTheme="majorBidi" w:hAnsiTheme="majorBidi" w:cstheme="majorBidi"/>
          <w:i/>
          <w:iCs/>
        </w:rPr>
        <w:t>R</w:t>
      </w:r>
      <w:r w:rsidRPr="00F15467">
        <w:rPr>
          <w:rFonts w:asciiTheme="majorBidi" w:hAnsiTheme="majorBidi" w:cstheme="majorBidi"/>
          <w:i/>
          <w:iCs/>
        </w:rPr>
        <w:t>ambu Syariah</w:t>
      </w:r>
      <w:r w:rsidRPr="00F15467">
        <w:rPr>
          <w:rFonts w:asciiTheme="majorBidi" w:hAnsiTheme="majorBidi" w:cstheme="majorBidi"/>
        </w:rPr>
        <w:t>, revisi (jakarta: Prenadamedia Grup, 2003), 60.</w:t>
      </w:r>
      <w:r w:rsidRPr="00F15467">
        <w:rPr>
          <w:rFonts w:asciiTheme="majorBidi" w:hAnsiTheme="majorBidi" w:cstheme="majorBidi"/>
        </w:rPr>
        <w:fldChar w:fldCharType="end"/>
      </w:r>
    </w:p>
  </w:footnote>
  <w:footnote w:id="46">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{"citationID":"DOLQI7FE","properties":{"custom":"Ibid., 61.","formattedCitation":"Ibid., 61.","plainCitation":"Ibid., 61.","noteIndex":42},"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Syariah","URL":"www.prenadamedia.com","author":[{"literal":"Djazuli"}],"accessed":{"date-parts":[["2024",5,14]]},"issued":{"date-parts":[["2003"]]}},"locator":"61","label":"page"}],"schema":"https://github.com/citation-style-language/schema/raw/master/csl-citation.json"}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Ibid., 61.</w:t>
      </w:r>
      <w:r w:rsidRPr="00F15467">
        <w:rPr>
          <w:rFonts w:asciiTheme="majorBidi" w:hAnsiTheme="majorBidi" w:cstheme="majorBidi"/>
        </w:rPr>
        <w:fldChar w:fldCharType="end"/>
      </w:r>
    </w:p>
  </w:footnote>
  <w:footnote w:id="47">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{"citationID":"9eZKTode","properties":{"formattedCitation":"Imam Al Mawardi, {\\i{}Al-Ahkam As-Sulthaniyyah: Hukum-Hukum Penyelenggaraan Negara dalam Syariat Islam} (Darul Falah, 2020), 23.","plainCitation":"Imam Al Mawardi, Al-Ahkam As-Sulthaniyyah: Hukum-Hukum Penyelenggaraan Negara dalam Syariat Islam (Darul Falah, 2020), 23.","noteIndex":44},"citationItems":[{"id":151,"uris":["http://zotero.org/users/local/S1QKSVmv/items/NVPNENC8"],"itemData":{"id":151,"type":"book","abstract":"Bagaimana detail sistem politik, sistem moneter, sistem pemerintahan dan sistem peradilan dalam islam, maka buku Al-Ahkam As-Sulthaniyyah ini adalah jawabannya. Inilah buku politik pertama dalam islam yang ditulis pakar tata negara islam, hakim pada Negara Bani Abbasiyah, imam bagi para pengikut mazhab Imam Syafi&amp;#39;i pada zamannya, ahli fikih, ahli usul fikih, pakar bahasa Arab, dan pakar tafsir, Imam Al-Mawardi Rahimahullah.","ISBN":"978-979-3036-20-5","language":"id","note":"Google-Books-ID: C9UJEAAAQBAJ","number-of-pages":"470","publisher":"Darul Falah","source":"Google Books","title":"Al-Ahkam As-Sulthaniyyah: Hukum-Hukum Penyelenggaraan Negara dalam Syariat Islam","title-short":"Al-Ahkam As-Sulthaniyyah","author":[{"family":"Mawardi","given":"Imam Al"}],"issued":{"date-parts":[["2020",11,20]]}},"locator":"23","label":"page"}],"schema":"https://github.com/citation-style-language/schema/raw/master/csl-citation.json"}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Imam Al Mawardi, </w:t>
      </w:r>
      <w:r w:rsidRPr="00F15467">
        <w:rPr>
          <w:rFonts w:asciiTheme="majorBidi" w:hAnsiTheme="majorBidi" w:cstheme="majorBidi"/>
          <w:i/>
          <w:iCs/>
        </w:rPr>
        <w:t>Al-Ahkam As-Sulthaniyyah: Hukum-Hukum Penyelenggaraan Negara dalam Syariat Islam</w:t>
      </w:r>
      <w:r w:rsidRPr="00F15467">
        <w:rPr>
          <w:rFonts w:asciiTheme="majorBidi" w:hAnsiTheme="majorBidi" w:cstheme="majorBidi"/>
        </w:rPr>
        <w:t xml:space="preserve"> (</w:t>
      </w:r>
      <w:r>
        <w:rPr>
          <w:rFonts w:asciiTheme="majorBidi" w:hAnsiTheme="majorBidi" w:cstheme="majorBidi"/>
          <w:lang w:val="id-ID"/>
        </w:rPr>
        <w:t xml:space="preserve">t.tp: </w:t>
      </w:r>
      <w:r w:rsidRPr="00F15467">
        <w:rPr>
          <w:rFonts w:asciiTheme="majorBidi" w:hAnsiTheme="majorBidi" w:cstheme="majorBidi"/>
        </w:rPr>
        <w:t>Darul Falah, 2020), 23.</w:t>
      </w:r>
      <w:r w:rsidRPr="00F15467">
        <w:rPr>
          <w:rFonts w:asciiTheme="majorBidi" w:hAnsiTheme="majorBidi" w:cstheme="majorBidi"/>
        </w:rPr>
        <w:fldChar w:fldCharType="end"/>
      </w:r>
    </w:p>
  </w:footnote>
  <w:footnote w:id="48">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t xml:space="preserve"> </w:t>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{"citationID":"vguReS1c","properties":{"custom":"Ibid., 26.","formattedCitation":"Ibid., 26.","plainCitation":"Ibid., 26.","noteIndex":45},"citationItems":[{"id":151,"uris":["http://zotero.org/users/local/S1QKSVmv/items/NVPNENC8"],"itemData":{"id":151,"type":"book","abstract":"Bagaimana detail sistem politik, sistem moneter, sistem pemerintahan dan sistem peradilan dalam islam, maka buku Al-Ahkam As-Sulthaniyyah ini adalah jawabannya. Inilah buku politik pertama dalam islam yang ditulis pakar tata negara islam, hakim pada Negara Bani Abbasiyah, imam bagi para pengikut mazhab Imam Syafi&amp;#39;i pada zamannya, ahli fikih, ahli usul fikih, pakar bahasa Arab, dan pakar tafsir, Imam Al-Mawardi Rahimahullah.","ISBN":"978-979-3036-20-5","language":"id","note":"Google-Books-ID: C9UJEAAAQBAJ","number-of-pages":"470","publisher":"Darul Falah","source":"Google Books","title":"Al-Ahkam As-Sulthaniyyah: Hukum-Hukum Penyelenggaraan Negara dalam Syariat Islam","title-short":"Al-Ahkam As-Sulthaniyyah","author":[{"family":"Mawardi","given":"Imam Al"}],"issued":{"date-parts":[["2020",11,20]]}},"locator":"26","label":"page"}],"schema":"https://github.com/citation-style-language/schema/raw/master/csl-citation.json"}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Ibid., 26.</w:t>
      </w:r>
      <w:r w:rsidRPr="00F15467">
        <w:rPr>
          <w:rFonts w:asciiTheme="majorBidi" w:hAnsiTheme="majorBidi" w:cstheme="majorBidi"/>
        </w:rPr>
        <w:fldChar w:fldCharType="end"/>
      </w:r>
    </w:p>
  </w:footnote>
  <w:footnote w:id="49">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{"citationID":"nkpau4ZE","properties":{"custom":"Djazuli, {\\i{}Fiqh Siyasah Implementasi Kemaslahatan Umat dalam Rambu-rambu Syariah}, revisi (jakarta: Prenadamedia Grup, 2003), 78.","formattedCitation":"Djazuli, {\\i{}Fiqh Siyasah Implementasi Kemaslahatan Umat dalam Rambu-rambu Syariah}, revisi (jakarta: Prenadamedia Grup, 2003), 78.","plainCitation":"Djazuli, Fiqh Siyasah Implementasi Kemaslahatan Umat dalam Rambu-rambu Syariah, revisi (jakarta: Prenadamedia Grup, 2003), 78.","noteIndex":45},"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Syariah","URL":"www.prenadamedia.com","author":[{"literal":"Djazuli"}],"accessed":{"date-parts":[["2024",5,14]]},"issued":{"date-parts":[["2003"]]}},"locator":"78","label":"page"}],"schema":"https://github.com/citation-style-language/schema/raw/master/csl-citation.json"}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Djazuli, </w:t>
      </w:r>
      <w:r w:rsidRPr="00F15467">
        <w:rPr>
          <w:rFonts w:asciiTheme="majorBidi" w:hAnsiTheme="majorBidi" w:cstheme="majorBidi"/>
          <w:i/>
          <w:iCs/>
        </w:rPr>
        <w:t>Fiqh Siyasah Implementasi Kemaslahatan Umat dalam Rambu-</w:t>
      </w:r>
      <w:r>
        <w:rPr>
          <w:rFonts w:asciiTheme="majorBidi" w:hAnsiTheme="majorBidi" w:cstheme="majorBidi"/>
          <w:i/>
          <w:iCs/>
        </w:rPr>
        <w:t>R</w:t>
      </w:r>
      <w:r w:rsidRPr="00F15467">
        <w:rPr>
          <w:rFonts w:asciiTheme="majorBidi" w:hAnsiTheme="majorBidi" w:cstheme="majorBidi"/>
          <w:i/>
          <w:iCs/>
        </w:rPr>
        <w:t>ambu Syariah</w:t>
      </w:r>
      <w:r w:rsidRPr="00F15467">
        <w:rPr>
          <w:rFonts w:asciiTheme="majorBidi" w:hAnsiTheme="majorBidi" w:cstheme="majorBidi"/>
        </w:rPr>
        <w:t>, revisi (jakarta: Prenadamedia Grup, 2003), 78.</w:t>
      </w:r>
      <w:r w:rsidRPr="00F15467">
        <w:rPr>
          <w:rFonts w:asciiTheme="majorBidi" w:hAnsiTheme="majorBidi" w:cstheme="majorBidi"/>
        </w:rPr>
        <w:fldChar w:fldCharType="end"/>
      </w:r>
    </w:p>
  </w:footnote>
  <w:footnote w:id="50">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QS. At-thaha ayat 29-32, dalam </w:t>
      </w:r>
      <w:hyperlink r:id="rId4" w:history="1">
        <w:r w:rsidRPr="00F15467">
          <w:rPr>
            <w:rStyle w:val="Hyperlink"/>
            <w:rFonts w:asciiTheme="majorBidi" w:hAnsiTheme="majorBidi" w:cstheme="majorBidi"/>
            <w:lang w:val="id-ID"/>
          </w:rPr>
          <w:t>https://quran.com/id/tha-ha/29-34</w:t>
        </w:r>
      </w:hyperlink>
      <w:r w:rsidRPr="00F15467">
        <w:rPr>
          <w:rFonts w:asciiTheme="majorBidi" w:hAnsiTheme="majorBidi" w:cstheme="majorBidi"/>
          <w:lang w:val="id-ID"/>
        </w:rPr>
        <w:t>, (diakses pada tanggal 5 Desember 2024).</w:t>
      </w:r>
    </w:p>
  </w:footnote>
  <w:footnote w:id="51">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{"citationID":"szo3GnGJ","properties":{"custom":"Ariansyah dan Usman Jafar, \\uc0\\u8220{}Kedudukan Menteri AD Interim Dalam Sistem Pemerintahahan (Telaah Siyasah Syar\\uc0\\u8217{}iyyah),\\uc0\\u8221{} {\\i{}Siyasatuna,} 1 (Januari 2022), 21.","formattedCitation":"Ariansyah dan Usman Jafar, \\uc0\\u8220{}Kedudukan Menteri AD Interim Dalam Sistem Pemerintahahan (Telaah Siyasah Syar\\uc0\\u8217{}iyyah),\\uc0\\u8221{} {\\i{}Siyasatuna,} 1 (Januari 2022), 21.","plainCitation":"Ariansyah dan Usman Jafar, “Kedudukan Menteri AD Interim Dalam Sistem Pemerintahahan (Telaah Siyasah Syar’iyyah),” Siyasatuna, 1 (Januari 2022), 21.","noteIndex":47},"citationItems":[{"id":182,"uris":["http://zotero.org/users/local/S1QKSVmv/items/Q8XX89N9"],"itemData":{"id":182,"type":"article-journal","abstract":"Kedudukan menteri sebagai pembantu presiden terkadang mengalami kendala yang\nmengharuskan presiden menunjuk menteri pelaksana atau menteri ad interim. Artikel ini\nbertujuan untuk mengkaji kedudukan menteri ad interim dalam sistem pemerintahan\nmelalui pendekatan siyasah syar’iyyah, dengan fokus permasalahan yaitu bagaimana\nkewenangan menteri ad interim, urgensi dan pendapat para siyasi terhadap kedudukan\nmenteri ad interim. Penelitian ini merupakan penelitian kualitatif dengan menggunakan\npendekatan perundang-undangan dan pendekatan syar’i. Hasil penelitian menunjukkan\nbahwa kewenangan menteri ad interim lebih bersifat administratif dan dibatasi untuk\nmengeluarkan kebijakan yang bersifat strategis, sedangkan dari segi waktu dan sifatnya,\nkedudukan menteri ad interim hanya bersifat sementara atau pelaksana. Keberadaan\nmenteri ad interim cukup penting untuk mengisi kekosongan jabatan, sehingga proses\npenyelenggaraan pemerintahan tidak mengalami stagnasi. Imam al-Mawardi membagi\ndua kedudukan menteri, yaitu wazir tanfidzi dan wazir tafwidhi dan dari segi fungsinya,\nwazir tafwidhi dapat dipadankan dengan menteri ad interim.","container-title":"Siyasatuna","ISSN":"2716-0394","issue":"1","language":"Indonesia","page":"24","title":"Kedudukan Menteri AD Interim Dalam Sistem Pemerintahahan (Telaah Siyasah Syar'iyyah)","volume":"3","author":[{"literal":"Ariansyah"},{"family":"Jafar","given":"Usman"}],"issued":{"date-parts":[["2022",1]]}},"locator":"21","label":"page"}],"schema":"https://github.com/citation-style-language/schema/raw/master/csl-citation.json"}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Ariansyah dan Usman Jafar, “Kedudukan Menteri AD Interim </w:t>
      </w:r>
      <w:r>
        <w:rPr>
          <w:rFonts w:asciiTheme="majorBidi" w:hAnsiTheme="majorBidi" w:cstheme="majorBidi"/>
        </w:rPr>
        <w:t>d</w:t>
      </w:r>
      <w:r w:rsidRPr="00F15467">
        <w:rPr>
          <w:rFonts w:asciiTheme="majorBidi" w:hAnsiTheme="majorBidi" w:cstheme="majorBidi"/>
        </w:rPr>
        <w:t xml:space="preserve">alam Sistem Pemerintahahan (Telaah Siyasah Syar’iyyah),” </w:t>
      </w:r>
      <w:r w:rsidRPr="00F15467">
        <w:rPr>
          <w:rFonts w:asciiTheme="majorBidi" w:hAnsiTheme="majorBidi" w:cstheme="majorBidi"/>
          <w:i/>
          <w:iCs/>
        </w:rPr>
        <w:t>Siyasatuna,</w:t>
      </w:r>
      <w:r w:rsidRPr="00F15467">
        <w:rPr>
          <w:rFonts w:asciiTheme="majorBidi" w:hAnsiTheme="majorBidi" w:cstheme="majorBidi"/>
        </w:rPr>
        <w:t xml:space="preserve"> 1 (Januari 2022), 21.</w:t>
      </w:r>
      <w:r w:rsidRPr="00F15467">
        <w:rPr>
          <w:rFonts w:asciiTheme="majorBidi" w:hAnsiTheme="majorBidi" w:cstheme="majorBidi"/>
        </w:rPr>
        <w:fldChar w:fldCharType="end"/>
      </w:r>
    </w:p>
  </w:footnote>
  <w:footnote w:id="52">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{"citationID":"HeR5BxAX","properties":{"formattedCitation":"Imam Al Mawardi, {\\i{}Al-Ahkam As-Sulthaniyyah: Hukum-Hukum Penyelenggaraan Negara dalam Syariat Islam} (Darul Falah, 2020), 23.","plainCitation":"Imam Al Mawardi, Al-Ahkam As-Sulthaniyyah: Hukum-Hukum Penyelenggaraan Negara dalam Syariat Islam (Darul Falah, 2020), 23.","dontUpdate":true,"noteIndex":49},"citationItems":[{"id":151,"uris":["http://zotero.org/users/local/S1QKSVmv/items/NVPNENC8"],"itemData":{"id":151,"type":"book","abstract":"Bagaimana detail sistem politik, sistem moneter, sistem pemerintahan dan sistem peradilan dalam islam, maka buku Al-Ahkam As-Sulthaniyyah ini adalah jawabannya. Inilah buku politik pertama dalam islam yang ditulis pakar tata negara islam, hakim pada Negara Bani Abbasiyah, imam bagi para pengikut mazhab Imam Syafi&amp;#39;i pada zamannya, ahli fikih, ahli usul fikih, pakar bahasa Arab, dan pakar tafsir, Imam Al-Mawardi Rahimahullah.","ISBN":"978-979-3036-20-5","language":"id","note":"Google-Books-ID: C9UJEAAAQBAJ","number-of-pages":"470","publisher":"Darul Falah","source":"Google Books","title":"Al-Ahkam As-Sulthaniyyah: Hukum-Hukum Penyelenggaraan Negara dalam Syariat Islam","title-short":"Al-Ahkam As-Sulthaniyyah","author":[{"family":"Mawardi","given":"Imam Al"}],"issued":{"date-parts":[["2020",11,20]]}},"locator":"23","label":"page"}],"schema":"https://github.com/citation-style-language/schema/raw/master/csl-citation.json"}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Imam Al Mawardi, </w:t>
      </w:r>
      <w:r w:rsidRPr="00F15467">
        <w:rPr>
          <w:rFonts w:asciiTheme="majorBidi" w:hAnsiTheme="majorBidi" w:cstheme="majorBidi"/>
          <w:i/>
          <w:iCs/>
        </w:rPr>
        <w:t>Al-Ahkam As-Sulthaniyyah: Hukum-Hukum Penyelenggaraan Negara dalam Syariat Islam</w:t>
      </w:r>
      <w:r w:rsidRPr="00F15467">
        <w:rPr>
          <w:rFonts w:asciiTheme="majorBidi" w:hAnsiTheme="majorBidi" w:cstheme="majorBidi"/>
        </w:rPr>
        <w:t xml:space="preserve"> (</w:t>
      </w:r>
      <w:r>
        <w:rPr>
          <w:rFonts w:asciiTheme="majorBidi" w:hAnsiTheme="majorBidi" w:cstheme="majorBidi"/>
          <w:lang w:val="id-ID"/>
        </w:rPr>
        <w:t xml:space="preserve">t.tp: </w:t>
      </w:r>
      <w:r w:rsidRPr="00F15467">
        <w:rPr>
          <w:rFonts w:asciiTheme="majorBidi" w:hAnsiTheme="majorBidi" w:cstheme="majorBidi"/>
        </w:rPr>
        <w:t xml:space="preserve">Darul Falah, 2020), </w:t>
      </w:r>
      <w:r w:rsidRPr="00F15467">
        <w:rPr>
          <w:rFonts w:asciiTheme="majorBidi" w:hAnsiTheme="majorBidi" w:cstheme="majorBidi"/>
          <w:lang w:val="id-ID"/>
        </w:rPr>
        <w:t>45</w:t>
      </w:r>
      <w:r w:rsidRPr="00F15467">
        <w:rPr>
          <w:rFonts w:asciiTheme="majorBidi" w:hAnsiTheme="majorBidi" w:cstheme="majorBidi"/>
        </w:rPr>
        <w:t>.</w:t>
      </w:r>
      <w:r w:rsidRPr="00F15467">
        <w:rPr>
          <w:rFonts w:asciiTheme="majorBidi" w:hAnsiTheme="majorBidi" w:cstheme="majorBidi"/>
        </w:rPr>
        <w:fldChar w:fldCharType="end"/>
      </w:r>
    </w:p>
  </w:footnote>
  <w:footnote w:id="53">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fldChar w:fldCharType="begin"/>
      </w:r>
      <w:r w:rsidRPr="00F15467">
        <w:rPr>
          <w:rFonts w:asciiTheme="majorBidi" w:hAnsiTheme="majorBidi" w:cstheme="majorBidi"/>
          <w:lang w:val="id-ID"/>
        </w:rPr>
        <w:instrText xml:space="preserve"> ADDIN ZOTERO_ITEM CSL_CITATION {"citationID":"DLUCy7um","properties":{"custom":"Djazuli, {\\i{}Fiqh Siyasah Implementasi Kemaslahatan Umat dalam Rambu-rambu Syariah}, revisi (jakarta: Prenadamedia Grup, 2003), 78.","formattedCitation":"Djazuli, {\\i{}Fiqh Siyasah Implementasi Kemaslahatan Umat dalam Rambu-rambu Syariah}, revisi (jakarta: Prenadamedia Grup, 2003), 78.","plainCitation":"Djazuli, Fiqh Siyasah Implementasi Kemaslahatan Umat dalam Rambu-rambu Syariah, revisi (jakarta: Prenadamedia Grup, 2003), 78.","noteIndex":49},"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Syariah","URL":"www.prenadamedia.com","author":[{"literal":"Djazuli"}],"accessed":{"date-parts":[["2024",5,14]]},"issued":{"date-parts":[["2003"]]}},"locator":"78","label":"page"}],"schema":"https://github.com/citation-style-language/schema/raw/master/csl-citation.json"} </w:instrText>
      </w:r>
      <w:r w:rsidRPr="00F15467">
        <w:rPr>
          <w:rFonts w:asciiTheme="majorBidi" w:hAnsiTheme="majorBidi" w:cstheme="majorBidi"/>
          <w:lang w:val="id-ID"/>
        </w:rPr>
        <w:fldChar w:fldCharType="separate"/>
      </w:r>
      <w:r w:rsidRPr="00F15467">
        <w:rPr>
          <w:rFonts w:asciiTheme="majorBidi" w:hAnsiTheme="majorBidi" w:cstheme="majorBidi"/>
          <w:lang w:val="id-ID"/>
        </w:rPr>
        <w:t xml:space="preserve">Djazuli, </w:t>
      </w:r>
      <w:r w:rsidRPr="00F15467">
        <w:rPr>
          <w:rFonts w:asciiTheme="majorBidi" w:hAnsiTheme="majorBidi" w:cstheme="majorBidi"/>
          <w:i/>
          <w:iCs/>
          <w:lang w:val="id-ID"/>
        </w:rPr>
        <w:t>Fiqh Siyasah Implementasi Kemaslahatan Umat dalam Rambu-</w:t>
      </w:r>
      <w:r>
        <w:rPr>
          <w:rFonts w:asciiTheme="majorBidi" w:hAnsiTheme="majorBidi" w:cstheme="majorBidi"/>
          <w:i/>
          <w:iCs/>
        </w:rPr>
        <w:t>R</w:t>
      </w:r>
      <w:r w:rsidRPr="00F15467">
        <w:rPr>
          <w:rFonts w:asciiTheme="majorBidi" w:hAnsiTheme="majorBidi" w:cstheme="majorBidi"/>
          <w:i/>
          <w:iCs/>
          <w:lang w:val="id-ID"/>
        </w:rPr>
        <w:t>ambu Syariah</w:t>
      </w:r>
      <w:r w:rsidRPr="00F15467">
        <w:rPr>
          <w:rFonts w:asciiTheme="majorBidi" w:hAnsiTheme="majorBidi" w:cstheme="majorBidi"/>
          <w:lang w:val="id-ID"/>
        </w:rPr>
        <w:t>, revisi (jakarta: Prenadamedia Grup, 2003), 78.</w:t>
      </w:r>
      <w:r w:rsidRPr="00F15467">
        <w:rPr>
          <w:rFonts w:asciiTheme="majorBidi" w:hAnsiTheme="majorBidi" w:cstheme="majorBidi"/>
          <w:lang w:val="id-ID"/>
        </w:rPr>
        <w:fldChar w:fldCharType="end"/>
      </w:r>
    </w:p>
  </w:footnote>
  <w:footnote w:id="54">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{"citationID":"EvTqTqxi","properties":{"custom":"La Samsu, \\uc0\\u8220{}Al-Sultah Al-Tasyri\\uc0\\u8217{}iyyah, Al-Sultah Al-Tanfiziyyah, Al-Sultah AL-Qada\\uc0\\u8217{}iyyah,\\uc0\\u8221{} {\\i{}Journal Tahkim, }1 (Juni 2017): 169.","formattedCitation":"La Samsu, \\uc0\\u8220{}Al-Sultah Al-Tasyri\\uc0\\u8217{}iyyah, Al-Sultah Al-Tanfiziyyah, Al-Sultah AL-Qada\\uc0\\u8217{}iyyah,\\uc0\\u8221{} {\\i{}Journal Tahkim, }1 (Juni 2017): 169.","plainCitation":"La Samsu, “Al-Sultah Al-Tasyri’iyyah, Al-Sultah Al-Tanfiziyyah, Al-Sultah AL-Qada’iyyah,” Journal Tahkim, 1 (Juni 2017): 169.","noteIndex":51},"citationItems":[{"id":170,"uris":["http://zotero.org/users/local/S1QKSVmv/items/PVFZDFJI"],"itemData":{"id":170,"type":"article-journal","abstract":"Dalam Islam terdapat pembagian kekuasaan dalam tiga model. Al-sulṭah al-\ntasyri’iyah, adalah kekuasaan pemerintah Islam dalam membuat dan menetapkan\nhukum. Al-Sulṭah al-Tanfiẓiyyah adalah kekuasaan untuk melaksanakan undang-\nundang pada jajaran lingkaran kabinet dalam sebuah pemerintahan. Sedangkan al-\nSulṭah al-Qaḍa’iyyah adalah kekuasaan yang mempunyai hubungan dengan tugas\ndan wewenang peradilan, yakni mengawal memantau jalannya perundang-\nundangan oleh penegak hukum. Tiga model kekuasaan itu bertujuan untuk\nmenghindari terpusatnya kekuasaan hanya pada satu orang penguasa (penguasa\notoriter)","container-title":"Journal Tahkim","issue":"1","language":"Indonesia","page":"155-171","title":"Al-Sultah Al-Tasyri'iyyah, Al-Sultah Al-Tanfiziyyah, Al-Sultah AL-Qada'iyyah","volume":"13","author":[{"family":"Samsu","given":"La"}],"issued":{"date-parts":[["2017",6]]}},"locator":"169","label":"page"}],"schema":"https://github.com/citation-style-language/schema/raw/master/csl-citation.json"}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La Samsu, “Al-Sultah Al-Tasyri’iyyah, Al-Sultah Al-Tanfiziyyah, Al-Sultah AL-Qada’iyyah,” </w:t>
      </w:r>
      <w:r w:rsidRPr="00F15467">
        <w:rPr>
          <w:rFonts w:asciiTheme="majorBidi" w:hAnsiTheme="majorBidi" w:cstheme="majorBidi"/>
          <w:i/>
          <w:iCs/>
        </w:rPr>
        <w:t xml:space="preserve">Journal Tahkim, </w:t>
      </w:r>
      <w:r w:rsidRPr="00F15467">
        <w:rPr>
          <w:rFonts w:asciiTheme="majorBidi" w:hAnsiTheme="majorBidi" w:cstheme="majorBidi"/>
        </w:rPr>
        <w:t>1 (Juni 2017): 169.</w:t>
      </w:r>
      <w:r w:rsidRPr="00F15467">
        <w:rPr>
          <w:rFonts w:asciiTheme="majorBidi" w:hAnsiTheme="majorBidi" w:cstheme="majorBidi"/>
        </w:rPr>
        <w:fldChar w:fldCharType="end"/>
      </w:r>
    </w:p>
  </w:footnote>
  <w:footnote w:id="55">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{"citationID":"0xrqEl5W","properties":{"formattedCitation":"Rifqi Qowiyul Iman dan joni, {\\i{}Kekuasaan Yudikatif Dalam Islam Qadha, Tahkim, Mazhalim dan Hisbah} (wawasan Ilmu, 2024), 1.","plainCitation":"Rifqi Qowiyul Iman dan joni, Kekuasaan Yudikatif Dalam Islam Qadha, Tahkim, Mazhalim dan Hisbah (wawasan Ilmu, 2024), 1.","noteIndex":52},"citationItems":[{"id":168,"uris":["http://zotero.org/users/local/S1QKSVmv/items/NJJQA6NS"],"itemData":{"id":168,"type":"book","abstract":"Buku “Kekuasaan Yudikatif dalam Islam : Qadha, Tahkim, Mazhalim dan Hisbah” membahas peran dan prinsip-prinsip kekuasaan yudikatif dalam Islam serta aplikasinya dalam konteks hukum dan keadilan. Penulisnya menguraikan empat konsep utama: Qadha, Tahkim, Mazhalim, dan Hisbah, yang merupakan landasan penting dalam struktur kekuasaan yudisial dalam tradisi Islam. Konsep Qadha menyoroti proses pengadilan dan pengambilan keputusan hukum yang dilakukan oleh hakim berdasarkan hukum syariat Islam. Tahkim mengacu pada proses penyelesaian sengketa melalui mediasi atau arbitrase, dengan tujuan mencapai keadilan yang adil dan menghindari konflik yang berlarut-larut. Sementara itu, Mazhalim menggambarkan sistem pengadilan khusus untuk menangani keluhan terhadap tindakan atau keputusan yang tidak adil dari penguasa atau otoritas. Terakhir, Hisbah mencakup konsep pengawasan moral dan penegakan hukum dalam masyarakat Islam, yang bertujuan untuk menjaga keadilan sosial dan moralitas. Melalui penelusuran sejarah, konsep, dan praktek praktis, buku ini memberikan pemahaman yang mendalam tentang bagaimana kekuasaan yudikatif diatur dalam Islam, serta relevansinya dalam konteks hukum modern. Dengan memadukan perspektif sejarah, teologi, dan hukum, penulis menyoroti pentingnya prinsip-prinsip keadilan, keberagaman, dan pelayanan masyarakat dalam sistem peradilan Islam. Buku ini sangat relevan bagi pembaca yang tertarik untuk memahami dasar-dasar kekuasaan yudikatif dalam Islam, serta implikasinya dalam konteks hukum kontemporer dan upaya membangun masyarakat yang adil dan berkeadilan.","ISBN":"9786231322319","language":"id","note":"Google-Books-ID: onEOEQAAQBAJ","number-of-pages":"261","publisher":"wawasan Ilmu","source":"Google Books","title":"Kekuasaan Yudikatif Dalam Islam Qadha, Tahkim, Mazhalim dan Hisbah","author":[{"family":"Iman","given":"Rifqi Qowiyul"},{"literal":"joni"}],"issued":{"date-parts":[["2024"]]}},"locator":"1","label":"page"}],"schema":"https://github.com/citation-style-language/schema/raw/master/csl-citation.json"}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 xml:space="preserve">Rifqi Qowiyul Iman dan joni, </w:t>
      </w:r>
      <w:r w:rsidRPr="00F15467">
        <w:rPr>
          <w:rFonts w:asciiTheme="majorBidi" w:hAnsiTheme="majorBidi" w:cstheme="majorBidi"/>
          <w:i/>
          <w:iCs/>
          <w:lang w:val="id-ID"/>
        </w:rPr>
        <w:t xml:space="preserve">Kekuasaan Yudikatif </w:t>
      </w:r>
      <w:r w:rsidRPr="001E0B5C">
        <w:rPr>
          <w:rFonts w:asciiTheme="majorBidi" w:hAnsiTheme="majorBidi" w:cstheme="majorBidi"/>
          <w:i/>
          <w:iCs/>
          <w:lang w:val="id-ID"/>
        </w:rPr>
        <w:t>d</w:t>
      </w:r>
      <w:r w:rsidRPr="00F15467">
        <w:rPr>
          <w:rFonts w:asciiTheme="majorBidi" w:hAnsiTheme="majorBidi" w:cstheme="majorBidi"/>
          <w:i/>
          <w:iCs/>
          <w:lang w:val="id-ID"/>
        </w:rPr>
        <w:t>alam Islam Qadha, Tahkim, Mazhalim dan Hisbah</w:t>
      </w:r>
      <w:r w:rsidRPr="00F15467">
        <w:rPr>
          <w:rFonts w:asciiTheme="majorBidi" w:hAnsiTheme="majorBidi" w:cstheme="majorBidi"/>
          <w:lang w:val="id-ID"/>
        </w:rPr>
        <w:t xml:space="preserve"> (wawasan Ilmu, 2024), 1.</w:t>
      </w:r>
      <w:r w:rsidRPr="00F15467">
        <w:rPr>
          <w:rFonts w:asciiTheme="majorBidi" w:hAnsiTheme="majorBidi" w:cstheme="majorBidi"/>
        </w:rPr>
        <w:fldChar w:fldCharType="end"/>
      </w:r>
    </w:p>
  </w:footnote>
  <w:footnote w:id="56">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{"citationID":"481esvIk","properties":{"custom":"Ibid., 37.","formattedCitation":"Ibid., 37.","plainCitation":"Ibid., 37.","noteIndex":53},"citationItems":[{"id":168,"uris":["http://zotero.org/users/local/S1QKSVmv/items/NJJQA6NS"],"itemData":{"id":168,"type":"book","abstract":"Buku “Kekuasaan Yudikatif dalam Islam : Qadha, Tahkim, Mazhalim dan Hisbah” membahas peran dan prinsip-prinsip kekuasaan yudikatif dalam Islam serta aplikasinya dalam konteks hukum dan keadilan. Penulisnya menguraikan empat konsep utama: Qadha, Tahkim, Mazhalim, dan Hisbah, yang merupakan landasan penting dalam struktur kekuasaan yudisial dalam tradisi Islam. Konsep Qadha menyoroti proses pengadilan dan pengambilan keputusan hukum yang dilakukan oleh hakim berdasarkan hukum syariat Islam. Tahkim mengacu pada proses penyelesaian sengketa melalui mediasi atau arbitrase, dengan tujuan mencapai keadilan yang adil dan menghindari konflik yang berlarut-larut. Sementara itu, Mazhalim menggambarkan sistem pengadilan khusus untuk menangani keluhan terhadap tindakan atau keputusan yang tidak adil dari penguasa atau otoritas. Terakhir, Hisbah mencakup konsep pengawasan moral dan penegakan hukum dalam masyarakat Islam, yang bertujuan untuk menjaga keadilan sosial dan moralitas. Melalui penelusuran sejarah, konsep, dan praktek praktis, buku ini memberikan pemahaman yang mendalam tentang bagaimana kekuasaan yudikatif diatur dalam Islam, serta relevansinya dalam konteks hukum modern. Dengan memadukan perspektif sejarah, teologi, dan hukum, penulis menyoroti pentingnya prinsip-prinsip keadilan, keberagaman, dan pelayanan masyarakat dalam sistem peradilan Islam. Buku ini sangat relevan bagi pembaca yang tertarik untuk memahami dasar-dasar kekuasaan yudikatif dalam Islam, serta implikasinya dalam konteks hukum kontemporer dan upaya membangun masyarakat yang adil dan berkeadilan.","ISBN":"9786231322319","language":"id","note":"Google-Books-ID: onEOEQAAQBAJ","number-of-pages":"261","publisher":"wawasan Ilmu","source":"Google Books","title":"Kekuasaan Yudikatif Dalam Islam Qadha, Tahkim, Mazhalim dan Hisbah","author":[{"family":"Iman","given":"Rifqi Qowiyul"},{"literal":"joni"}],"issued":{"date-parts":[["2024"]]}},"locator":"37","label":"page"}],"schema":"https://github.com/citation-style-language/schema/raw/master/csl-citation.json"}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Ibid., 37.</w:t>
      </w:r>
      <w:r w:rsidRPr="00F15467">
        <w:rPr>
          <w:rFonts w:asciiTheme="majorBidi" w:hAnsiTheme="majorBidi" w:cstheme="majorBidi"/>
        </w:rPr>
        <w:fldChar w:fldCharType="end"/>
      </w:r>
    </w:p>
  </w:footnote>
  <w:footnote w:id="57">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{"citationID":"yFzW3hjV","properties":{"custom":"Kartika Sari Dewi, \\uc0\\u8220{}Syarat-Syarat Menjadi Hakim Dalam Hukum Positif Dan Hukum Islam,\\uc0\\u8221{} {\\i{}Skripsi} (Bengkulu: Institut Agama Islam Negeri Bengkulu, 2018), 24.","formattedCitation":"Kartika Sari Dewi, \\uc0\\u8220{}Syarat-Syarat Menjadi Hakim Dalam Hukum Positif Dan Hukum Islam,\\uc0\\u8221{} {\\i{}Skripsi} (Bengkulu: Institut Agama Islam Negeri Bengkulu, 2018), 24.","plainCitation":"Kartika Sari Dewi, “Syarat-Syarat Menjadi Hakim Dalam Hukum Positif Dan Hukum Islam,” Skripsi (Bengkulu: Institut Agama Islam Negeri Bengkulu, 2018), 24.","noteIndex":53},"citationItems":[{"id":184,"uris":["http://zotero.org/users/local/S1QKSVmv/items/3FXZQ2RB"],"itemData":{"id":184,"type":"thesis","abstract":"Permasalahan dalam penelitian ini adalah syarat-syarat menjadi hakim dalam hukum positif dan hukum. Adapun tujuan penelitian ini adalah untuk mengetahui perbedaan syarat-syarat hakim dalam hukum positif dan hukum islam. Metode yang digunakan dalam penelitian ini adalah penelitian hukum normatif dan penelitian pustaka (library research). Penelitian hukum normatif yaitu penelitian yang mengkaji norma- norma yang berlaku sedangkan penelitian (library research) atau penelitian kepustakaan adalah sebuah penelitian untuk memperoleh data bersumber dari pustaka, buku-buku, atau karya-karya yang relevan dengan pokok permasalahan yang di teliti. Dari hasil penelitian disimpulkan bahwa hakim wanita di perbolehkan dalam hukum positif akan tetapi di dalam hukum islam hakim wanita menjadi perdebatan di kalangan ulama-ulama kontemporer namun yang terpenting adalah bahwa perbedaan pendapat ulama adalah rahmatan lil a'lamin, sehingga dengan adanya perbedaan itu kita bisa mengambil sebagai bahan rujukan ataupun bahan perbandingan untuk kemaslahatan, baik itu pribadi atau umum.","event-place":"Bengkulu","genre":"Skripsi","language":"Indonesia","number-of-pages":"113","publisher":"Institut Agama Islam Negeri Bengkulu","publisher-place":"Bengkulu","title":"Syarat-Syarat Menjadi Hakim Dalam Hukum Positif Dan Hukum Islam","author":[{"family":"Dewi","given":"Kartika Sari"}],"issued":{"date-parts":[["2018"]]}},"locator":"24","label":"page"}],"schema":"https://github.com/citation-style-language/schema/raw/master/csl-citation.json"}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Kartika Sari Dewi, “Syarat-Syarat Menjadi Hakim </w:t>
      </w:r>
      <w:r>
        <w:rPr>
          <w:rFonts w:asciiTheme="majorBidi" w:hAnsiTheme="majorBidi" w:cstheme="majorBidi"/>
        </w:rPr>
        <w:t>d</w:t>
      </w:r>
      <w:r w:rsidRPr="00F15467">
        <w:rPr>
          <w:rFonts w:asciiTheme="majorBidi" w:hAnsiTheme="majorBidi" w:cstheme="majorBidi"/>
        </w:rPr>
        <w:t xml:space="preserve">alam Hukum Positif </w:t>
      </w:r>
      <w:r>
        <w:rPr>
          <w:rFonts w:asciiTheme="majorBidi" w:hAnsiTheme="majorBidi" w:cstheme="majorBidi"/>
        </w:rPr>
        <w:t>d</w:t>
      </w:r>
      <w:r w:rsidRPr="00F15467">
        <w:rPr>
          <w:rFonts w:asciiTheme="majorBidi" w:hAnsiTheme="majorBidi" w:cstheme="majorBidi"/>
        </w:rPr>
        <w:t xml:space="preserve">an Hukum Islam,” </w:t>
      </w:r>
      <w:r w:rsidRPr="00F15467">
        <w:rPr>
          <w:rFonts w:asciiTheme="majorBidi" w:hAnsiTheme="majorBidi" w:cstheme="majorBidi"/>
          <w:i/>
          <w:iCs/>
        </w:rPr>
        <w:t>Skripsi</w:t>
      </w:r>
      <w:r w:rsidRPr="00F15467">
        <w:rPr>
          <w:rFonts w:asciiTheme="majorBidi" w:hAnsiTheme="majorBidi" w:cstheme="majorBidi"/>
        </w:rPr>
        <w:t xml:space="preserve"> (Bengkulu: Institut Agama Islam Negeri Bengkulu, 2018), 24.</w:t>
      </w:r>
      <w:r w:rsidRPr="00F15467">
        <w:rPr>
          <w:rFonts w:asciiTheme="majorBidi" w:hAnsiTheme="majorBidi" w:cstheme="majorBidi"/>
        </w:rPr>
        <w:fldChar w:fldCharType="end"/>
      </w:r>
    </w:p>
  </w:footnote>
  <w:footnote w:id="58">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{"citationID":"Z0IQTfY7","properties":{"custom":"Ibid., 72\\uc0\\u8211{}75.","formattedCitation":"Ibid., 72\\uc0\\u8211{}75.","plainCitation":"Ibid., 72–75.","noteIndex":55},"citationItems":[{"id":168,"uris":["http://zotero.org/users/local/S1QKSVmv/items/NJJQA6NS"],"itemData":{"id":168,"type":"book","abstract":"Buku “Kekuasaan Yudikatif dalam Islam : Qadha, Tahkim, Mazhalim dan Hisbah” membahas peran dan prinsip-prinsip kekuasaan yudikatif dalam Islam serta aplikasinya dalam konteks hukum dan keadilan. Penulisnya menguraikan empat konsep utama: Qadha, Tahkim, Mazhalim, dan Hisbah, yang merupakan landasan penting dalam struktur kekuasaan yudisial dalam tradisi Islam. Konsep Qadha menyoroti proses pengadilan dan pengambilan keputusan hukum yang dilakukan oleh hakim berdasarkan hukum syariat Islam. Tahkim mengacu pada proses penyelesaian sengketa melalui mediasi atau arbitrase, dengan tujuan mencapai keadilan yang adil dan menghindari konflik yang berlarut-larut. Sementara itu, Mazhalim menggambarkan sistem pengadilan khusus untuk menangani keluhan terhadap tindakan atau keputusan yang tidak adil dari penguasa atau otoritas. Terakhir, Hisbah mencakup konsep pengawasan moral dan penegakan hukum dalam masyarakat Islam, yang bertujuan untuk menjaga keadilan sosial dan moralitas. Melalui penelusuran sejarah, konsep, dan praktek praktis, buku ini memberikan pemahaman yang mendalam tentang bagaimana kekuasaan yudikatif diatur dalam Islam, serta relevansinya dalam konteks hukum modern. Dengan memadukan perspektif sejarah, teologi, dan hukum, penulis menyoroti pentingnya prinsip-prinsip keadilan, keberagaman, dan pelayanan masyarakat dalam sistem peradilan Islam. Buku ini sangat relevan bagi pembaca yang tertarik untuk memahami dasar-dasar kekuasaan yudikatif dalam Islam, serta implikasinya dalam konteks hukum kontemporer dan upaya membangun masyarakat yang adil dan berkeadilan.","ISBN":"9786231322319","language":"id","note":"Google-Books-ID: onEOEQAAQBAJ","number-of-pages":"261","publisher":"wawasan Ilmu","source":"Google Books","title":"Kekuasaan Yudikatif Dalam Islam Qadha, Tahkim, Mazhalim dan Hisbah","author":[{"family":"Iman","given":"Rifqi Qowiyul"},{"literal":"joni"}],"issued":{"date-parts":[["2024"]]}},"locator":"72-75","label":"page"}],"schema":"https://github.com/citation-style-language/schema/raw/master/csl-citation.json"}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Ibid., 72–75.</w:t>
      </w:r>
      <w:r w:rsidRPr="00F15467">
        <w:rPr>
          <w:rFonts w:asciiTheme="majorBidi" w:hAnsiTheme="majorBidi" w:cstheme="majorBidi"/>
        </w:rPr>
        <w:fldChar w:fldCharType="end"/>
      </w:r>
    </w:p>
  </w:footnote>
  <w:footnote w:id="59">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{"citationID":"XokG2ShJ","properties":{"custom":"Rifqi Qowiyul Iman dan joni, {\\i{}Kekuasaan Yudikatif Dalam Islam Qadha, Tahkim, Mazhalim dan Hisbah} (Banyumas: Wawasan Ilmu, 2024), 79\\uc0\\u8211{}81.","formattedCitation":"Rifqi Qowiyul Iman dan joni, {\\i{}Kekuasaan Yudikatif Dalam Islam Qadha, Tahkim, Mazhalim dan Hisbah} (Banyumas: Wawasan Ilmu, 2024), 79\\uc0\\u8211{}81.","plainCitation":"Rifqi Qowiyul Iman dan joni, Kekuasaan Yudikatif Dalam Islam Qadha, Tahkim, Mazhalim dan Hisbah (Banyumas: Wawasan Ilmu, 2024), 79–81.","noteIndex":56},"citationItems":[{"id":168,"uris":["http://zotero.org/users/local/S1QKSVmv/items/NJJQA6NS"],"itemData":{"id":168,"type":"book","abstract":"Buku “Kekuasaan Yudikatif dalam Islam : Qadha, Tahkim, Mazhalim dan Hisbah” membahas peran dan prinsip-prinsip kekuasaan yudikatif dalam Islam serta aplikasinya dalam konteks hukum dan keadilan. Penulisnya menguraikan empat konsep utama: Qadha, Tahkim, Mazhalim, dan Hisbah, yang merupakan landasan penting dalam struktur kekuasaan yudisial dalam tradisi Islam. Konsep Qadha menyoroti proses pengadilan dan pengambilan keputusan hukum yang dilakukan oleh hakim berdasarkan hukum syariat Islam. Tahkim mengacu pada proses penyelesaian sengketa melalui mediasi atau arbitrase, dengan tujuan mencapai keadilan yang adil dan menghindari konflik yang berlarut-larut. Sementara itu, Mazhalim menggambarkan sistem pengadilan khusus untuk menangani keluhan terhadap tindakan atau keputusan yang tidak adil dari penguasa atau otoritas. Terakhir, Hisbah mencakup konsep pengawasan moral dan penegakan hukum dalam masyarakat Islam, yang bertujuan untuk menjaga keadilan sosial dan moralitas. Melalui penelusuran sejarah, konsep, dan praktek praktis, buku ini memberikan pemahaman yang mendalam tentang bagaimana kekuasaan yudikatif diatur dalam Islam, serta relevansinya dalam konteks hukum modern. Dengan memadukan perspektif sejarah, teologi, dan hukum, penulis menyoroti pentingnya prinsip-prinsip keadilan, keberagaman, dan pelayanan masyarakat dalam sistem peradilan Islam. Buku ini sangat relevan bagi pembaca yang tertarik untuk memahami dasar-dasar kekuasaan yudikatif dalam Islam, serta implikasinya dalam konteks hukum kontemporer dan upaya membangun masyarakat yang adil dan berkeadilan.","ISBN":"9786231322319","language":"id","note":"Google-Books-ID: onEOEQAAQBAJ","number-of-pages":"261","publisher":"wawasan Ilmu","source":"Google Books","title":"Kekuasaan Yudikatif Dalam Islam Qadha, Tahkim, Mazhalim dan Hisbah","author":[{"family":"Iman","given":"Rifqi Qowiyul"},{"literal":"joni"}],"issued":{"date-parts":[["2024"]]}},"locator":"79-81","label":"page"}],"schema":"https://github.com/citation-style-language/schema/raw/master/csl-citation.json"}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 xml:space="preserve">Rifqi Qowiyul Iman dan joni, </w:t>
      </w:r>
      <w:r w:rsidRPr="00F15467">
        <w:rPr>
          <w:rFonts w:asciiTheme="majorBidi" w:hAnsiTheme="majorBidi" w:cstheme="majorBidi"/>
          <w:i/>
          <w:iCs/>
          <w:lang w:val="id-ID"/>
        </w:rPr>
        <w:t xml:space="preserve">Kekuasaan Yudikatif </w:t>
      </w:r>
      <w:r>
        <w:rPr>
          <w:rFonts w:asciiTheme="majorBidi" w:hAnsiTheme="majorBidi" w:cstheme="majorBidi"/>
          <w:i/>
          <w:iCs/>
        </w:rPr>
        <w:t>d</w:t>
      </w:r>
      <w:r w:rsidRPr="00F15467">
        <w:rPr>
          <w:rFonts w:asciiTheme="majorBidi" w:hAnsiTheme="majorBidi" w:cstheme="majorBidi"/>
          <w:i/>
          <w:iCs/>
          <w:lang w:val="id-ID"/>
        </w:rPr>
        <w:t>alam Islam Qadha, Tahkim, Mazhalim dan Hisbah</w:t>
      </w:r>
      <w:r w:rsidRPr="00F15467">
        <w:rPr>
          <w:rFonts w:asciiTheme="majorBidi" w:hAnsiTheme="majorBidi" w:cstheme="majorBidi"/>
          <w:lang w:val="id-ID"/>
        </w:rPr>
        <w:t xml:space="preserve"> (Banyumas: Wawasan Ilmu, 2024), 79–81.</w:t>
      </w:r>
      <w:r w:rsidRPr="00F15467">
        <w:rPr>
          <w:rFonts w:asciiTheme="majorBidi" w:hAnsiTheme="majorBidi" w:cstheme="majorBidi"/>
        </w:rPr>
        <w:fldChar w:fldCharType="end"/>
      </w:r>
    </w:p>
  </w:footnote>
  <w:footnote w:id="60">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{"citationID":"obMFyBb3","properties":{"custom":"Tiara Ike Oktaviyanti, \\uc0\\u8220{}Tinjauan Siyasah Idariyyah Terhadap Peran Lembaga Keagamaan Gedung Meneng Dalam Menangani Kebutuhan Pangan\\uc0\\u8221{}, {\\i{}Skripsi} (Lampung: Universitas Islam Negeri Raden Intan, 2023), 22.","formattedCitation":"Tiara Ike Oktaviyanti, \\uc0\\u8220{}Tinjauan Siyasah Idariyyah Terhadap Peran Lembaga Keagamaan Gedung Meneng Dalam Menangani Kebutuhan Pangan\\uc0\\u8221{}, {\\i{}Skripsi} (Lampung: Universitas Islam Negeri Raden Intan, 2023), 22.","plainCitation":"Tiara Ike Oktaviyanti, “Tinjauan Siyasah Idariyyah Terhadap Peran Lembaga Keagamaan Gedung Meneng Dalam Menangani Kebutuhan Pangan”, Skripsi (Lampung: Universitas Islam Negeri Raden Intan, 2023), 22.","dontUpdate":true,"noteIndex":57},"citationItems":[{"id":174,"uris":["http://zotero.org/users/local/S1QKSVmv/items/PXPD9G5X"],"itemData":{"id":174,"type":"thesis","abstract":"World Food Programme menyebutkan bahwa pada tahun 2020 bertepatan saat terjadinya Pandemi Covid-19, terdapat 768 juta jiwa yang mengalami kelaparan kronis. Angka kelaparan ini meningkat drastis dari tahun sebelumnya yang berjumlah 650 juta jiwa. Padahal Indonesia merupakan Negara agraris yang sebagian besar penduduknya bermata pencaharian dibidang pertanian, seharusnya dapat memenuhi kebutuhan pangan Indonesia. Hal ini terjadipula pada daerah Gedung Meneng Kecamatan Rajabasa Bandar Lampung. Maka masalah pangan ini harus terpenuhi dan dengan begitu kelompok sosial Gedung Meneng bersama sama membentuk suatu Gerakan yaitu Gerakan Lumbung Beras Duafa.\n\nRumusan masalah dalam penelitian ini yang pertama adalah Bagaimana peran Lembaga Keagamaan Gedung Meneng dalam menangani kebutuhan pangan pada Lumbung Beras Duafa Gedung Meneng? Yang kedua adalah Bagaimana tinjauan Siyasah Idariyyah pada Lumbung Beras Duafa Gedung Meneng?. Tujuan dari penelitian ini untuk mengetahui peran Lembaga Keagamaan Gedung Meneng dalam menangani kebutuhan pangan pada Lumbung Beras Duafa Gedung Meneng dan untuk mengetahui tinjauan Siyasah Idariyyah dalam menjalankan Peran Lembaga Keagamaan Gedung Meneng dalam menangani Kebutuhan Pangan pada Lumbung Beras Duafa Gedung Meneng.\n\nJenis penelitian yang dilakukan adalah penelitian lapangan (feld research) dengan metode analisis kualitatif dan metode berfikir Induktif. Menggunakan sumber data Primer yang diperoleh dari lapangan secara langsung menganalisi objek yang di teliti dengan cara memperoleh data melalui observasi, wawancara dan dokumentasi dan data Sekunder yang diperoleh dari beberapa buku, jurnal, majalah dan lainya yang relevan dengan judul penelitian ini.\n\nBerdasarkan hasil penelitian yang telah dilakukan dapat ditarik kesimpulan bahwa peran Lembaga Keagamaan Gedung Meneng dalam menangani kebutuhan pangan dalam membentuk Lumbung Beras sudah baik, namun belum maksimal dalam mekanismenya karena masih ada beberapa sub-sistem dalam persyaratan terpenuhinya kebutuhan pangan yang belum tercapai","event-place":"Lampung","language":"Indonesia","number-of-pages":"1-51","publisher":"Universitas Islam Negeri Raden Intan","publisher-place":"Lampung","title":"Tinjauan Siyasah Idariyyah Terhadap Peran Lembaga Keagamaan Gedung Meneng Dalam Menangani Kebutuhan Pangan","author":[{"family":"Oktaviyanti","given":"Tiara Ike"}],"issued":{"date-parts":[["2023",7]]}},"locator":"22","label":"page"}],"schema":"https://github.com/citation-style-language/schema/raw/master/csl-citation.json"}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 xml:space="preserve">Tiara Ike Oktaviyanti, Tinjauan Siyasah Idariyyah </w:t>
      </w:r>
      <w:r>
        <w:rPr>
          <w:rFonts w:asciiTheme="majorBidi" w:hAnsiTheme="majorBidi" w:cstheme="majorBidi"/>
        </w:rPr>
        <w:t>t</w:t>
      </w:r>
      <w:r w:rsidRPr="00F15467">
        <w:rPr>
          <w:rFonts w:asciiTheme="majorBidi" w:hAnsiTheme="majorBidi" w:cstheme="majorBidi"/>
          <w:lang w:val="id-ID"/>
        </w:rPr>
        <w:t xml:space="preserve">erhadap Peran Lembaga Keagamaan Gedung Meneng </w:t>
      </w:r>
      <w:r>
        <w:rPr>
          <w:rFonts w:asciiTheme="majorBidi" w:hAnsiTheme="majorBidi" w:cstheme="majorBidi"/>
        </w:rPr>
        <w:t>d</w:t>
      </w:r>
      <w:r w:rsidRPr="00F15467">
        <w:rPr>
          <w:rFonts w:asciiTheme="majorBidi" w:hAnsiTheme="majorBidi" w:cstheme="majorBidi"/>
          <w:lang w:val="id-ID"/>
        </w:rPr>
        <w:t xml:space="preserve">alam Menangani Kebutuhan Pangan, </w:t>
      </w:r>
      <w:r w:rsidRPr="00F15467">
        <w:rPr>
          <w:rFonts w:asciiTheme="majorBidi" w:hAnsiTheme="majorBidi" w:cstheme="majorBidi"/>
          <w:i/>
          <w:iCs/>
          <w:lang w:val="id-ID"/>
        </w:rPr>
        <w:t>Skripsi</w:t>
      </w:r>
      <w:r w:rsidRPr="00F15467">
        <w:rPr>
          <w:rFonts w:asciiTheme="majorBidi" w:hAnsiTheme="majorBidi" w:cstheme="majorBidi"/>
          <w:lang w:val="id-ID"/>
        </w:rPr>
        <w:t xml:space="preserve"> (Lampung: Universitas Islam Negeri Raden Intan, 2023), 22.</w:t>
      </w:r>
      <w:r w:rsidRPr="00F15467">
        <w:rPr>
          <w:rFonts w:asciiTheme="majorBidi" w:hAnsiTheme="majorBidi" w:cstheme="majorBidi"/>
        </w:rPr>
        <w:fldChar w:fldCharType="end"/>
      </w:r>
    </w:p>
  </w:footnote>
  <w:footnote w:id="61">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t xml:space="preserve"> </w:t>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{"citationID":"BnhPYGTI","properties":{"custom":"Ibid., 25.","formattedCitation":"Ibid., 25.","plainCitation":"Ibid., 25.","noteIndex":58},"citationItems":[{"id":174,"uris":["http://zotero.org/users/local/S1QKSVmv/items/PXPD9G5X"],"itemData":{"id":174,"type":"thesis","abstract":"World Food Programme menyebutkan bahwa pada tahun 2020 bertepatan saat terjadinya Pandemi Covid-19, terdapat 768 juta jiwa yang mengalami kelaparan kronis. Angka kelaparan ini meningkat drastis dari tahun sebelumnya yang berjumlah 650 juta jiwa. Padahal Indonesia merupakan Negara agraris yang sebagian besar penduduknya bermata pencaharian dibidang pertanian, seharusnya dapat memenuhi kebutuhan pangan Indonesia. Hal ini terjadipula pada daerah Gedung Meneng Kecamatan Rajabasa Bandar Lampung. Maka masalah pangan ini harus terpenuhi dan dengan begitu kelompok sosial Gedung Meneng bersama sama membentuk suatu Gerakan yaitu Gerakan Lumbung Beras Duafa.\n\nRumusan masalah dalam penelitian ini yang pertama adalah Bagaimana peran Lembaga Keagamaan Gedung Meneng dalam menangani kebutuhan pangan pada Lumbung Beras Duafa Gedung Meneng? Yang kedua adalah Bagaimana tinjauan Siyasah Idariyyah pada Lumbung Beras Duafa Gedung Meneng?. Tujuan dari penelitian ini untuk mengetahui peran Lembaga Keagamaan Gedung Meneng dalam menangani kebutuhan pangan pada Lumbung Beras Duafa Gedung Meneng dan untuk mengetahui tinjauan Siyasah Idariyyah dalam menjalankan Peran Lembaga Keagamaan Gedung Meneng dalam menangani Kebutuhan Pangan pada Lumbung Beras Duafa Gedung Meneng.\n\nJenis penelitian yang dilakukan adalah penelitian lapangan (feld research) dengan metode analisis kualitatif dan metode berfikir Induktif. Menggunakan sumber data Primer yang diperoleh dari lapangan secara langsung menganalisi objek yang di teliti dengan cara memperoleh data melalui observasi, wawancara dan dokumentasi dan data Sekunder yang diperoleh dari beberapa buku, jurnal, majalah dan lainya yang relevan dengan judul penelitian ini.\n\nBerdasarkan hasil penelitian yang telah dilakukan dapat ditarik kesimpulan bahwa peran Lembaga Keagamaan Gedung Meneng dalam menangani kebutuhan pangan dalam membentuk Lumbung Beras sudah baik, namun belum maksimal dalam mekanismenya karena masih ada beberapa sub-sistem dalam persyaratan terpenuhinya kebutuhan pangan yang belum tercapai","event-place":"Lampung","language":"Indonesia","number-of-pages":"1-51","publisher":"Universitas Islam Negeri Raden Intan","publisher-place":"Lampung","title":"Tinjauan Siyasah Idariyyah Terhadap Peran Lembaga Keagamaan Gedung Meneng Dalam Menangani Kebutuhan Pangan","author":[{"family":"Oktaviyanti","given":"Tiara Ike"}],"issued":{"date-parts":[["2023",7]]}},"locator":"25","label":"page"}],"schema":"https://github.com/citation-style-language/schema/raw/master/csl-citation.json"}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Ibid., 25.</w:t>
      </w:r>
      <w:r w:rsidRPr="00F15467">
        <w:rPr>
          <w:rFonts w:asciiTheme="majorBidi" w:hAnsiTheme="majorBidi" w:cstheme="majorBidi"/>
        </w:rPr>
        <w:fldChar w:fldCharType="end"/>
      </w:r>
    </w:p>
  </w:footnote>
  <w:footnote w:id="62">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Putusan Mahkamah Konstitusi Nomor 80/PUU-XVII/2019 tentang Larangan Rangkap Jabatan Wakil Menteri, 17.</w:t>
      </w:r>
    </w:p>
  </w:footnote>
  <w:footnote w:id="63">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Ibid., 87-93.</w:t>
      </w:r>
    </w:p>
  </w:footnote>
  <w:footnote w:id="64">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Ibid., 93.</w:t>
      </w:r>
    </w:p>
  </w:footnote>
  <w:footnote w:id="65">
    <w:p w:rsidR="00C651C7" w:rsidRPr="00F15467" w:rsidRDefault="00C651C7" w:rsidP="0098667A">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Ibid., 94.</w:t>
      </w:r>
    </w:p>
  </w:footnote>
  <w:footnote w:id="66">
    <w:p w:rsidR="00C651C7" w:rsidRPr="00F15467" w:rsidRDefault="00C651C7" w:rsidP="0098667A">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Ibid., 96.</w:t>
      </w:r>
    </w:p>
  </w:footnote>
  <w:footnote w:id="67">
    <w:p w:rsidR="00C651C7" w:rsidRPr="00F15467" w:rsidRDefault="00C651C7" w:rsidP="0098667A">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Ibid.</w:t>
      </w:r>
    </w:p>
  </w:footnote>
  <w:footnote w:id="68">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Ibid., 97.</w:t>
      </w:r>
    </w:p>
  </w:footnote>
  <w:footnote w:id="69">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Ibid., 98.</w:t>
      </w:r>
    </w:p>
  </w:footnote>
  <w:footnote w:id="70">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Putusan Mahkamah Konstitusi No. 76/PUU-XVIII/2020 tentang Rangkap Jabatan Wakil Menteri, 1.</w:t>
      </w:r>
    </w:p>
  </w:footnote>
  <w:footnote w:id="71">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Putusan Mahkamah Konstitusi No. 76/PUU-XVIII/2020 tentang Rangkap Jabatan Wakil Menteri, 16.</w:t>
      </w:r>
    </w:p>
  </w:footnote>
  <w:footnote w:id="72">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Wahiduddin Adam, </w:t>
      </w:r>
      <w:r w:rsidRPr="00F15467">
        <w:rPr>
          <w:rFonts w:asciiTheme="majorBidi" w:hAnsiTheme="majorBidi" w:cstheme="majorBidi"/>
          <w:i/>
          <w:iCs/>
          <w:lang w:val="id-ID"/>
        </w:rPr>
        <w:t xml:space="preserve">Hukum Acara Pengujian Undang-Undang </w:t>
      </w:r>
      <w:r>
        <w:rPr>
          <w:rFonts w:asciiTheme="majorBidi" w:hAnsiTheme="majorBidi" w:cstheme="majorBidi"/>
          <w:i/>
          <w:iCs/>
        </w:rPr>
        <w:t>t</w:t>
      </w:r>
      <w:r w:rsidRPr="00F15467">
        <w:rPr>
          <w:rFonts w:asciiTheme="majorBidi" w:hAnsiTheme="majorBidi" w:cstheme="majorBidi"/>
          <w:i/>
          <w:iCs/>
          <w:lang w:val="id-ID"/>
        </w:rPr>
        <w:t xml:space="preserve">erhadap Undang-Undang Dasar, </w:t>
      </w:r>
      <w:r w:rsidRPr="00F15467">
        <w:rPr>
          <w:rFonts w:asciiTheme="majorBidi" w:hAnsiTheme="majorBidi" w:cstheme="majorBidi"/>
          <w:lang w:val="id-ID"/>
        </w:rPr>
        <w:t>( Jakarta: Pusdik MKRI, t.th), 4</w:t>
      </w:r>
      <w:r>
        <w:rPr>
          <w:rFonts w:asciiTheme="majorBidi" w:hAnsiTheme="majorBidi" w:cstheme="majorBidi"/>
          <w:lang w:val="id-ID"/>
        </w:rPr>
        <w:t>.</w:t>
      </w:r>
    </w:p>
  </w:footnote>
  <w:footnote w:id="73">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Undang-Undang No 8 tahun 2011 </w:t>
      </w:r>
      <w:r>
        <w:rPr>
          <w:rFonts w:asciiTheme="majorBidi" w:hAnsiTheme="majorBidi" w:cstheme="majorBidi"/>
        </w:rPr>
        <w:t>t</w:t>
      </w:r>
      <w:r w:rsidRPr="00F15467">
        <w:rPr>
          <w:rFonts w:asciiTheme="majorBidi" w:hAnsiTheme="majorBidi" w:cstheme="majorBidi"/>
          <w:lang w:val="id-ID"/>
        </w:rPr>
        <w:t>entang  Mahkamah Konstitusi</w:t>
      </w:r>
      <w:r>
        <w:rPr>
          <w:rFonts w:asciiTheme="majorBidi" w:hAnsiTheme="majorBidi" w:cstheme="majorBidi"/>
          <w:lang w:val="id-ID"/>
        </w:rPr>
        <w:t>.</w:t>
      </w:r>
    </w:p>
  </w:footnote>
  <w:footnote w:id="74">
    <w:p w:rsidR="00C651C7" w:rsidRPr="00F15467" w:rsidRDefault="00C651C7" w:rsidP="00955430">
      <w:pPr>
        <w:pStyle w:val="FootnoteText"/>
        <w:ind w:firstLine="567"/>
        <w:jc w:val="both"/>
        <w:rPr>
          <w:rFonts w:asciiTheme="majorBidi" w:eastAsia="Calibri" w:hAnsiTheme="majorBidi" w:cstheme="majorBidi"/>
          <w:lang w:val="id-ID"/>
        </w:rPr>
      </w:pPr>
      <w:r w:rsidRPr="00F15467">
        <w:rPr>
          <w:rStyle w:val="FootnoteReference"/>
          <w:rFonts w:asciiTheme="majorBidi" w:hAnsiTheme="majorBidi" w:cstheme="majorBidi"/>
        </w:rPr>
        <w:footnoteRef/>
      </w:r>
      <w:r w:rsidRPr="00F15467">
        <w:rPr>
          <w:rFonts w:asciiTheme="majorBidi" w:eastAsia="Calibri" w:hAnsiTheme="majorBidi" w:cstheme="majorBidi"/>
          <w:lang w:val="id-ID"/>
        </w:rPr>
        <w:t>Peraturan Mahkamah Konstitusi Nomor 2 tahun  2021 tentang Beracara dalam Perkara Pengujian Undang-Undang</w:t>
      </w:r>
      <w:r>
        <w:rPr>
          <w:rFonts w:asciiTheme="majorBidi" w:eastAsia="Calibri" w:hAnsiTheme="majorBidi" w:cstheme="majorBidi"/>
          <w:lang w:val="id-ID"/>
        </w:rPr>
        <w:t>.</w:t>
      </w:r>
    </w:p>
  </w:footnote>
  <w:footnote w:id="75">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Putusan Mahkamah Konstitusi No. 80/PUU-XVII/2019 tentang larangan Rangkap Jabatan Wakil Menteri, 89.</w:t>
      </w:r>
    </w:p>
  </w:footnote>
  <w:footnote w:id="76">
    <w:p w:rsidR="00C651C7" w:rsidRPr="00F15467" w:rsidRDefault="00C651C7" w:rsidP="00955430">
      <w:pPr>
        <w:pStyle w:val="FootnoteText"/>
        <w:ind w:firstLine="567"/>
        <w:jc w:val="both"/>
        <w:rPr>
          <w:rFonts w:asciiTheme="majorBidi" w:hAnsiTheme="majorBidi" w:cstheme="majorBidi"/>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Putusan Mahkamah Konstitusi No. 76/PUU-XVIII/2020 </w:t>
      </w:r>
      <w:r>
        <w:rPr>
          <w:rFonts w:asciiTheme="majorBidi" w:hAnsiTheme="majorBidi" w:cstheme="majorBidi"/>
        </w:rPr>
        <w:t>t</w:t>
      </w:r>
      <w:r w:rsidRPr="00F15467">
        <w:rPr>
          <w:rFonts w:asciiTheme="majorBidi" w:hAnsiTheme="majorBidi" w:cstheme="majorBidi"/>
          <w:lang w:val="id-ID"/>
        </w:rPr>
        <w:t>entang Larangan Rangkap Jabatan Wakil Menteri, 31-32.</w:t>
      </w:r>
      <w:r w:rsidRPr="00F15467">
        <w:rPr>
          <w:rFonts w:asciiTheme="majorBidi" w:hAnsiTheme="majorBidi" w:cstheme="majorBidi"/>
        </w:rPr>
        <w:t xml:space="preserve"> </w:t>
      </w:r>
    </w:p>
  </w:footnote>
  <w:footnote w:id="77">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fldChar w:fldCharType="begin"/>
      </w:r>
      <w:r w:rsidRPr="00F15467">
        <w:rPr>
          <w:rFonts w:asciiTheme="majorBidi" w:hAnsiTheme="majorBidi" w:cstheme="majorBidi"/>
          <w:lang w:val="id-ID"/>
        </w:rPr>
        <w:instrText xml:space="preserve"> ADDIN ZOTERO_ITEM CSL_CITATION {"citationID":"7HAzekVe","properties":{"custom":"La Samsu, \\uc0\\u8220{}Al-Sultah Al-Tasyri\\uc0\\u8217{}iyyah, Al-Sultah Al-Tanfiziyyah, Al-Sultah AL-Qada\\uc0\\u8217{}iyyah,\\uc0\\u8221{} {\\i{}Journal Tahkim,}1 (Juni 2017), 169.","formattedCitation":"La Samsu, \\uc0\\u8220{}Al-Sultah Al-Tasyri\\uc0\\u8217{}iyyah, Al-Sultah Al-Tanfiziyyah, Al-Sultah AL-Qada\\uc0\\u8217{}iyyah,\\uc0\\u8221{} {\\i{}Journal Tahkim,}1 (Juni 2017), 169.","plainCitation":"La Samsu, “Al-Sultah Al-Tasyri’iyyah, Al-Sultah Al-Tanfiziyyah, Al-Sultah AL-Qada’iyyah,” Journal Tahkim,1 (Juni 2017), 169.","noteIndex":75},"citationItems":[{"id":170,"uris":["http://zotero.org/users/local/S1QKSVmv/items/PVFZDFJI"],"itemData":{"id":170,"type":"article-journal","abstract":"Dalam Islam terdapat pembagian kekuasaan dalam tiga model. Al-sulṭah al-\ntasyri’iyah, adalah kekuasaan pemerintah Islam dalam membuat dan menetapkan\nhukum. Al-Sulṭah al-Tanfiẓiyyah adalah kekuasaan untuk melaksanakan undang-\nundang pada jajaran lingkaran kabinet dalam sebuah pemerintahan. Sedangkan al-\nSulṭah al-Qaḍa’iyyah adalah kekuasaan yang mempunyai hubungan dengan tugas\ndan wewenang peradilan, yakni mengawal memantau jalannya perundang-\nundangan oleh penegak hukum. Tiga model kekuasaan itu bertujuan untuk\nmenghindari terpusatnya kekuasaan hanya pada satu orang penguasa (penguasa\notoriter)","container-title":"Journal Tahkim","issue":"1","language":"Indonesia","page":"155-171","title":"Al-Sultah Al-Tasyri'iyyah, Al-Sultah Al-Tanfiziyyah, Al-Sultah AL-Qada'iyyah","volume":"13","author":[{"family":"Samsu","given":"La"}],"issued":{"date-parts":[["2017",6]]}},"locator":"169","label":"page"}],"schema":"https://github.com/citation-style-language/schema/raw/master/csl-citation.json"} </w:instrText>
      </w:r>
      <w:r w:rsidRPr="00F15467">
        <w:rPr>
          <w:rFonts w:asciiTheme="majorBidi" w:hAnsiTheme="majorBidi" w:cstheme="majorBidi"/>
          <w:lang w:val="id-ID"/>
        </w:rPr>
        <w:fldChar w:fldCharType="separate"/>
      </w:r>
      <w:r w:rsidRPr="00F15467">
        <w:rPr>
          <w:rFonts w:asciiTheme="majorBidi" w:hAnsiTheme="majorBidi" w:cstheme="majorBidi"/>
          <w:lang w:val="id-ID"/>
        </w:rPr>
        <w:t>La Samsu, “Al-Sultah Al-Tasyri’iyyah, Al-Sultah Al-Tanfiziyyah, Al-Sultah AL-Qada’iyyah,” Journal Tahkim,1 (Juni 2017), 169.</w:t>
      </w:r>
      <w:r w:rsidRPr="00F15467">
        <w:rPr>
          <w:rFonts w:asciiTheme="majorBidi" w:hAnsiTheme="majorBidi" w:cstheme="majorBidi"/>
          <w:lang w:val="id-ID"/>
        </w:rPr>
        <w:fldChar w:fldCharType="end"/>
      </w:r>
    </w:p>
  </w:footnote>
  <w:footnote w:id="78">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{"citationID":"aPXlpTkD","properties":{"custom":"Rifqi Qowiyul Iman dan joni, {\\i{}Kekuasaan Yudikatif Dalam Islam Qadha, Tahkim, Mazhalim dan Hisbah} (Banyuwangi: Wawasan Ilmu, 2024), 80.","formattedCitation":"Rifqi Qowiyul Iman dan joni, {\\i{}Kekuasaan Yudikatif Dalam Islam Qadha, Tahkim, Mazhalim dan Hisbah} (Banyuwangi: Wawasan Ilmu, 2024), 80.","plainCitation":"Rifqi Qowiyul Iman dan joni, Kekuasaan Yudikatif Dalam Islam Qadha, Tahkim, Mazhalim dan Hisbah (Banyuwangi: Wawasan Ilmu, 2024), 80.","noteIndex":76},"citationItems":[{"id":168,"uris":["http://zotero.org/users/local/S1QKSVmv/items/NJJQA6NS"],"itemData":{"id":168,"type":"book","abstract":"Buku “Kekuasaan Yudikatif dalam Islam : Qadha, Tahkim, Mazhalim dan Hisbah” membahas peran dan prinsip-prinsip kekuasaan yudikatif dalam Islam serta aplikasinya dalam konteks hukum dan keadilan. Penulisnya menguraikan empat konsep utama: Qadha, Tahkim, Mazhalim, dan Hisbah, yang merupakan landasan penting dalam struktur kekuasaan yudisial dalam tradisi Islam. Konsep Qadha menyoroti proses pengadilan dan pengambilan keputusan hukum yang dilakukan oleh hakim berdasarkan hukum syariat Islam. Tahkim mengacu pada proses penyelesaian sengketa melalui mediasi atau arbitrase, dengan tujuan mencapai keadilan yang adil dan menghindari konflik yang berlarut-larut. Sementara itu, Mazhalim menggambarkan sistem pengadilan khusus untuk menangani keluhan terhadap tindakan atau keputusan yang tidak adil dari penguasa atau otoritas. Terakhir, Hisbah mencakup konsep pengawasan moral dan penegakan hukum dalam masyarakat Islam, yang bertujuan untuk menjaga keadilan sosial dan moralitas. Melalui penelusuran sejarah, konsep, dan praktek praktis, buku ini memberikan pemahaman yang mendalam tentang bagaimana kekuasaan yudikatif diatur dalam Islam, serta relevansinya dalam konteks hukum modern. Dengan memadukan perspektif sejarah, teologi, dan hukum, penulis menyoroti pentingnya prinsip-prinsip keadilan, keberagaman, dan pelayanan masyarakat dalam sistem peradilan Islam. Buku ini sangat relevan bagi pembaca yang tertarik untuk memahami dasar-dasar kekuasaan yudikatif dalam Islam, serta implikasinya dalam konteks hukum kontemporer dan upaya membangun masyarakat yang adil dan berkeadilan.","ISBN":"9786231322319","language":"id","note":"Google-Books-ID: onEOEQAAQBAJ","number-of-pages":"261","publisher":"wawasan Ilmu","source":"Google Books","title":"Kekuasaan Yudikatif Dalam Islam Qadha, Tahkim, Mazhalim dan Hisbah","author":[{"family":"Iman","given":"Rifqi Qowiyul"},{"literal":"joni"}],"issued":{"date-parts":[["2024"]]}},"locator":"80","label":"page"}],"schema":"https://github.com/citation-style-language/schema/raw/master/csl-citation.json"}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 xml:space="preserve">Rifqi Qowiyul Iman dan joni, </w:t>
      </w:r>
      <w:r w:rsidRPr="00F15467">
        <w:rPr>
          <w:rFonts w:asciiTheme="majorBidi" w:hAnsiTheme="majorBidi" w:cstheme="majorBidi"/>
          <w:i/>
          <w:iCs/>
          <w:lang w:val="id-ID"/>
        </w:rPr>
        <w:t xml:space="preserve">Kekuasaan Yudikatif </w:t>
      </w:r>
      <w:r w:rsidRPr="001E0B5C">
        <w:rPr>
          <w:rFonts w:asciiTheme="majorBidi" w:hAnsiTheme="majorBidi" w:cstheme="majorBidi"/>
          <w:i/>
          <w:iCs/>
          <w:lang w:val="id-ID"/>
        </w:rPr>
        <w:t>d</w:t>
      </w:r>
      <w:r w:rsidRPr="00F15467">
        <w:rPr>
          <w:rFonts w:asciiTheme="majorBidi" w:hAnsiTheme="majorBidi" w:cstheme="majorBidi"/>
          <w:i/>
          <w:iCs/>
          <w:lang w:val="id-ID"/>
        </w:rPr>
        <w:t>alam Islam Qadha, Tahkim, Mazhalim dan Hisbah</w:t>
      </w:r>
      <w:r w:rsidRPr="00F15467">
        <w:rPr>
          <w:rFonts w:asciiTheme="majorBidi" w:hAnsiTheme="majorBidi" w:cstheme="majorBidi"/>
          <w:lang w:val="id-ID"/>
        </w:rPr>
        <w:t xml:space="preserve"> (Banyuwangi: Wawasan Ilmu, 2024), 80.</w:t>
      </w:r>
      <w:r w:rsidRPr="00F15467">
        <w:rPr>
          <w:rFonts w:asciiTheme="majorBidi" w:hAnsiTheme="majorBidi" w:cstheme="majorBidi"/>
        </w:rPr>
        <w:fldChar w:fldCharType="end"/>
      </w:r>
    </w:p>
  </w:footnote>
  <w:footnote w:id="79">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{"citationID":"4GOWoHPD","properties":{"custom":"Ibid., 81.","formattedCitation":"Ibid., 81.","plainCitation":"Ibid., 81.","noteIndex":77},"citationItems":[{"id":168,"uris":["http://zotero.org/users/local/S1QKSVmv/items/NJJQA6NS"],"itemData":{"id":168,"type":"book","abstract":"Buku “Kekuasaan Yudikatif dalam Islam : Qadha, Tahkim, Mazhalim dan Hisbah” membahas peran dan prinsip-prinsip kekuasaan yudikatif dalam Islam serta aplikasinya dalam konteks hukum dan keadilan. Penulisnya menguraikan empat konsep utama: Qadha, Tahkim, Mazhalim, dan Hisbah, yang merupakan landasan penting dalam struktur kekuasaan yudisial dalam tradisi Islam. Konsep Qadha menyoroti proses pengadilan dan pengambilan keputusan hukum yang dilakukan oleh hakim berdasarkan hukum syariat Islam. Tahkim mengacu pada proses penyelesaian sengketa melalui mediasi atau arbitrase, dengan tujuan mencapai keadilan yang adil dan menghindari konflik yang berlarut-larut. Sementara itu, Mazhalim menggambarkan sistem pengadilan khusus untuk menangani keluhan terhadap tindakan atau keputusan yang tidak adil dari penguasa atau otoritas. Terakhir, Hisbah mencakup konsep pengawasan moral dan penegakan hukum dalam masyarakat Islam, yang bertujuan untuk menjaga keadilan sosial dan moralitas. Melalui penelusuran sejarah, konsep, dan praktek praktis, buku ini memberikan pemahaman yang mendalam tentang bagaimana kekuasaan yudikatif diatur dalam Islam, serta relevansinya dalam konteks hukum modern. Dengan memadukan perspektif sejarah, teologi, dan hukum, penulis menyoroti pentingnya prinsip-prinsip keadilan, keberagaman, dan pelayanan masyarakat dalam sistem peradilan Islam. Buku ini sangat relevan bagi pembaca yang tertarik untuk memahami dasar-dasar kekuasaan yudikatif dalam Islam, serta implikasinya dalam konteks hukum kontemporer dan upaya membangun masyarakat yang adil dan berkeadilan.","ISBN":"9786231322319","language":"id","note":"Google-Books-ID: onEOEQAAQBAJ","number-of-pages":"261","publisher":"wawasan Ilmu","source":"Google Books","title":"Kekuasaan Yudikatif Dalam Islam Qadha, Tahkim, Mazhalim dan Hisbah","author":[{"family":"Iman","given":"Rifqi Qowiyul"},{"literal":"joni"}],"issued":{"date-parts":[["2024"]]}},"locator":"81","label":"page"}],"schema":"https://github.com/citation-style-language/schema/raw/master/csl-citation.json"}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Ibid., 81.</w:t>
      </w:r>
      <w:r w:rsidRPr="00F15467">
        <w:rPr>
          <w:rFonts w:asciiTheme="majorBidi" w:hAnsiTheme="majorBidi" w:cstheme="majorBidi"/>
        </w:rPr>
        <w:fldChar w:fldCharType="end"/>
      </w:r>
    </w:p>
  </w:footnote>
  <w:footnote w:id="80">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lang w:val="id-ID"/>
        </w:rPr>
        <w:instrText xml:space="preserve"> ADDIN ZOTERO_ITEM CSL_CITATION {"citationID":"T2kyt3hV","properties":{"custom":"Ninuk Cucu Suwanti, \\uc0\\u8220{}ICW Beberkan 4 Wakil Menteri Rangkap Jabatan sebagai Komisaris BUMN, padahal Putusan MK Melarangnya,\\uc0\\u8221{} {\\i{}kompas.id}, , dalam https://www.kompas.tv/nasional/452844/icw-beberkan-4-wakil-menteri-rangkap-jabatan-sebagai-komisaris-bumn-padahal-putusan-mk-melarangnya, (diakses pada tanggal 1 Desember 2024).","formattedCitation":"Ninuk Cucu Suwanti, \\uc0\\u8220{}ICW Beberkan 4 Wakil Menteri Rangkap Jabatan sebagai Komisaris BUMN, padahal Putusan MK Melarangnya,\\uc0\\u8221{} {\\i{}kompas.id}, , dalam https://www.kompas.tv/nasional/452844/icw-beberkan-4-wakil-menteri-rangkap-jabatan-sebagai-komisaris-bumn-padahal-putusan-mk-melarangnya, (diakses pada tanggal 1 Desember 2024).","plainCitation":"Ninuk Cucu Suwanti, “ICW Beberkan 4 Wakil Menteri Rangkap Jabatan sebagai Komisaris BUMN, padahal Putusan MK Melarangnya,” kompas.id, , dalam https://www.kompas.tv/nasional/452844/icw-beberkan-4-wakil-menteri-rangkap-jabatan-sebagai-komisaris-bumn-padahal-putusan-mk-melarangnya, (diakses pada tanggal 1 Desember 2024).","dontUpdate":true,"noteIndex":78},"citationItems":[{"id":158,"uris":["http://zotero.org/users/local/S1QKSVmv/items/NQGDERQS"],"itemData":{"id":158,"type":"article-newspaper","container-title":"kompas.id","title":"ICW Beberkan 4 Wakil Menteri Rangkap Jabatan sebagai Komisaris BUMN, padahal Putusan MK Melarangnya","URL":"https://www.kompas.tv/nasional/452844/icw-beberkan-4-wakil-menteri-rangkap-jabatan-sebagai-komisaris-bumn-padahal-putusan-mk-melarangnya?page=all","author":[{"family":"Suwanti","given":"Ninuk Cucu"}],"accessed":{"date-parts":[["2024",12,1]]}}}],"schema":"https://github.com/citation-style-language/schema/raw/master/csl-citation.json"}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lang w:val="id-ID"/>
        </w:rPr>
        <w:t xml:space="preserve">Ninuk Cucu Suwanti, “ICW Beberkan 4 Wakil Menteri Rangkap Jabatan sebagai Komisaris BUMN, padahal Putusan MK Melarangnya,” </w:t>
      </w:r>
      <w:r w:rsidRPr="00F15467">
        <w:rPr>
          <w:rFonts w:asciiTheme="majorBidi" w:hAnsiTheme="majorBidi" w:cstheme="majorBidi"/>
          <w:i/>
          <w:iCs/>
          <w:lang w:val="id-ID"/>
        </w:rPr>
        <w:t>kompas.id</w:t>
      </w:r>
      <w:r w:rsidRPr="00F15467">
        <w:rPr>
          <w:rFonts w:asciiTheme="majorBidi" w:hAnsiTheme="majorBidi" w:cstheme="majorBidi"/>
          <w:lang w:val="id-ID"/>
        </w:rPr>
        <w:t>, dalam https://www.kompas.tv/nasional/452844/icw-beberkan-4-wakil-menteri-rangkap-jabatan-sebagai-komisaris-bumn-padahal-putusan-mk-melarangnya, (diakses pada tanggal 1 Desember 2024).</w:t>
      </w:r>
      <w:r w:rsidRPr="00F15467">
        <w:rPr>
          <w:rFonts w:asciiTheme="majorBidi" w:hAnsiTheme="majorBidi" w:cstheme="majorBidi"/>
        </w:rPr>
        <w:fldChar w:fldCharType="end"/>
      </w:r>
    </w:p>
  </w:footnote>
  <w:footnote w:id="81">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k1bVTYU9","properties":{"custom":"Ibid.","formattedCitation":"Ibid.","plainCitation":"Ibid.","noteIndex":80},"citationItems":[{"id":158,"uris":["http://zotero.org/users/local/S1QKSVmv/items/NQGDERQS"],"itemData":{"id":158,"type":"article-newspaper","container-title":"kompas.id","title":"ICW Beberkan 4 Wakil Menteri Rangkap Jabatan sebagai Komisaris BUMN, padahal Putusan MK Melarangnya","URL":"https://www.kompas.tv/nasional/452844/icw-beberkan-4-wakil-menteri-rangkap-jabatan-sebagai-komisaris-bumn-padahal-putusan-mk-melarangnya?page=all","author":[{"family":"Suwanti","given":"Ninuk Cucu"}],"accessed":{"date-parts":[["2024",12,1]]}}}],"schema":"https://github.com/citation-style-language/schema/raw/master/csl-citation.json"}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Ibid.</w:t>
      </w:r>
      <w:r w:rsidRPr="00F15467">
        <w:rPr>
          <w:rFonts w:asciiTheme="majorBidi" w:hAnsiTheme="majorBidi" w:cstheme="majorBidi"/>
        </w:rPr>
        <w:fldChar w:fldCharType="end"/>
      </w:r>
    </w:p>
  </w:footnote>
  <w:footnote w:id="82">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{"citationID":"uf4fLYrP","properties":{"custom":"Muhammad Darisman, \\uc0\\u8220{}ICW: Separuh Komisaris BUMN sampai Wamen Rangkap Jabatan, Bertentangan dengan MK,\\uc0\\u8221{} {\\i{}kumparan}, dalam https://kumparan.com/kumparanbisnis/icw-separuh-komisaris-bumn-sampai-wamen-rangkap-jabatan-bertentangan-dengan-mk-21ObImU1Bwg/full, (diakses pada tanggal 6 Desember 2024).","formattedCitation":"Muhammad Darisman, \\uc0\\u8220{}ICW: Separuh Komisaris BUMN sampai Wamen Rangkap Jabatan, Bertentangan dengan MK,\\uc0\\u8221{} {\\i{}kumparan}, dalam https://kumparan.com/kumparanbisnis/icw-separuh-komisaris-bumn-sampai-wamen-rangkap-jabatan-bertentangan-dengan-mk-21ObImU1Bwg/full, (diakses pada tanggal 6 Desember 2024).","plainCitation":"Muhammad Darisman, “ICW: Separuh Komisaris BUMN sampai Wamen Rangkap Jabatan, Bertentangan dengan MK,” kumparan, dalam https://kumparan.com/kumparanbisnis/icw-separuh-komisaris-bumn-sampai-wamen-rangkap-jabatan-bertentangan-dengan-mk-21ObImU1Bwg/full, (diakses pada tanggal 6 Desember 2024).","noteIndex":80},"citationItems":[{"id":186,"uris":["http://zotero.org/users/local/S1QKSVmv/items/5DCD6BJV"],"itemData":{"id":186,"type":"article-newspaper","container-title":"kumparan","language":"Indonesia","title":"ICW: Separuh Komisaris BUMN sampai Wamen Rangkap Jabatan, Bertentangan dengan MK","URL":"https://kumparan.com/kumparanbisnis/icw-separuh-komisaris-bumn-sampai-wamen-rangkap-jabatan-bertentangan-dengan-mk-21ObImU1Bwg/full","author":[{"family":"Darisman","given":"Muhammad"}],"accessed":{"date-parts":[["2024",12,6]]},"issued":{"date-parts":[["2023",10,17]]}}}],"schema":"https://github.com/citation-style-language/schema/raw/master/csl-citation.json"} </w:instrText>
      </w:r>
      <w:r w:rsidRPr="00F15467">
        <w:rPr>
          <w:rFonts w:asciiTheme="majorBidi" w:hAnsiTheme="majorBidi" w:cstheme="majorBidi"/>
        </w:rPr>
        <w:fldChar w:fldCharType="separate"/>
      </w:r>
      <w:r w:rsidRPr="00887A8B">
        <w:rPr>
          <w:rFonts w:asciiTheme="majorBidi" w:hAnsiTheme="majorBidi" w:cstheme="majorBidi"/>
        </w:rPr>
        <w:t xml:space="preserve">Muhammad Darisman, “ICW: Separuh Komisaris BUMN sampai Wamen Rangkap Jabatan, Bertentangan dengan MK,” </w:t>
      </w:r>
      <w:r w:rsidRPr="00887A8B">
        <w:rPr>
          <w:rFonts w:asciiTheme="majorBidi" w:hAnsiTheme="majorBidi" w:cstheme="majorBidi"/>
          <w:i/>
          <w:iCs/>
        </w:rPr>
        <w:t>kumparan</w:t>
      </w:r>
      <w:r w:rsidRPr="00887A8B">
        <w:rPr>
          <w:rFonts w:asciiTheme="majorBidi" w:hAnsiTheme="majorBidi" w:cstheme="majorBidi"/>
        </w:rPr>
        <w:t>, dalam</w:t>
      </w:r>
      <w:r w:rsidRPr="00887A8B">
        <w:rPr>
          <w:rFonts w:asciiTheme="majorBidi" w:hAnsiTheme="majorBidi" w:cstheme="majorBidi"/>
          <w:lang w:val="id-ID"/>
        </w:rPr>
        <w:t xml:space="preserve"> </w:t>
      </w:r>
      <w:r w:rsidRPr="00887A8B">
        <w:rPr>
          <w:rFonts w:asciiTheme="majorBidi" w:hAnsiTheme="majorBidi" w:cstheme="majorBidi"/>
          <w:color w:val="0033CC"/>
          <w:u w:val="single"/>
        </w:rPr>
        <w:t>https://kumparan.com/kumparanbisnis/icw-separuh-komisaris-bumn-sampai-wamen-rangkap-jabatan-bertentangan-dengan-mk-21ObImU1Bwg/full</w:t>
      </w:r>
      <w:r w:rsidRPr="00F15467">
        <w:rPr>
          <w:rFonts w:asciiTheme="majorBidi" w:hAnsiTheme="majorBidi" w:cstheme="majorBidi"/>
        </w:rPr>
        <w:t>, (diakses pada tanggal 6 Desember 2024).</w:t>
      </w:r>
      <w:r w:rsidRPr="00F15467">
        <w:rPr>
          <w:rFonts w:asciiTheme="majorBidi" w:hAnsiTheme="majorBidi" w:cstheme="majorBidi"/>
        </w:rPr>
        <w:fldChar w:fldCharType="end"/>
      </w:r>
    </w:p>
  </w:footnote>
  <w:footnote w:id="83">
    <w:p w:rsidR="00C651C7" w:rsidRPr="00F15467" w:rsidRDefault="00C651C7" w:rsidP="00955430">
      <w:pPr>
        <w:pStyle w:val="FootnoteText"/>
        <w:ind w:firstLine="567"/>
        <w:jc w:val="both"/>
        <w:rPr>
          <w:rFonts w:asciiTheme="majorBidi" w:hAnsiTheme="majorBidi" w:cstheme="majorBidi"/>
        </w:rPr>
      </w:pPr>
      <w:r w:rsidRPr="00F15467">
        <w:rPr>
          <w:rStyle w:val="FootnoteReference"/>
          <w:rFonts w:asciiTheme="majorBidi" w:hAnsiTheme="majorBidi" w:cstheme="majorBidi"/>
        </w:rPr>
        <w:footnoteRef/>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{"citationID":"w8KqanBM","properties":{"formattedCitation":"Prof. H. A. Djazuli, {\\i{}Fiqh Siyasah Implementasi Kemaslahatan Umat dalam Rambu-rambu Syariah}, revisi (jakarta: Prenadamedia Grup, 2003), 29, www.prenadamedia.com.","plainCitation":"Prof. H. A. Djazuli, Fiqh Siyasah Implementasi Kemaslahatan Umat dalam Rambu-rambu Syariah, revisi (jakarta: Prenadamedia Grup, 2003), 29, www.prenadamedia.com.","dontUpdate":true,"noteIndex":81},"citationItems":[{"id":47,"uris":["http://zotero.org/users/local/S1QKSVmv/items/L99N9BVD"],"itemData":{"id":47,"type":"book","abstract":"-","edition":"revisi","event-place":"jakarta","ISBN":"979-3465-24-7","language":"indonesia","number-of-pages":"384","publisher":"Prenadamedia Grup","publisher-place":"jakarta","title":"Fiqh Siyasah Implementasi Kemaslahatan Umat dalam Rambu-rambu Syariah","URL":"www.prenadamedia.com","author":[{"literal":"Djazuli"}],"accessed":{"date-parts":[["2024",5,14]]},"issued":{"date-parts":[["2003"]]}},"locator":"29","label":"page"}],"schema":"https://github.com/citation-style-language/schema/raw/master/csl-citation.json"}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Djazuli, </w:t>
      </w:r>
      <w:r w:rsidRPr="00F15467">
        <w:rPr>
          <w:rFonts w:asciiTheme="majorBidi" w:hAnsiTheme="majorBidi" w:cstheme="majorBidi"/>
          <w:i/>
          <w:iCs/>
        </w:rPr>
        <w:t>Fiqh Siyasah Implementasi Kemaslahatan Umat dalam Rambu-</w:t>
      </w:r>
      <w:r>
        <w:rPr>
          <w:rFonts w:asciiTheme="majorBidi" w:hAnsiTheme="majorBidi" w:cstheme="majorBidi"/>
          <w:i/>
          <w:iCs/>
        </w:rPr>
        <w:t>R</w:t>
      </w:r>
      <w:r w:rsidRPr="00F15467">
        <w:rPr>
          <w:rFonts w:asciiTheme="majorBidi" w:hAnsiTheme="majorBidi" w:cstheme="majorBidi"/>
          <w:i/>
          <w:iCs/>
        </w:rPr>
        <w:t>ambu Syariah</w:t>
      </w:r>
      <w:r w:rsidRPr="00F15467">
        <w:rPr>
          <w:rFonts w:asciiTheme="majorBidi" w:hAnsiTheme="majorBidi" w:cstheme="majorBidi"/>
        </w:rPr>
        <w:t>, revisi (jakarta: Prenadamedia Grup, 2003),</w:t>
      </w:r>
      <w:r w:rsidRPr="00F15467">
        <w:rPr>
          <w:rFonts w:asciiTheme="majorBidi" w:hAnsiTheme="majorBidi" w:cstheme="majorBidi"/>
          <w:lang w:val="id-ID"/>
        </w:rPr>
        <w:t>77.</w:t>
      </w:r>
      <w:r w:rsidRPr="00F15467">
        <w:rPr>
          <w:rFonts w:asciiTheme="majorBidi" w:hAnsiTheme="majorBidi" w:cstheme="majorBidi"/>
        </w:rPr>
        <w:fldChar w:fldCharType="end"/>
      </w:r>
    </w:p>
  </w:footnote>
  <w:footnote w:id="84">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Imam </w:t>
      </w:r>
      <w:r w:rsidRPr="00F15467">
        <w:rPr>
          <w:rFonts w:asciiTheme="majorBidi" w:hAnsiTheme="majorBidi" w:cstheme="majorBidi"/>
        </w:rPr>
        <w:fldChar w:fldCharType="begin"/>
      </w:r>
      <w:r w:rsidRPr="00F15467">
        <w:rPr>
          <w:rFonts w:asciiTheme="majorBidi" w:hAnsiTheme="majorBidi" w:cstheme="majorBidi"/>
        </w:rPr>
        <w:instrText xml:space="preserve"> ADDIN ZOTERO_ITEM CSL_CITATION {"citationID":"CzeQ1e1d","properties":{"custom":"Al Mawardi, {\\i{}Al-Ahkam As-Sulthaniyyah: Hukum-Hukum Penyelenggaraan Negara dalam Syariat Islam} (Darul Falah, 2020), 45.","formattedCitation":"Al Mawardi, {\\i{}Al-Ahkam As-Sulthaniyyah: Hukum-Hukum Penyelenggaraan Negara dalam Syariat Islam} (Darul Falah, 2020), 45.","plainCitation":"Al Mawardi, Al-Ahkam As-Sulthaniyyah: Hukum-Hukum Penyelenggaraan Negara dalam Syariat Islam (Darul Falah, 2020), 45.","noteIndex":82},"citationItems":[{"id":151,"uris":["http://zotero.org/users/local/S1QKSVmv/items/NVPNENC8"],"itemData":{"id":151,"type":"book","abstract":"Bagaimana detail sistem politik, sistem moneter, sistem pemerintahan dan sistem peradilan dalam islam, maka buku Al-Ahkam As-Sulthaniyyah ini adalah jawabannya. Inilah buku politik pertama dalam islam yang ditulis pakar tata negara islam, hakim pada Negara Bani Abbasiyah, imam bagi para pengikut mazhab Imam Syafi&amp;#39;i pada zamannya, ahli fikih, ahli usul fikih, pakar bahasa Arab, dan pakar tafsir, Imam Al-Mawardi Rahimahullah.","ISBN":"978-979-3036-20-5","language":"id","note":"Google-Books-ID: C9UJEAAAQBAJ","number-of-pages":"470","publisher":"Darul Falah","source":"Google Books","title":"Al-Ahkam As-Sulthaniyyah: Hukum-Hukum Penyelenggaraan Negara dalam Syariat Islam","title-short":"Al-Ahkam As-Sulthaniyyah","author":[{"family":"Mawardi","given":"Imam Al"}],"issued":{"date-parts":[["2020",11,20]]}},"locator":"45","label":"page"}],"schema":"https://github.com/citation-style-language/schema/raw/master/csl-citation.json"} </w:instrText>
      </w:r>
      <w:r w:rsidRPr="00F15467">
        <w:rPr>
          <w:rFonts w:asciiTheme="majorBidi" w:hAnsiTheme="majorBidi" w:cstheme="majorBidi"/>
        </w:rPr>
        <w:fldChar w:fldCharType="separate"/>
      </w:r>
      <w:r w:rsidRPr="00F15467">
        <w:rPr>
          <w:rFonts w:asciiTheme="majorBidi" w:hAnsiTheme="majorBidi" w:cstheme="majorBidi"/>
        </w:rPr>
        <w:t xml:space="preserve">Al Mawardi, </w:t>
      </w:r>
      <w:r w:rsidRPr="00F15467">
        <w:rPr>
          <w:rFonts w:asciiTheme="majorBidi" w:hAnsiTheme="majorBidi" w:cstheme="majorBidi"/>
          <w:i/>
          <w:iCs/>
        </w:rPr>
        <w:t>Al-Ahkam As-Sulthaniyyah: Hukum-Hukum Penyelenggaraan Negara dalam Syariat Islam</w:t>
      </w:r>
      <w:r w:rsidRPr="00F15467">
        <w:rPr>
          <w:rFonts w:asciiTheme="majorBidi" w:hAnsiTheme="majorBidi" w:cstheme="majorBidi"/>
        </w:rPr>
        <w:t xml:space="preserve"> (Darul Falah, 2020), 45.</w:t>
      </w:r>
      <w:r w:rsidRPr="00F15467">
        <w:rPr>
          <w:rFonts w:asciiTheme="majorBidi" w:hAnsiTheme="majorBidi" w:cstheme="majorBidi"/>
        </w:rPr>
        <w:fldChar w:fldCharType="end"/>
      </w:r>
    </w:p>
  </w:footnote>
  <w:footnote w:id="85">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0C420F">
        <w:rPr>
          <w:rFonts w:asciiTheme="majorBidi" w:hAnsiTheme="majorBidi" w:cstheme="majorBidi"/>
          <w:lang w:val="id-ID"/>
        </w:rPr>
        <w:t xml:space="preserve">Mualif, </w:t>
      </w:r>
      <w:r>
        <w:rPr>
          <w:rFonts w:asciiTheme="majorBidi" w:hAnsiTheme="majorBidi" w:cstheme="majorBidi"/>
        </w:rPr>
        <w:t>“</w:t>
      </w:r>
      <w:r w:rsidRPr="000C420F">
        <w:rPr>
          <w:rFonts w:asciiTheme="majorBidi" w:hAnsiTheme="majorBidi" w:cstheme="majorBidi"/>
          <w:lang w:val="id-ID"/>
        </w:rPr>
        <w:t>Prinsip-</w:t>
      </w:r>
      <w:r>
        <w:rPr>
          <w:rFonts w:asciiTheme="majorBidi" w:hAnsiTheme="majorBidi" w:cstheme="majorBidi"/>
        </w:rPr>
        <w:t>P</w:t>
      </w:r>
      <w:r w:rsidRPr="000C420F">
        <w:rPr>
          <w:rFonts w:asciiTheme="majorBidi" w:hAnsiTheme="majorBidi" w:cstheme="majorBidi"/>
          <w:lang w:val="id-ID"/>
        </w:rPr>
        <w:t>rinsip Hukum Islam,</w:t>
      </w:r>
      <w:r>
        <w:rPr>
          <w:rFonts w:asciiTheme="majorBidi" w:hAnsiTheme="majorBidi" w:cstheme="majorBidi"/>
        </w:rPr>
        <w:t>”</w:t>
      </w:r>
      <w:r w:rsidRPr="000C420F">
        <w:rPr>
          <w:rFonts w:asciiTheme="majorBidi" w:hAnsiTheme="majorBidi" w:cstheme="majorBidi"/>
          <w:i/>
          <w:iCs/>
          <w:lang w:val="id-ID"/>
        </w:rPr>
        <w:t xml:space="preserve"> </w:t>
      </w:r>
      <w:r>
        <w:rPr>
          <w:rFonts w:asciiTheme="majorBidi" w:hAnsiTheme="majorBidi" w:cstheme="majorBidi"/>
        </w:rPr>
        <w:t xml:space="preserve">dalam </w:t>
      </w:r>
      <w:hyperlink r:id="rId5" w:history="1">
        <w:r w:rsidRPr="00627094">
          <w:rPr>
            <w:rStyle w:val="Hyperlink"/>
            <w:rFonts w:asciiTheme="majorBidi" w:hAnsiTheme="majorBidi" w:cstheme="majorBidi"/>
          </w:rPr>
          <w:t>http://an-nur.ac.id/prinsip-prinsip-hukum-islam/</w:t>
        </w:r>
      </w:hyperlink>
      <w:r>
        <w:rPr>
          <w:rFonts w:asciiTheme="majorBidi" w:hAnsiTheme="majorBidi" w:cstheme="majorBidi"/>
        </w:rPr>
        <w:t>, (diakses pada tanggal 11 Desember 2024).</w:t>
      </w:r>
    </w:p>
  </w:footnote>
  <w:footnote w:id="86">
    <w:p w:rsidR="00C651C7" w:rsidRPr="00F15467" w:rsidRDefault="00C651C7" w:rsidP="00955430">
      <w:pPr>
        <w:pStyle w:val="FootnoteText"/>
        <w:ind w:firstLine="567"/>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QS. Al-Maidah ayat 8, dalam  </w:t>
      </w:r>
      <w:hyperlink r:id="rId6" w:history="1">
        <w:r w:rsidRPr="00F15467">
          <w:rPr>
            <w:rStyle w:val="Hyperlink"/>
            <w:rFonts w:asciiTheme="majorBidi" w:hAnsiTheme="majorBidi" w:cstheme="majorBidi"/>
            <w:lang w:val="id-ID"/>
          </w:rPr>
          <w:t>http://quran.nu.or.id/al-maidah/8</w:t>
        </w:r>
      </w:hyperlink>
      <w:r w:rsidRPr="00F15467">
        <w:rPr>
          <w:rFonts w:asciiTheme="majorBidi" w:hAnsiTheme="majorBidi" w:cstheme="majorBidi"/>
          <w:lang w:val="id-ID"/>
        </w:rPr>
        <w:t xml:space="preserve">,  (diakses pada tanggal 6 Desember 2024). </w:t>
      </w:r>
    </w:p>
  </w:footnote>
  <w:footnote w:id="87">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 xml:space="preserve">QS. Al-Anfal ayat 27, dalam </w:t>
      </w:r>
      <w:hyperlink r:id="rId7" w:history="1">
        <w:r w:rsidRPr="00F15467">
          <w:rPr>
            <w:rStyle w:val="Hyperlink"/>
            <w:rFonts w:asciiTheme="majorBidi" w:hAnsiTheme="majorBidi" w:cstheme="majorBidi"/>
            <w:lang w:val="id-ID"/>
          </w:rPr>
          <w:t>http://quran.nu.or.id/al-anfal/27</w:t>
        </w:r>
      </w:hyperlink>
      <w:r w:rsidRPr="00F15467">
        <w:rPr>
          <w:rFonts w:asciiTheme="majorBidi" w:hAnsiTheme="majorBidi" w:cstheme="majorBidi"/>
          <w:lang w:val="id-ID"/>
        </w:rPr>
        <w:t>, (diakses pada tanggal 6 Desember 2024</w:t>
      </w:r>
    </w:p>
  </w:footnote>
  <w:footnote w:id="88">
    <w:p w:rsidR="00C651C7" w:rsidRPr="00F15467" w:rsidRDefault="00C651C7" w:rsidP="00955430">
      <w:pPr>
        <w:pStyle w:val="FootnoteText"/>
        <w:ind w:firstLine="567"/>
        <w:jc w:val="both"/>
        <w:rPr>
          <w:rFonts w:asciiTheme="majorBidi" w:hAnsiTheme="majorBidi" w:cstheme="majorBidi"/>
          <w:lang w:val="id-ID"/>
        </w:rPr>
      </w:pPr>
      <w:r w:rsidRPr="00F15467">
        <w:rPr>
          <w:rStyle w:val="FootnoteReference"/>
          <w:rFonts w:asciiTheme="majorBidi" w:hAnsiTheme="majorBidi" w:cstheme="majorBidi"/>
        </w:rPr>
        <w:footnoteRef/>
      </w:r>
      <w:r w:rsidRPr="00F15467">
        <w:rPr>
          <w:rFonts w:asciiTheme="majorBidi" w:hAnsiTheme="majorBidi" w:cstheme="majorBidi"/>
          <w:lang w:val="id-ID"/>
        </w:rPr>
        <w:t>PTUN Surabaya, “Tugas Pokok dan Fungsi,”</w:t>
      </w:r>
      <w:r w:rsidRPr="00F15467">
        <w:rPr>
          <w:rFonts w:asciiTheme="majorBidi" w:hAnsiTheme="majorBidi" w:cstheme="majorBidi"/>
        </w:rPr>
        <w:t xml:space="preserve"> </w:t>
      </w:r>
      <w:r w:rsidRPr="00F15467">
        <w:rPr>
          <w:rFonts w:asciiTheme="majorBidi" w:hAnsiTheme="majorBidi" w:cstheme="majorBidi"/>
          <w:lang w:val="id-ID"/>
        </w:rPr>
        <w:t xml:space="preserve">dalam </w:t>
      </w:r>
      <w:hyperlink r:id="rId8" w:history="1">
        <w:r w:rsidRPr="00F15467">
          <w:rPr>
            <w:rStyle w:val="Hyperlink"/>
            <w:rFonts w:asciiTheme="majorBidi" w:hAnsiTheme="majorBidi" w:cstheme="majorBidi"/>
            <w:lang w:val="id-ID"/>
          </w:rPr>
          <w:t>http://www.ptun-surabaya.go.id/tugas-pokok-dan-fungsi/</w:t>
        </w:r>
      </w:hyperlink>
      <w:r w:rsidRPr="00F15467">
        <w:rPr>
          <w:rFonts w:asciiTheme="majorBidi" w:hAnsiTheme="majorBidi" w:cstheme="majorBidi"/>
          <w:lang w:val="id-ID"/>
        </w:rPr>
        <w:t>, (diakses pada tanggal 10 November 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1C7" w:rsidRPr="00955430" w:rsidRDefault="00C651C7">
    <w:pPr>
      <w:pStyle w:val="Header"/>
      <w:jc w:val="right"/>
      <w:rPr>
        <w:rFonts w:ascii="Times New Roman" w:hAnsi="Times New Roman" w:cs="Times New Roman"/>
        <w:sz w:val="24"/>
      </w:rPr>
    </w:pPr>
  </w:p>
  <w:p w:rsidR="00C651C7" w:rsidRDefault="00C651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079914"/>
      <w:docPartObj>
        <w:docPartGallery w:val="Page Numbers (Top of Page)"/>
        <w:docPartUnique/>
      </w:docPartObj>
    </w:sdtPr>
    <w:sdtEndPr>
      <w:rPr>
        <w:noProof/>
      </w:rPr>
    </w:sdtEndPr>
    <w:sdtContent>
      <w:p w:rsidR="00C651C7" w:rsidRDefault="00C651C7">
        <w:pPr>
          <w:pStyle w:val="Header"/>
          <w:jc w:val="right"/>
        </w:pPr>
        <w:r>
          <w:fldChar w:fldCharType="begin"/>
        </w:r>
        <w:r>
          <w:instrText xml:space="preserve"> PAGE   \* MERGEFORMAT </w:instrText>
        </w:r>
        <w:r>
          <w:fldChar w:fldCharType="separate"/>
        </w:r>
        <w:r w:rsidR="005674ED">
          <w:rPr>
            <w:noProof/>
          </w:rPr>
          <w:t>62</w:t>
        </w:r>
        <w:r>
          <w:rPr>
            <w:noProof/>
          </w:rPr>
          <w:fldChar w:fldCharType="end"/>
        </w:r>
      </w:p>
    </w:sdtContent>
  </w:sdt>
  <w:p w:rsidR="00C651C7" w:rsidRDefault="00C651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71128"/>
      <w:docPartObj>
        <w:docPartGallery w:val="Page Numbers (Top of Page)"/>
        <w:docPartUnique/>
      </w:docPartObj>
    </w:sdtPr>
    <w:sdtEndPr>
      <w:rPr>
        <w:noProof/>
      </w:rPr>
    </w:sdtEndPr>
    <w:sdtContent>
      <w:p w:rsidR="00C651C7" w:rsidRDefault="00C651C7">
        <w:pPr>
          <w:pStyle w:val="Header"/>
          <w:jc w:val="right"/>
        </w:pPr>
        <w:r>
          <w:fldChar w:fldCharType="begin"/>
        </w:r>
        <w:r>
          <w:instrText xml:space="preserve"> PAGE   \* MERGEFORMAT </w:instrText>
        </w:r>
        <w:r>
          <w:fldChar w:fldCharType="separate"/>
        </w:r>
        <w:r w:rsidR="005674ED">
          <w:rPr>
            <w:noProof/>
          </w:rPr>
          <w:t>63</w:t>
        </w:r>
        <w:r>
          <w:rPr>
            <w:noProof/>
          </w:rPr>
          <w:fldChar w:fldCharType="end"/>
        </w:r>
      </w:p>
    </w:sdtContent>
  </w:sdt>
  <w:p w:rsidR="00C651C7" w:rsidRDefault="00C651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691080"/>
      <w:docPartObj>
        <w:docPartGallery w:val="Page Numbers (Top of Page)"/>
        <w:docPartUnique/>
      </w:docPartObj>
    </w:sdtPr>
    <w:sdtEndPr>
      <w:rPr>
        <w:noProof/>
      </w:rPr>
    </w:sdtEndPr>
    <w:sdtContent>
      <w:p w:rsidR="00C651C7" w:rsidRDefault="00C651C7">
        <w:pPr>
          <w:pStyle w:val="Header"/>
          <w:jc w:val="right"/>
        </w:pPr>
        <w:r>
          <w:fldChar w:fldCharType="begin"/>
        </w:r>
        <w:r>
          <w:instrText xml:space="preserve"> PAGE   \* MERGEFORMAT </w:instrText>
        </w:r>
        <w:r>
          <w:fldChar w:fldCharType="separate"/>
        </w:r>
        <w:r w:rsidR="005674ED">
          <w:rPr>
            <w:noProof/>
          </w:rPr>
          <w:t>75</w:t>
        </w:r>
        <w:r>
          <w:rPr>
            <w:noProof/>
          </w:rPr>
          <w:fldChar w:fldCharType="end"/>
        </w:r>
      </w:p>
    </w:sdtContent>
  </w:sdt>
  <w:p w:rsidR="00C651C7" w:rsidRDefault="00C651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3B28"/>
    <w:multiLevelType w:val="hybridMultilevel"/>
    <w:tmpl w:val="8A5A1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229EE"/>
    <w:multiLevelType w:val="hybridMultilevel"/>
    <w:tmpl w:val="AA4EF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13B6D"/>
    <w:multiLevelType w:val="hybridMultilevel"/>
    <w:tmpl w:val="F0CEBE56"/>
    <w:lvl w:ilvl="0" w:tplc="11789EB6">
      <w:start w:val="1"/>
      <w:numFmt w:val="lowerLetter"/>
      <w:lvlText w:val="%1."/>
      <w:lvlJc w:val="left"/>
      <w:pPr>
        <w:ind w:left="2008" w:hanging="360"/>
      </w:pPr>
      <w:rPr>
        <w:rFonts w:ascii="Times New Roman" w:eastAsia="Calibri" w:hAnsi="Times New Roman" w:cs="Times New Roman"/>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
    <w:nsid w:val="08276F5D"/>
    <w:multiLevelType w:val="hybridMultilevel"/>
    <w:tmpl w:val="48EA9D56"/>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38090019">
      <w:start w:val="1"/>
      <w:numFmt w:val="lowerLetter"/>
      <w:lvlText w:val="%3."/>
      <w:lvlJc w:val="lef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nsid w:val="097577EC"/>
    <w:multiLevelType w:val="hybridMultilevel"/>
    <w:tmpl w:val="A46C5E14"/>
    <w:lvl w:ilvl="0" w:tplc="96F02334">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2C4293"/>
    <w:multiLevelType w:val="hybridMultilevel"/>
    <w:tmpl w:val="1E6ECB3A"/>
    <w:lvl w:ilvl="0" w:tplc="D640DA20">
      <w:start w:val="1"/>
      <w:numFmt w:val="upperLetter"/>
      <w:lvlText w:val="%1."/>
      <w:lvlJc w:val="left"/>
      <w:pPr>
        <w:ind w:left="502" w:hanging="360"/>
      </w:pPr>
      <w:rPr>
        <w:rFonts w:hint="default"/>
        <w:b/>
        <w:bCs/>
      </w:rPr>
    </w:lvl>
    <w:lvl w:ilvl="1" w:tplc="0409000F">
      <w:start w:val="1"/>
      <w:numFmt w:val="decimal"/>
      <w:lvlText w:val="%2."/>
      <w:lvlJc w:val="left"/>
      <w:pPr>
        <w:ind w:left="786" w:hanging="360"/>
      </w:pPr>
    </w:lvl>
    <w:lvl w:ilvl="2" w:tplc="0409001B">
      <w:start w:val="1"/>
      <w:numFmt w:val="lowerRoman"/>
      <w:lvlText w:val="%3."/>
      <w:lvlJc w:val="right"/>
      <w:pPr>
        <w:ind w:left="2160" w:hanging="180"/>
      </w:pPr>
    </w:lvl>
    <w:lvl w:ilvl="3" w:tplc="89F4D5CC">
      <w:start w:val="1"/>
      <w:numFmt w:val="decimal"/>
      <w:lvlText w:val="%4."/>
      <w:lvlJc w:val="left"/>
      <w:pPr>
        <w:ind w:left="2880" w:hanging="360"/>
      </w:pPr>
      <w:rPr>
        <w:b w:val="0"/>
        <w:bCs w:val="0"/>
      </w:rPr>
    </w:lvl>
    <w:lvl w:ilvl="4" w:tplc="AD9CDF1C">
      <w:start w:val="1"/>
      <w:numFmt w:val="lowerLetter"/>
      <w:lvlText w:val="%5."/>
      <w:lvlJc w:val="left"/>
      <w:pPr>
        <w:ind w:left="3600" w:hanging="360"/>
      </w:pPr>
      <w:rPr>
        <w:b w:val="0"/>
        <w:bCs/>
      </w:rPr>
    </w:lvl>
    <w:lvl w:ilvl="5" w:tplc="E954DFC6">
      <w:start w:val="1"/>
      <w:numFmt w:val="lowerLetter"/>
      <w:lvlText w:val="%6)"/>
      <w:lvlJc w:val="left"/>
      <w:pPr>
        <w:ind w:left="4500" w:hanging="360"/>
      </w:pPr>
      <w:rPr>
        <w:rFonts w:hint="default"/>
      </w:rPr>
    </w:lvl>
    <w:lvl w:ilvl="6" w:tplc="04090011">
      <w:start w:val="1"/>
      <w:numFmt w:val="decimal"/>
      <w:lvlText w:val="%7)"/>
      <w:lvlJc w:val="left"/>
      <w:pPr>
        <w:ind w:left="5040" w:hanging="360"/>
      </w:pPr>
    </w:lvl>
    <w:lvl w:ilvl="7" w:tplc="0409000F">
      <w:start w:val="1"/>
      <w:numFmt w:val="decimal"/>
      <w:lvlText w:val="%8."/>
      <w:lvlJc w:val="left"/>
      <w:pPr>
        <w:ind w:left="5760" w:hanging="360"/>
      </w:pPr>
    </w:lvl>
    <w:lvl w:ilvl="8" w:tplc="0409001B" w:tentative="1">
      <w:start w:val="1"/>
      <w:numFmt w:val="lowerRoman"/>
      <w:lvlText w:val="%9."/>
      <w:lvlJc w:val="right"/>
      <w:pPr>
        <w:ind w:left="6480" w:hanging="180"/>
      </w:pPr>
    </w:lvl>
  </w:abstractNum>
  <w:abstractNum w:abstractNumId="6">
    <w:nsid w:val="125D22B0"/>
    <w:multiLevelType w:val="hybridMultilevel"/>
    <w:tmpl w:val="426CAFB2"/>
    <w:lvl w:ilvl="0" w:tplc="6386A11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151F7855"/>
    <w:multiLevelType w:val="hybridMultilevel"/>
    <w:tmpl w:val="42C4DC38"/>
    <w:lvl w:ilvl="0" w:tplc="11789EB6">
      <w:start w:val="1"/>
      <w:numFmt w:val="lowerLetter"/>
      <w:lvlText w:val="%1."/>
      <w:lvlJc w:val="left"/>
      <w:pPr>
        <w:ind w:left="1004" w:hanging="360"/>
      </w:pPr>
      <w:rPr>
        <w:rFonts w:ascii="Times New Roman" w:eastAsia="Calibri" w:hAnsi="Times New Roman" w:cs="Times New Roman"/>
      </w:rPr>
    </w:lvl>
    <w:lvl w:ilvl="1" w:tplc="38090019">
      <w:start w:val="1"/>
      <w:numFmt w:val="lowerLetter"/>
      <w:lvlText w:val="%2."/>
      <w:lvlJc w:val="left"/>
      <w:pPr>
        <w:ind w:left="1724" w:hanging="360"/>
      </w:pPr>
    </w:lvl>
    <w:lvl w:ilvl="2" w:tplc="04090019">
      <w:start w:val="1"/>
      <w:numFmt w:val="lowerLetter"/>
      <w:lvlText w:val="%3."/>
      <w:lvlJc w:val="left"/>
      <w:pPr>
        <w:ind w:left="2624" w:hanging="360"/>
      </w:pPr>
    </w:lvl>
    <w:lvl w:ilvl="3" w:tplc="6E4E13DA">
      <w:start w:val="1"/>
      <w:numFmt w:val="decimal"/>
      <w:lvlText w:val="%4."/>
      <w:lvlJc w:val="left"/>
      <w:pPr>
        <w:ind w:left="3164" w:hanging="360"/>
      </w:pPr>
      <w:rPr>
        <w:rFonts w:ascii="Times New Roman" w:hAnsi="Times New Roman" w:cs="Times New Roman" w:hint="default"/>
      </w:rPr>
    </w:lvl>
    <w:lvl w:ilvl="4" w:tplc="3D24DFA0">
      <w:start w:val="1"/>
      <w:numFmt w:val="upperLetter"/>
      <w:lvlText w:val="%5."/>
      <w:lvlJc w:val="left"/>
      <w:pPr>
        <w:ind w:left="502" w:hanging="360"/>
      </w:pPr>
      <w:rPr>
        <w:rFonts w:hint="default"/>
      </w:r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
    <w:nsid w:val="162375EB"/>
    <w:multiLevelType w:val="hybridMultilevel"/>
    <w:tmpl w:val="2E4A5A16"/>
    <w:lvl w:ilvl="0" w:tplc="0409000F">
      <w:start w:val="1"/>
      <w:numFmt w:val="decimal"/>
      <w:lvlText w:val="%1."/>
      <w:lvlJc w:val="left"/>
      <w:pPr>
        <w:ind w:left="720" w:hanging="360"/>
      </w:pPr>
      <w:rPr>
        <w:rFonts w:hint="default"/>
        <w:b w:val="0"/>
        <w:bCs w:val="0"/>
        <w:lang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19">
      <w:start w:val="1"/>
      <w:numFmt w:val="lowerLetter"/>
      <w:lvlText w:val="%7."/>
      <w:lvlJc w:val="left"/>
      <w:pPr>
        <w:ind w:left="5040" w:hanging="360"/>
      </w:pPr>
    </w:lvl>
    <w:lvl w:ilvl="7" w:tplc="0409000F">
      <w:start w:val="1"/>
      <w:numFmt w:val="decimal"/>
      <w:lvlText w:val="%8."/>
      <w:lvlJc w:val="left"/>
      <w:pPr>
        <w:ind w:left="5760" w:hanging="360"/>
      </w:pPr>
    </w:lvl>
    <w:lvl w:ilvl="8" w:tplc="0409001B" w:tentative="1">
      <w:start w:val="1"/>
      <w:numFmt w:val="lowerRoman"/>
      <w:lvlText w:val="%9."/>
      <w:lvlJc w:val="right"/>
      <w:pPr>
        <w:ind w:left="6480" w:hanging="180"/>
      </w:pPr>
    </w:lvl>
  </w:abstractNum>
  <w:abstractNum w:abstractNumId="9">
    <w:nsid w:val="22E85511"/>
    <w:multiLevelType w:val="multilevel"/>
    <w:tmpl w:val="0A304CC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3C1415"/>
    <w:multiLevelType w:val="hybridMultilevel"/>
    <w:tmpl w:val="5808BC78"/>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1">
    <w:nsid w:val="266A6E3A"/>
    <w:multiLevelType w:val="multilevel"/>
    <w:tmpl w:val="8A50BC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4D33C4"/>
    <w:multiLevelType w:val="hybridMultilevel"/>
    <w:tmpl w:val="9D0099B2"/>
    <w:lvl w:ilvl="0" w:tplc="04090019">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BE5759"/>
    <w:multiLevelType w:val="hybridMultilevel"/>
    <w:tmpl w:val="532052B8"/>
    <w:lvl w:ilvl="0" w:tplc="5B2ACC1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37585B1F"/>
    <w:multiLevelType w:val="hybridMultilevel"/>
    <w:tmpl w:val="ED2EB1E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8D17163"/>
    <w:multiLevelType w:val="hybridMultilevel"/>
    <w:tmpl w:val="4A4461CE"/>
    <w:lvl w:ilvl="0" w:tplc="04090019">
      <w:start w:val="1"/>
      <w:numFmt w:val="lowerLetter"/>
      <w:lvlText w:val="%1."/>
      <w:lvlJc w:val="left"/>
      <w:pPr>
        <w:ind w:left="1516" w:hanging="360"/>
      </w:pPr>
      <w:rPr>
        <w:rFonts w:hint="default"/>
      </w:rPr>
    </w:lvl>
    <w:lvl w:ilvl="1" w:tplc="04090019" w:tentative="1">
      <w:start w:val="1"/>
      <w:numFmt w:val="lowerLetter"/>
      <w:lvlText w:val="%2."/>
      <w:lvlJc w:val="left"/>
      <w:pPr>
        <w:ind w:left="2236" w:hanging="360"/>
      </w:pPr>
    </w:lvl>
    <w:lvl w:ilvl="2" w:tplc="0409001B" w:tentative="1">
      <w:start w:val="1"/>
      <w:numFmt w:val="lowerRoman"/>
      <w:lvlText w:val="%3."/>
      <w:lvlJc w:val="right"/>
      <w:pPr>
        <w:ind w:left="2956" w:hanging="180"/>
      </w:pPr>
    </w:lvl>
    <w:lvl w:ilvl="3" w:tplc="0409000F" w:tentative="1">
      <w:start w:val="1"/>
      <w:numFmt w:val="decimal"/>
      <w:lvlText w:val="%4."/>
      <w:lvlJc w:val="left"/>
      <w:pPr>
        <w:ind w:left="3676" w:hanging="360"/>
      </w:pPr>
    </w:lvl>
    <w:lvl w:ilvl="4" w:tplc="04090019" w:tentative="1">
      <w:start w:val="1"/>
      <w:numFmt w:val="lowerLetter"/>
      <w:lvlText w:val="%5."/>
      <w:lvlJc w:val="left"/>
      <w:pPr>
        <w:ind w:left="4396" w:hanging="360"/>
      </w:pPr>
    </w:lvl>
    <w:lvl w:ilvl="5" w:tplc="0409001B" w:tentative="1">
      <w:start w:val="1"/>
      <w:numFmt w:val="lowerRoman"/>
      <w:lvlText w:val="%6."/>
      <w:lvlJc w:val="right"/>
      <w:pPr>
        <w:ind w:left="5116" w:hanging="180"/>
      </w:pPr>
    </w:lvl>
    <w:lvl w:ilvl="6" w:tplc="0409000F" w:tentative="1">
      <w:start w:val="1"/>
      <w:numFmt w:val="decimal"/>
      <w:lvlText w:val="%7."/>
      <w:lvlJc w:val="left"/>
      <w:pPr>
        <w:ind w:left="5836" w:hanging="360"/>
      </w:pPr>
    </w:lvl>
    <w:lvl w:ilvl="7" w:tplc="04090019" w:tentative="1">
      <w:start w:val="1"/>
      <w:numFmt w:val="lowerLetter"/>
      <w:lvlText w:val="%8."/>
      <w:lvlJc w:val="left"/>
      <w:pPr>
        <w:ind w:left="6556" w:hanging="360"/>
      </w:pPr>
    </w:lvl>
    <w:lvl w:ilvl="8" w:tplc="0409001B" w:tentative="1">
      <w:start w:val="1"/>
      <w:numFmt w:val="lowerRoman"/>
      <w:lvlText w:val="%9."/>
      <w:lvlJc w:val="right"/>
      <w:pPr>
        <w:ind w:left="7276" w:hanging="180"/>
      </w:pPr>
    </w:lvl>
  </w:abstractNum>
  <w:abstractNum w:abstractNumId="16">
    <w:nsid w:val="3C430626"/>
    <w:multiLevelType w:val="hybridMultilevel"/>
    <w:tmpl w:val="37505D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C584827"/>
    <w:multiLevelType w:val="multilevel"/>
    <w:tmpl w:val="DFBE2E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Calibri"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D75759F"/>
    <w:multiLevelType w:val="hybridMultilevel"/>
    <w:tmpl w:val="48AA32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2471D3"/>
    <w:multiLevelType w:val="hybridMultilevel"/>
    <w:tmpl w:val="ECBC6C8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0827E1F"/>
    <w:multiLevelType w:val="hybridMultilevel"/>
    <w:tmpl w:val="F93E5552"/>
    <w:lvl w:ilvl="0" w:tplc="0409000F">
      <w:start w:val="1"/>
      <w:numFmt w:val="decimal"/>
      <w:lvlText w:val="%1."/>
      <w:lvlJc w:val="left"/>
      <w:pPr>
        <w:ind w:left="720" w:hanging="360"/>
      </w:pPr>
      <w:rPr>
        <w:rFonts w:hint="default"/>
        <w:lang w:bidi="ar-SA"/>
      </w:rPr>
    </w:lvl>
    <w:lvl w:ilvl="1" w:tplc="0409000F">
      <w:start w:val="1"/>
      <w:numFmt w:val="decimal"/>
      <w:lvlText w:val="%2."/>
      <w:lvlJc w:val="left"/>
      <w:pPr>
        <w:ind w:left="1440" w:hanging="360"/>
      </w:pPr>
    </w:lvl>
    <w:lvl w:ilvl="2" w:tplc="50B468C6">
      <w:start w:val="1"/>
      <w:numFmt w:val="lowerLetter"/>
      <w:lvlText w:val="%3)"/>
      <w:lvlJc w:val="left"/>
      <w:pPr>
        <w:ind w:left="2340" w:hanging="360"/>
      </w:pPr>
      <w:rPr>
        <w:rFonts w:hint="default"/>
      </w:rPr>
    </w:lvl>
    <w:lvl w:ilvl="3" w:tplc="11789EB6">
      <w:start w:val="1"/>
      <w:numFmt w:val="lowerLetter"/>
      <w:lvlText w:val="%4."/>
      <w:lvlJc w:val="left"/>
      <w:pPr>
        <w:ind w:left="2880" w:hanging="360"/>
      </w:pPr>
      <w:rPr>
        <w:rFonts w:ascii="Times New Roman" w:eastAsia="Calibri" w:hAnsi="Times New Roman" w:cs="Times New Roman"/>
        <w:b w:val="0"/>
        <w:bCs w:val="0"/>
      </w:rPr>
    </w:lvl>
    <w:lvl w:ilvl="4" w:tplc="04090019">
      <w:start w:val="1"/>
      <w:numFmt w:val="lowerLetter"/>
      <w:lvlText w:val="%5."/>
      <w:lvlJc w:val="left"/>
      <w:pPr>
        <w:ind w:left="786" w:hanging="360"/>
      </w:pPr>
    </w:lvl>
    <w:lvl w:ilvl="5" w:tplc="556A52B6">
      <w:start w:val="1"/>
      <w:numFmt w:val="upperLetter"/>
      <w:lvlText w:val="%6."/>
      <w:lvlJc w:val="left"/>
      <w:pPr>
        <w:ind w:left="502" w:hanging="360"/>
      </w:pPr>
      <w:rPr>
        <w:rFonts w:hint="default"/>
      </w:rPr>
    </w:lvl>
    <w:lvl w:ilvl="6" w:tplc="AFA6F342">
      <w:start w:val="1"/>
      <w:numFmt w:val="decimal"/>
      <w:lvlText w:val="%7)"/>
      <w:lvlJc w:val="left"/>
      <w:pPr>
        <w:ind w:left="5040" w:hanging="360"/>
      </w:pPr>
      <w:rPr>
        <w:b w:val="0"/>
        <w:bCs w:val="0"/>
      </w:rPr>
    </w:lvl>
    <w:lvl w:ilvl="7" w:tplc="04090019">
      <w:start w:val="1"/>
      <w:numFmt w:val="lowerLetter"/>
      <w:lvlText w:val="%8."/>
      <w:lvlJc w:val="left"/>
      <w:pPr>
        <w:ind w:left="5760" w:hanging="360"/>
      </w:pPr>
      <w:rPr>
        <w:rFonts w:hint="default"/>
        <w:lang w:bidi="ar-SA"/>
      </w:rPr>
    </w:lvl>
    <w:lvl w:ilvl="8" w:tplc="0409001B" w:tentative="1">
      <w:start w:val="1"/>
      <w:numFmt w:val="lowerRoman"/>
      <w:lvlText w:val="%9."/>
      <w:lvlJc w:val="right"/>
      <w:pPr>
        <w:ind w:left="6480" w:hanging="180"/>
      </w:pPr>
    </w:lvl>
  </w:abstractNum>
  <w:abstractNum w:abstractNumId="21">
    <w:nsid w:val="46C112C7"/>
    <w:multiLevelType w:val="hybridMultilevel"/>
    <w:tmpl w:val="E196D26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49741A0E"/>
    <w:multiLevelType w:val="hybridMultilevel"/>
    <w:tmpl w:val="7DF8F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E8540A"/>
    <w:multiLevelType w:val="hybridMultilevel"/>
    <w:tmpl w:val="249A89D4"/>
    <w:lvl w:ilvl="0" w:tplc="490014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59C81709"/>
    <w:multiLevelType w:val="multilevel"/>
    <w:tmpl w:val="EAB0E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F80410"/>
    <w:multiLevelType w:val="hybridMultilevel"/>
    <w:tmpl w:val="F856C12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6">
    <w:nsid w:val="5CE91D9F"/>
    <w:multiLevelType w:val="multilevel"/>
    <w:tmpl w:val="17D004D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eastAsia="Calibri" w:hint="default"/>
      </w:rPr>
    </w:lvl>
    <w:lvl w:ilvl="2">
      <w:start w:val="1"/>
      <w:numFmt w:val="upperLetter"/>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F1E4090"/>
    <w:multiLevelType w:val="hybridMultilevel"/>
    <w:tmpl w:val="94309AE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7126C28"/>
    <w:multiLevelType w:val="hybridMultilevel"/>
    <w:tmpl w:val="1C3A20A4"/>
    <w:lvl w:ilvl="0" w:tplc="3809000F">
      <w:start w:val="1"/>
      <w:numFmt w:val="decimal"/>
      <w:lvlText w:val="%1."/>
      <w:lvlJc w:val="left"/>
      <w:pPr>
        <w:ind w:left="3600" w:hanging="360"/>
      </w:pPr>
    </w:lvl>
    <w:lvl w:ilvl="1" w:tplc="04090019">
      <w:start w:val="1"/>
      <w:numFmt w:val="lowerLetter"/>
      <w:lvlText w:val="%2."/>
      <w:lvlJc w:val="left"/>
      <w:pPr>
        <w:ind w:left="4320" w:hanging="360"/>
      </w:pPr>
      <w:rPr>
        <w:rFonts w:hint="default"/>
        <w:i w:val="0"/>
        <w:iCs w:val="0"/>
      </w:r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9">
    <w:nsid w:val="6A917A18"/>
    <w:multiLevelType w:val="multilevel"/>
    <w:tmpl w:val="B0124C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A20A2E"/>
    <w:multiLevelType w:val="hybridMultilevel"/>
    <w:tmpl w:val="9BEA04D6"/>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nsid w:val="711B7400"/>
    <w:multiLevelType w:val="hybridMultilevel"/>
    <w:tmpl w:val="ECE49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A27E2D"/>
    <w:multiLevelType w:val="multilevel"/>
    <w:tmpl w:val="9900F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80E14EB"/>
    <w:multiLevelType w:val="hybridMultilevel"/>
    <w:tmpl w:val="4516E640"/>
    <w:lvl w:ilvl="0" w:tplc="04090019">
      <w:start w:val="1"/>
      <w:numFmt w:val="lowerLetter"/>
      <w:lvlText w:val="%1."/>
      <w:lvlJc w:val="left"/>
      <w:pPr>
        <w:ind w:left="1004" w:hanging="360"/>
      </w:pPr>
      <w:rPr>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7AC82A49"/>
    <w:multiLevelType w:val="hybridMultilevel"/>
    <w:tmpl w:val="1CB47A90"/>
    <w:lvl w:ilvl="0" w:tplc="A2E0D6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2"/>
  </w:num>
  <w:num w:numId="2">
    <w:abstractNumId w:val="33"/>
  </w:num>
  <w:num w:numId="3">
    <w:abstractNumId w:val="5"/>
  </w:num>
  <w:num w:numId="4">
    <w:abstractNumId w:val="20"/>
  </w:num>
  <w:num w:numId="5">
    <w:abstractNumId w:val="15"/>
  </w:num>
  <w:num w:numId="6">
    <w:abstractNumId w:val="19"/>
  </w:num>
  <w:num w:numId="7">
    <w:abstractNumId w:val="13"/>
  </w:num>
  <w:num w:numId="8">
    <w:abstractNumId w:val="30"/>
  </w:num>
  <w:num w:numId="9">
    <w:abstractNumId w:val="6"/>
  </w:num>
  <w:num w:numId="10">
    <w:abstractNumId w:val="25"/>
  </w:num>
  <w:num w:numId="11">
    <w:abstractNumId w:val="10"/>
  </w:num>
  <w:num w:numId="12">
    <w:abstractNumId w:val="28"/>
  </w:num>
  <w:num w:numId="13">
    <w:abstractNumId w:val="7"/>
  </w:num>
  <w:num w:numId="14">
    <w:abstractNumId w:val="3"/>
  </w:num>
  <w:num w:numId="15">
    <w:abstractNumId w:val="5"/>
  </w:num>
  <w:num w:numId="16">
    <w:abstractNumId w:val="32"/>
  </w:num>
  <w:num w:numId="17">
    <w:abstractNumId w:val="4"/>
  </w:num>
  <w:num w:numId="18">
    <w:abstractNumId w:val="8"/>
  </w:num>
  <w:num w:numId="19">
    <w:abstractNumId w:val="20"/>
  </w:num>
  <w:num w:numId="20">
    <w:abstractNumId w:val="7"/>
  </w:num>
  <w:num w:numId="21">
    <w:abstractNumId w:val="34"/>
  </w:num>
  <w:num w:numId="22">
    <w:abstractNumId w:val="9"/>
  </w:num>
  <w:num w:numId="23">
    <w:abstractNumId w:val="24"/>
  </w:num>
  <w:num w:numId="24">
    <w:abstractNumId w:val="11"/>
  </w:num>
  <w:num w:numId="25">
    <w:abstractNumId w:val="26"/>
  </w:num>
  <w:num w:numId="26">
    <w:abstractNumId w:val="29"/>
  </w:num>
  <w:num w:numId="27">
    <w:abstractNumId w:val="2"/>
  </w:num>
  <w:num w:numId="28">
    <w:abstractNumId w:val="17"/>
  </w:num>
  <w:num w:numId="29">
    <w:abstractNumId w:val="31"/>
  </w:num>
  <w:num w:numId="30">
    <w:abstractNumId w:val="21"/>
  </w:num>
  <w:num w:numId="31">
    <w:abstractNumId w:val="1"/>
  </w:num>
  <w:num w:numId="32">
    <w:abstractNumId w:val="27"/>
  </w:num>
  <w:num w:numId="33">
    <w:abstractNumId w:val="14"/>
  </w:num>
  <w:num w:numId="34">
    <w:abstractNumId w:val="23"/>
  </w:num>
  <w:num w:numId="35">
    <w:abstractNumId w:val="16"/>
  </w:num>
  <w:num w:numId="36">
    <w:abstractNumId w:val="0"/>
  </w:num>
  <w:num w:numId="37">
    <w:abstractNumId w:val="18"/>
  </w:num>
  <w:num w:numId="38">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993"/>
    <w:rsid w:val="00023EB0"/>
    <w:rsid w:val="00032082"/>
    <w:rsid w:val="00033656"/>
    <w:rsid w:val="00042FAC"/>
    <w:rsid w:val="00052488"/>
    <w:rsid w:val="000539CE"/>
    <w:rsid w:val="00054074"/>
    <w:rsid w:val="00057CCB"/>
    <w:rsid w:val="00057D76"/>
    <w:rsid w:val="0006149A"/>
    <w:rsid w:val="0006222E"/>
    <w:rsid w:val="00064898"/>
    <w:rsid w:val="000726BD"/>
    <w:rsid w:val="000762E8"/>
    <w:rsid w:val="00083D98"/>
    <w:rsid w:val="00087FB0"/>
    <w:rsid w:val="000921AF"/>
    <w:rsid w:val="00093CD8"/>
    <w:rsid w:val="000A2829"/>
    <w:rsid w:val="000B29B2"/>
    <w:rsid w:val="000B6AFB"/>
    <w:rsid w:val="000C420F"/>
    <w:rsid w:val="000C4D15"/>
    <w:rsid w:val="000C670F"/>
    <w:rsid w:val="000C6832"/>
    <w:rsid w:val="000C76C0"/>
    <w:rsid w:val="000D0AF5"/>
    <w:rsid w:val="000D33E0"/>
    <w:rsid w:val="000E02C9"/>
    <w:rsid w:val="000E0918"/>
    <w:rsid w:val="000F0AF6"/>
    <w:rsid w:val="000F2C19"/>
    <w:rsid w:val="00112122"/>
    <w:rsid w:val="001169BA"/>
    <w:rsid w:val="001216D1"/>
    <w:rsid w:val="00130E1C"/>
    <w:rsid w:val="00137AF5"/>
    <w:rsid w:val="00177AD7"/>
    <w:rsid w:val="001906A1"/>
    <w:rsid w:val="00192F34"/>
    <w:rsid w:val="00197A87"/>
    <w:rsid w:val="001A49EC"/>
    <w:rsid w:val="001C2FE5"/>
    <w:rsid w:val="001D1DD9"/>
    <w:rsid w:val="001E0B5C"/>
    <w:rsid w:val="001E5156"/>
    <w:rsid w:val="001F26D5"/>
    <w:rsid w:val="00211E82"/>
    <w:rsid w:val="00215DEB"/>
    <w:rsid w:val="00217A1B"/>
    <w:rsid w:val="0022702A"/>
    <w:rsid w:val="00251C8D"/>
    <w:rsid w:val="00252209"/>
    <w:rsid w:val="00264C78"/>
    <w:rsid w:val="00267163"/>
    <w:rsid w:val="00286888"/>
    <w:rsid w:val="002942D6"/>
    <w:rsid w:val="00297792"/>
    <w:rsid w:val="002A0F34"/>
    <w:rsid w:val="002A1395"/>
    <w:rsid w:val="002C01C6"/>
    <w:rsid w:val="002C604B"/>
    <w:rsid w:val="002C6E5A"/>
    <w:rsid w:val="002C7BC6"/>
    <w:rsid w:val="002D4A40"/>
    <w:rsid w:val="002E692F"/>
    <w:rsid w:val="002E6A8E"/>
    <w:rsid w:val="002F7FFB"/>
    <w:rsid w:val="00315864"/>
    <w:rsid w:val="00325DD2"/>
    <w:rsid w:val="0032611D"/>
    <w:rsid w:val="00341C27"/>
    <w:rsid w:val="003438F3"/>
    <w:rsid w:val="003609D1"/>
    <w:rsid w:val="003817FE"/>
    <w:rsid w:val="003824BD"/>
    <w:rsid w:val="0039469D"/>
    <w:rsid w:val="003B50D0"/>
    <w:rsid w:val="003D09FB"/>
    <w:rsid w:val="003E2F16"/>
    <w:rsid w:val="003F5B54"/>
    <w:rsid w:val="00402A0C"/>
    <w:rsid w:val="004071A5"/>
    <w:rsid w:val="00414A4E"/>
    <w:rsid w:val="00436109"/>
    <w:rsid w:val="004554D1"/>
    <w:rsid w:val="00460C2B"/>
    <w:rsid w:val="004753EF"/>
    <w:rsid w:val="0048085D"/>
    <w:rsid w:val="00486AA1"/>
    <w:rsid w:val="00496C9F"/>
    <w:rsid w:val="004A2020"/>
    <w:rsid w:val="004A7BB9"/>
    <w:rsid w:val="004B1AA6"/>
    <w:rsid w:val="004C2590"/>
    <w:rsid w:val="004D14D8"/>
    <w:rsid w:val="004D2FF5"/>
    <w:rsid w:val="004D5EC6"/>
    <w:rsid w:val="004E192D"/>
    <w:rsid w:val="00512E16"/>
    <w:rsid w:val="00514F72"/>
    <w:rsid w:val="00534CCE"/>
    <w:rsid w:val="00535AFA"/>
    <w:rsid w:val="005372AF"/>
    <w:rsid w:val="005438BD"/>
    <w:rsid w:val="00547978"/>
    <w:rsid w:val="00550252"/>
    <w:rsid w:val="005674ED"/>
    <w:rsid w:val="00571D09"/>
    <w:rsid w:val="00581909"/>
    <w:rsid w:val="00586228"/>
    <w:rsid w:val="00595695"/>
    <w:rsid w:val="005B44AA"/>
    <w:rsid w:val="005B4E23"/>
    <w:rsid w:val="005C7D9F"/>
    <w:rsid w:val="005D3480"/>
    <w:rsid w:val="005D7BCE"/>
    <w:rsid w:val="005E2F93"/>
    <w:rsid w:val="005E3611"/>
    <w:rsid w:val="005E686D"/>
    <w:rsid w:val="00604FC8"/>
    <w:rsid w:val="00611E03"/>
    <w:rsid w:val="00611F2B"/>
    <w:rsid w:val="00620117"/>
    <w:rsid w:val="00622026"/>
    <w:rsid w:val="00626B7C"/>
    <w:rsid w:val="00633624"/>
    <w:rsid w:val="00635159"/>
    <w:rsid w:val="006729FE"/>
    <w:rsid w:val="006810E3"/>
    <w:rsid w:val="006823EE"/>
    <w:rsid w:val="006827AB"/>
    <w:rsid w:val="0069734A"/>
    <w:rsid w:val="006A2376"/>
    <w:rsid w:val="006A418F"/>
    <w:rsid w:val="006B7264"/>
    <w:rsid w:val="006D2C35"/>
    <w:rsid w:val="006D5A5C"/>
    <w:rsid w:val="006E107C"/>
    <w:rsid w:val="006E3DE7"/>
    <w:rsid w:val="006E786C"/>
    <w:rsid w:val="006F3B7C"/>
    <w:rsid w:val="00711C7F"/>
    <w:rsid w:val="00724218"/>
    <w:rsid w:val="0073526B"/>
    <w:rsid w:val="007355E6"/>
    <w:rsid w:val="00742035"/>
    <w:rsid w:val="007606DE"/>
    <w:rsid w:val="00775DDC"/>
    <w:rsid w:val="00784AF2"/>
    <w:rsid w:val="007907FC"/>
    <w:rsid w:val="007A3576"/>
    <w:rsid w:val="007B243E"/>
    <w:rsid w:val="007B3AC8"/>
    <w:rsid w:val="007B3C62"/>
    <w:rsid w:val="007D3C58"/>
    <w:rsid w:val="007D4B22"/>
    <w:rsid w:val="007E1B55"/>
    <w:rsid w:val="008052E3"/>
    <w:rsid w:val="0081654E"/>
    <w:rsid w:val="00821667"/>
    <w:rsid w:val="00843A6D"/>
    <w:rsid w:val="008456FA"/>
    <w:rsid w:val="00855A91"/>
    <w:rsid w:val="00856611"/>
    <w:rsid w:val="00870ED1"/>
    <w:rsid w:val="008850CF"/>
    <w:rsid w:val="00887A8B"/>
    <w:rsid w:val="00891DCD"/>
    <w:rsid w:val="00896B20"/>
    <w:rsid w:val="008B0C77"/>
    <w:rsid w:val="008B35C0"/>
    <w:rsid w:val="008C03D3"/>
    <w:rsid w:val="008C13B2"/>
    <w:rsid w:val="00901132"/>
    <w:rsid w:val="009065FF"/>
    <w:rsid w:val="009072EE"/>
    <w:rsid w:val="00910187"/>
    <w:rsid w:val="00917007"/>
    <w:rsid w:val="00917839"/>
    <w:rsid w:val="0092544B"/>
    <w:rsid w:val="009257A6"/>
    <w:rsid w:val="00932BC2"/>
    <w:rsid w:val="00936214"/>
    <w:rsid w:val="00943AA6"/>
    <w:rsid w:val="009457AE"/>
    <w:rsid w:val="00951167"/>
    <w:rsid w:val="00955430"/>
    <w:rsid w:val="0098667A"/>
    <w:rsid w:val="00994498"/>
    <w:rsid w:val="009A33B5"/>
    <w:rsid w:val="009A5081"/>
    <w:rsid w:val="009C042C"/>
    <w:rsid w:val="009C32FA"/>
    <w:rsid w:val="009C3673"/>
    <w:rsid w:val="009C4993"/>
    <w:rsid w:val="009D56CD"/>
    <w:rsid w:val="009E4160"/>
    <w:rsid w:val="009E56D8"/>
    <w:rsid w:val="009F0A63"/>
    <w:rsid w:val="00A16610"/>
    <w:rsid w:val="00A2552D"/>
    <w:rsid w:val="00A35BAB"/>
    <w:rsid w:val="00A35C0A"/>
    <w:rsid w:val="00A46219"/>
    <w:rsid w:val="00A478C8"/>
    <w:rsid w:val="00A54916"/>
    <w:rsid w:val="00A57B1B"/>
    <w:rsid w:val="00A6555C"/>
    <w:rsid w:val="00A73D11"/>
    <w:rsid w:val="00A9054B"/>
    <w:rsid w:val="00AB0EE9"/>
    <w:rsid w:val="00AC3A93"/>
    <w:rsid w:val="00AD247E"/>
    <w:rsid w:val="00AD2B4B"/>
    <w:rsid w:val="00AE2448"/>
    <w:rsid w:val="00AE5060"/>
    <w:rsid w:val="00AF2FCE"/>
    <w:rsid w:val="00AF6726"/>
    <w:rsid w:val="00B04896"/>
    <w:rsid w:val="00B10E99"/>
    <w:rsid w:val="00B11E18"/>
    <w:rsid w:val="00B1562F"/>
    <w:rsid w:val="00B167DF"/>
    <w:rsid w:val="00B40809"/>
    <w:rsid w:val="00B44463"/>
    <w:rsid w:val="00B466A2"/>
    <w:rsid w:val="00B633F2"/>
    <w:rsid w:val="00B67916"/>
    <w:rsid w:val="00B75DA7"/>
    <w:rsid w:val="00B85BE6"/>
    <w:rsid w:val="00B92855"/>
    <w:rsid w:val="00BC11F7"/>
    <w:rsid w:val="00BC2EE4"/>
    <w:rsid w:val="00BC5C00"/>
    <w:rsid w:val="00BD753C"/>
    <w:rsid w:val="00C15A9F"/>
    <w:rsid w:val="00C21B84"/>
    <w:rsid w:val="00C30F60"/>
    <w:rsid w:val="00C47092"/>
    <w:rsid w:val="00C57F4E"/>
    <w:rsid w:val="00C651C7"/>
    <w:rsid w:val="00C700A6"/>
    <w:rsid w:val="00C77665"/>
    <w:rsid w:val="00C8092C"/>
    <w:rsid w:val="00C94F27"/>
    <w:rsid w:val="00CA4208"/>
    <w:rsid w:val="00CA6BD7"/>
    <w:rsid w:val="00CB3959"/>
    <w:rsid w:val="00CC247F"/>
    <w:rsid w:val="00CC3B79"/>
    <w:rsid w:val="00CC7ECD"/>
    <w:rsid w:val="00CD0026"/>
    <w:rsid w:val="00CD692D"/>
    <w:rsid w:val="00CE51D7"/>
    <w:rsid w:val="00CE6A9B"/>
    <w:rsid w:val="00D0209B"/>
    <w:rsid w:val="00D15F97"/>
    <w:rsid w:val="00D34E1B"/>
    <w:rsid w:val="00D405AF"/>
    <w:rsid w:val="00D4255B"/>
    <w:rsid w:val="00D43404"/>
    <w:rsid w:val="00D4452B"/>
    <w:rsid w:val="00D562BF"/>
    <w:rsid w:val="00D613A6"/>
    <w:rsid w:val="00D61DE0"/>
    <w:rsid w:val="00D72A41"/>
    <w:rsid w:val="00D93AA0"/>
    <w:rsid w:val="00DA67D1"/>
    <w:rsid w:val="00DB21EC"/>
    <w:rsid w:val="00DB3C7B"/>
    <w:rsid w:val="00DC5242"/>
    <w:rsid w:val="00DD2809"/>
    <w:rsid w:val="00DE4DF2"/>
    <w:rsid w:val="00DE7D41"/>
    <w:rsid w:val="00DF3711"/>
    <w:rsid w:val="00E35733"/>
    <w:rsid w:val="00E3696F"/>
    <w:rsid w:val="00E3795E"/>
    <w:rsid w:val="00E41152"/>
    <w:rsid w:val="00E50137"/>
    <w:rsid w:val="00E656D8"/>
    <w:rsid w:val="00E75054"/>
    <w:rsid w:val="00E951B9"/>
    <w:rsid w:val="00EB0A6A"/>
    <w:rsid w:val="00EB2F40"/>
    <w:rsid w:val="00EB32C9"/>
    <w:rsid w:val="00ED253A"/>
    <w:rsid w:val="00ED46C8"/>
    <w:rsid w:val="00EE06BF"/>
    <w:rsid w:val="00EE5709"/>
    <w:rsid w:val="00F12700"/>
    <w:rsid w:val="00F15467"/>
    <w:rsid w:val="00F16308"/>
    <w:rsid w:val="00F23CB6"/>
    <w:rsid w:val="00F30EFD"/>
    <w:rsid w:val="00F363F3"/>
    <w:rsid w:val="00F42036"/>
    <w:rsid w:val="00F478FD"/>
    <w:rsid w:val="00F70A74"/>
    <w:rsid w:val="00F74A7F"/>
    <w:rsid w:val="00F829C1"/>
    <w:rsid w:val="00F86CC6"/>
    <w:rsid w:val="00F91A14"/>
    <w:rsid w:val="00F978B7"/>
    <w:rsid w:val="00FA6CD2"/>
    <w:rsid w:val="00FC61FC"/>
    <w:rsid w:val="00FD3E68"/>
    <w:rsid w:val="00FF60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7792"/>
    <w:pPr>
      <w:keepNext/>
      <w:keepLines/>
      <w:spacing w:before="480" w:after="0"/>
      <w:outlineLvl w:val="0"/>
    </w:pPr>
    <w:rPr>
      <w:rFonts w:asciiTheme="majorBidi" w:eastAsiaTheme="majorEastAsia" w:hAnsiTheme="majorBidi" w:cstheme="majorBidi"/>
      <w:b/>
      <w:bCs/>
      <w:sz w:val="24"/>
      <w:szCs w:val="28"/>
    </w:rPr>
  </w:style>
  <w:style w:type="paragraph" w:styleId="Heading2">
    <w:name w:val="heading 2"/>
    <w:basedOn w:val="Normal"/>
    <w:next w:val="Normal"/>
    <w:link w:val="Heading2Char"/>
    <w:uiPriority w:val="9"/>
    <w:unhideWhenUsed/>
    <w:qFormat/>
    <w:rsid w:val="00297792"/>
    <w:pPr>
      <w:keepNext/>
      <w:keepLines/>
      <w:spacing w:before="200" w:after="0"/>
      <w:outlineLvl w:val="1"/>
    </w:pPr>
    <w:rPr>
      <w:rFonts w:asciiTheme="majorBidi" w:eastAsiaTheme="majorEastAsia" w:hAnsiTheme="majorBidi" w:cstheme="majorBidi"/>
      <w:b/>
      <w:bCs/>
      <w:sz w:val="24"/>
      <w:szCs w:val="26"/>
    </w:rPr>
  </w:style>
  <w:style w:type="paragraph" w:styleId="Heading3">
    <w:name w:val="heading 3"/>
    <w:basedOn w:val="Normal"/>
    <w:next w:val="Normal"/>
    <w:link w:val="Heading3Char"/>
    <w:uiPriority w:val="9"/>
    <w:semiHidden/>
    <w:unhideWhenUsed/>
    <w:qFormat/>
    <w:rsid w:val="009065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C4993"/>
    <w:pPr>
      <w:spacing w:after="0" w:line="240" w:lineRule="auto"/>
    </w:pPr>
    <w:rPr>
      <w:sz w:val="20"/>
      <w:szCs w:val="20"/>
    </w:rPr>
  </w:style>
  <w:style w:type="character" w:customStyle="1" w:styleId="FootnoteTextChar">
    <w:name w:val="Footnote Text Char"/>
    <w:basedOn w:val="DefaultParagraphFont"/>
    <w:link w:val="FootnoteText"/>
    <w:uiPriority w:val="99"/>
    <w:qFormat/>
    <w:rsid w:val="009C4993"/>
    <w:rPr>
      <w:sz w:val="20"/>
      <w:szCs w:val="20"/>
    </w:rPr>
  </w:style>
  <w:style w:type="character" w:styleId="FootnoteReference">
    <w:name w:val="footnote reference"/>
    <w:basedOn w:val="DefaultParagraphFont"/>
    <w:unhideWhenUsed/>
    <w:rsid w:val="009C4993"/>
    <w:rPr>
      <w:vertAlign w:val="superscript"/>
    </w:rPr>
  </w:style>
  <w:style w:type="character" w:customStyle="1" w:styleId="Heading3Char">
    <w:name w:val="Heading 3 Char"/>
    <w:basedOn w:val="DefaultParagraphFont"/>
    <w:link w:val="Heading3"/>
    <w:uiPriority w:val="9"/>
    <w:semiHidden/>
    <w:rsid w:val="009065F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065FF"/>
    <w:rPr>
      <w:color w:val="0000FF" w:themeColor="hyperlink"/>
      <w:u w:val="single"/>
    </w:rPr>
  </w:style>
  <w:style w:type="paragraph" w:styleId="Bibliography">
    <w:name w:val="Bibliography"/>
    <w:basedOn w:val="Normal"/>
    <w:next w:val="Normal"/>
    <w:uiPriority w:val="37"/>
    <w:unhideWhenUsed/>
    <w:rsid w:val="00C77665"/>
    <w:pPr>
      <w:spacing w:after="0" w:line="240" w:lineRule="auto"/>
      <w:ind w:left="720" w:hanging="720"/>
    </w:pPr>
  </w:style>
  <w:style w:type="paragraph" w:styleId="ListParagraph">
    <w:name w:val="List Paragraph"/>
    <w:basedOn w:val="Normal"/>
    <w:uiPriority w:val="34"/>
    <w:qFormat/>
    <w:rsid w:val="00B466A2"/>
    <w:pPr>
      <w:ind w:left="720"/>
      <w:contextualSpacing/>
    </w:pPr>
  </w:style>
  <w:style w:type="paragraph" w:styleId="Header">
    <w:name w:val="header"/>
    <w:basedOn w:val="Normal"/>
    <w:link w:val="HeaderChar"/>
    <w:uiPriority w:val="99"/>
    <w:unhideWhenUsed/>
    <w:rsid w:val="000C4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D15"/>
  </w:style>
  <w:style w:type="paragraph" w:styleId="Footer">
    <w:name w:val="footer"/>
    <w:basedOn w:val="Normal"/>
    <w:link w:val="FooterChar"/>
    <w:uiPriority w:val="99"/>
    <w:unhideWhenUsed/>
    <w:rsid w:val="000C4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D15"/>
  </w:style>
  <w:style w:type="table" w:customStyle="1" w:styleId="TableGrid">
    <w:name w:val="TableGrid"/>
    <w:rsid w:val="00460C2B"/>
    <w:pPr>
      <w:spacing w:after="0" w:line="240" w:lineRule="auto"/>
    </w:pPr>
    <w:rPr>
      <w:rFonts w:ascii="Calibri" w:eastAsia="Times New Roman" w:hAnsi="Calibri" w:cs="Arial"/>
    </w:rPr>
    <w:tblPr>
      <w:tblCellMar>
        <w:top w:w="0" w:type="dxa"/>
        <w:left w:w="0" w:type="dxa"/>
        <w:bottom w:w="0" w:type="dxa"/>
        <w:right w:w="0" w:type="dxa"/>
      </w:tblCellMar>
    </w:tblPr>
  </w:style>
  <w:style w:type="table" w:styleId="TableGrid0">
    <w:name w:val="Table Grid"/>
    <w:basedOn w:val="TableNormal"/>
    <w:uiPriority w:val="39"/>
    <w:rsid w:val="00460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0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C2B"/>
    <w:rPr>
      <w:rFonts w:ascii="Tahoma" w:hAnsi="Tahoma" w:cs="Tahoma"/>
      <w:sz w:val="16"/>
      <w:szCs w:val="16"/>
    </w:rPr>
  </w:style>
  <w:style w:type="character" w:customStyle="1" w:styleId="Heading1Char">
    <w:name w:val="Heading 1 Char"/>
    <w:basedOn w:val="DefaultParagraphFont"/>
    <w:link w:val="Heading1"/>
    <w:uiPriority w:val="9"/>
    <w:rsid w:val="00297792"/>
    <w:rPr>
      <w:rFonts w:asciiTheme="majorBidi" w:eastAsiaTheme="majorEastAsia" w:hAnsiTheme="majorBidi" w:cstheme="majorBidi"/>
      <w:b/>
      <w:bCs/>
      <w:sz w:val="24"/>
      <w:szCs w:val="28"/>
    </w:rPr>
  </w:style>
  <w:style w:type="paragraph" w:styleId="NormalWeb">
    <w:name w:val="Normal (Web)"/>
    <w:basedOn w:val="Normal"/>
    <w:uiPriority w:val="99"/>
    <w:unhideWhenUsed/>
    <w:rsid w:val="001906A1"/>
    <w:rPr>
      <w:rFonts w:ascii="Times New Roman" w:hAnsi="Times New Roman" w:cs="Times New Roman"/>
      <w:sz w:val="24"/>
      <w:szCs w:val="24"/>
    </w:rPr>
  </w:style>
  <w:style w:type="character" w:styleId="Emphasis">
    <w:name w:val="Emphasis"/>
    <w:basedOn w:val="DefaultParagraphFont"/>
    <w:uiPriority w:val="20"/>
    <w:qFormat/>
    <w:rsid w:val="00FF601A"/>
    <w:rPr>
      <w:i/>
      <w:iCs/>
    </w:rPr>
  </w:style>
  <w:style w:type="character" w:customStyle="1" w:styleId="Heading2Char">
    <w:name w:val="Heading 2 Char"/>
    <w:basedOn w:val="DefaultParagraphFont"/>
    <w:link w:val="Heading2"/>
    <w:uiPriority w:val="9"/>
    <w:rsid w:val="00297792"/>
    <w:rPr>
      <w:rFonts w:asciiTheme="majorBidi" w:eastAsiaTheme="majorEastAsia" w:hAnsiTheme="majorBidi" w:cstheme="majorBidi"/>
      <w:b/>
      <w:bCs/>
      <w:sz w:val="24"/>
      <w:szCs w:val="26"/>
    </w:rPr>
  </w:style>
  <w:style w:type="character" w:styleId="Strong">
    <w:name w:val="Strong"/>
    <w:basedOn w:val="DefaultParagraphFont"/>
    <w:uiPriority w:val="22"/>
    <w:qFormat/>
    <w:rsid w:val="00A54916"/>
    <w:rPr>
      <w:b/>
      <w:bCs/>
    </w:rPr>
  </w:style>
  <w:style w:type="paragraph" w:styleId="TOC1">
    <w:name w:val="toc 1"/>
    <w:basedOn w:val="Normal"/>
    <w:next w:val="Normal"/>
    <w:autoRedefine/>
    <w:uiPriority w:val="39"/>
    <w:unhideWhenUsed/>
    <w:rsid w:val="00A35BAB"/>
    <w:pPr>
      <w:tabs>
        <w:tab w:val="right" w:leader="dot" w:pos="7928"/>
      </w:tabs>
      <w:spacing w:after="0" w:line="480" w:lineRule="auto"/>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C21B84"/>
    <w:pPr>
      <w:tabs>
        <w:tab w:val="left" w:pos="660"/>
        <w:tab w:val="right" w:leader="dot" w:pos="7928"/>
      </w:tabs>
      <w:spacing w:after="100"/>
      <w:ind w:left="567" w:hanging="347"/>
    </w:pPr>
  </w:style>
  <w:style w:type="character" w:customStyle="1" w:styleId="UnresolvedMention">
    <w:name w:val="Unresolved Mention"/>
    <w:basedOn w:val="DefaultParagraphFont"/>
    <w:uiPriority w:val="99"/>
    <w:semiHidden/>
    <w:unhideWhenUsed/>
    <w:rsid w:val="00534CCE"/>
    <w:rPr>
      <w:color w:val="605E5C"/>
      <w:shd w:val="clear" w:color="auto" w:fill="E1DFDD"/>
    </w:rPr>
  </w:style>
  <w:style w:type="paragraph" w:styleId="TOCHeading">
    <w:name w:val="TOC Heading"/>
    <w:basedOn w:val="Heading1"/>
    <w:next w:val="Normal"/>
    <w:uiPriority w:val="39"/>
    <w:semiHidden/>
    <w:unhideWhenUsed/>
    <w:qFormat/>
    <w:rsid w:val="00C21B84"/>
    <w:pPr>
      <w:outlineLvl w:val="9"/>
    </w:pPr>
    <w:rPr>
      <w:rFonts w:asciiTheme="majorHAnsi" w:hAnsiTheme="majorHAnsi"/>
      <w:color w:val="365F91" w:themeColor="accent1" w:themeShade="BF"/>
      <w:sz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97792"/>
    <w:pPr>
      <w:keepNext/>
      <w:keepLines/>
      <w:spacing w:before="480" w:after="0"/>
      <w:outlineLvl w:val="0"/>
    </w:pPr>
    <w:rPr>
      <w:rFonts w:asciiTheme="majorBidi" w:eastAsiaTheme="majorEastAsia" w:hAnsiTheme="majorBidi" w:cstheme="majorBidi"/>
      <w:b/>
      <w:bCs/>
      <w:sz w:val="24"/>
      <w:szCs w:val="28"/>
    </w:rPr>
  </w:style>
  <w:style w:type="paragraph" w:styleId="Heading2">
    <w:name w:val="heading 2"/>
    <w:basedOn w:val="Normal"/>
    <w:next w:val="Normal"/>
    <w:link w:val="Heading2Char"/>
    <w:uiPriority w:val="9"/>
    <w:unhideWhenUsed/>
    <w:qFormat/>
    <w:rsid w:val="00297792"/>
    <w:pPr>
      <w:keepNext/>
      <w:keepLines/>
      <w:spacing w:before="200" w:after="0"/>
      <w:outlineLvl w:val="1"/>
    </w:pPr>
    <w:rPr>
      <w:rFonts w:asciiTheme="majorBidi" w:eastAsiaTheme="majorEastAsia" w:hAnsiTheme="majorBidi" w:cstheme="majorBidi"/>
      <w:b/>
      <w:bCs/>
      <w:sz w:val="24"/>
      <w:szCs w:val="26"/>
    </w:rPr>
  </w:style>
  <w:style w:type="paragraph" w:styleId="Heading3">
    <w:name w:val="heading 3"/>
    <w:basedOn w:val="Normal"/>
    <w:next w:val="Normal"/>
    <w:link w:val="Heading3Char"/>
    <w:uiPriority w:val="9"/>
    <w:semiHidden/>
    <w:unhideWhenUsed/>
    <w:qFormat/>
    <w:rsid w:val="009065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C4993"/>
    <w:pPr>
      <w:spacing w:after="0" w:line="240" w:lineRule="auto"/>
    </w:pPr>
    <w:rPr>
      <w:sz w:val="20"/>
      <w:szCs w:val="20"/>
    </w:rPr>
  </w:style>
  <w:style w:type="character" w:customStyle="1" w:styleId="FootnoteTextChar">
    <w:name w:val="Footnote Text Char"/>
    <w:basedOn w:val="DefaultParagraphFont"/>
    <w:link w:val="FootnoteText"/>
    <w:uiPriority w:val="99"/>
    <w:qFormat/>
    <w:rsid w:val="009C4993"/>
    <w:rPr>
      <w:sz w:val="20"/>
      <w:szCs w:val="20"/>
    </w:rPr>
  </w:style>
  <w:style w:type="character" w:styleId="FootnoteReference">
    <w:name w:val="footnote reference"/>
    <w:basedOn w:val="DefaultParagraphFont"/>
    <w:unhideWhenUsed/>
    <w:rsid w:val="009C4993"/>
    <w:rPr>
      <w:vertAlign w:val="superscript"/>
    </w:rPr>
  </w:style>
  <w:style w:type="character" w:customStyle="1" w:styleId="Heading3Char">
    <w:name w:val="Heading 3 Char"/>
    <w:basedOn w:val="DefaultParagraphFont"/>
    <w:link w:val="Heading3"/>
    <w:uiPriority w:val="9"/>
    <w:semiHidden/>
    <w:rsid w:val="009065F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065FF"/>
    <w:rPr>
      <w:color w:val="0000FF" w:themeColor="hyperlink"/>
      <w:u w:val="single"/>
    </w:rPr>
  </w:style>
  <w:style w:type="paragraph" w:styleId="Bibliography">
    <w:name w:val="Bibliography"/>
    <w:basedOn w:val="Normal"/>
    <w:next w:val="Normal"/>
    <w:uiPriority w:val="37"/>
    <w:unhideWhenUsed/>
    <w:rsid w:val="00C77665"/>
    <w:pPr>
      <w:spacing w:after="0" w:line="240" w:lineRule="auto"/>
      <w:ind w:left="720" w:hanging="720"/>
    </w:pPr>
  </w:style>
  <w:style w:type="paragraph" w:styleId="ListParagraph">
    <w:name w:val="List Paragraph"/>
    <w:basedOn w:val="Normal"/>
    <w:uiPriority w:val="34"/>
    <w:qFormat/>
    <w:rsid w:val="00B466A2"/>
    <w:pPr>
      <w:ind w:left="720"/>
      <w:contextualSpacing/>
    </w:pPr>
  </w:style>
  <w:style w:type="paragraph" w:styleId="Header">
    <w:name w:val="header"/>
    <w:basedOn w:val="Normal"/>
    <w:link w:val="HeaderChar"/>
    <w:uiPriority w:val="99"/>
    <w:unhideWhenUsed/>
    <w:rsid w:val="000C4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D15"/>
  </w:style>
  <w:style w:type="paragraph" w:styleId="Footer">
    <w:name w:val="footer"/>
    <w:basedOn w:val="Normal"/>
    <w:link w:val="FooterChar"/>
    <w:uiPriority w:val="99"/>
    <w:unhideWhenUsed/>
    <w:rsid w:val="000C4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D15"/>
  </w:style>
  <w:style w:type="table" w:customStyle="1" w:styleId="TableGrid">
    <w:name w:val="TableGrid"/>
    <w:rsid w:val="00460C2B"/>
    <w:pPr>
      <w:spacing w:after="0" w:line="240" w:lineRule="auto"/>
    </w:pPr>
    <w:rPr>
      <w:rFonts w:ascii="Calibri" w:eastAsia="Times New Roman" w:hAnsi="Calibri" w:cs="Arial"/>
    </w:rPr>
    <w:tblPr>
      <w:tblCellMar>
        <w:top w:w="0" w:type="dxa"/>
        <w:left w:w="0" w:type="dxa"/>
        <w:bottom w:w="0" w:type="dxa"/>
        <w:right w:w="0" w:type="dxa"/>
      </w:tblCellMar>
    </w:tblPr>
  </w:style>
  <w:style w:type="table" w:styleId="TableGrid0">
    <w:name w:val="Table Grid"/>
    <w:basedOn w:val="TableNormal"/>
    <w:uiPriority w:val="39"/>
    <w:rsid w:val="00460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0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C2B"/>
    <w:rPr>
      <w:rFonts w:ascii="Tahoma" w:hAnsi="Tahoma" w:cs="Tahoma"/>
      <w:sz w:val="16"/>
      <w:szCs w:val="16"/>
    </w:rPr>
  </w:style>
  <w:style w:type="character" w:customStyle="1" w:styleId="Heading1Char">
    <w:name w:val="Heading 1 Char"/>
    <w:basedOn w:val="DefaultParagraphFont"/>
    <w:link w:val="Heading1"/>
    <w:uiPriority w:val="9"/>
    <w:rsid w:val="00297792"/>
    <w:rPr>
      <w:rFonts w:asciiTheme="majorBidi" w:eastAsiaTheme="majorEastAsia" w:hAnsiTheme="majorBidi" w:cstheme="majorBidi"/>
      <w:b/>
      <w:bCs/>
      <w:sz w:val="24"/>
      <w:szCs w:val="28"/>
    </w:rPr>
  </w:style>
  <w:style w:type="paragraph" w:styleId="NormalWeb">
    <w:name w:val="Normal (Web)"/>
    <w:basedOn w:val="Normal"/>
    <w:uiPriority w:val="99"/>
    <w:unhideWhenUsed/>
    <w:rsid w:val="001906A1"/>
    <w:rPr>
      <w:rFonts w:ascii="Times New Roman" w:hAnsi="Times New Roman" w:cs="Times New Roman"/>
      <w:sz w:val="24"/>
      <w:szCs w:val="24"/>
    </w:rPr>
  </w:style>
  <w:style w:type="character" w:styleId="Emphasis">
    <w:name w:val="Emphasis"/>
    <w:basedOn w:val="DefaultParagraphFont"/>
    <w:uiPriority w:val="20"/>
    <w:qFormat/>
    <w:rsid w:val="00FF601A"/>
    <w:rPr>
      <w:i/>
      <w:iCs/>
    </w:rPr>
  </w:style>
  <w:style w:type="character" w:customStyle="1" w:styleId="Heading2Char">
    <w:name w:val="Heading 2 Char"/>
    <w:basedOn w:val="DefaultParagraphFont"/>
    <w:link w:val="Heading2"/>
    <w:uiPriority w:val="9"/>
    <w:rsid w:val="00297792"/>
    <w:rPr>
      <w:rFonts w:asciiTheme="majorBidi" w:eastAsiaTheme="majorEastAsia" w:hAnsiTheme="majorBidi" w:cstheme="majorBidi"/>
      <w:b/>
      <w:bCs/>
      <w:sz w:val="24"/>
      <w:szCs w:val="26"/>
    </w:rPr>
  </w:style>
  <w:style w:type="character" w:styleId="Strong">
    <w:name w:val="Strong"/>
    <w:basedOn w:val="DefaultParagraphFont"/>
    <w:uiPriority w:val="22"/>
    <w:qFormat/>
    <w:rsid w:val="00A54916"/>
    <w:rPr>
      <w:b/>
      <w:bCs/>
    </w:rPr>
  </w:style>
  <w:style w:type="paragraph" w:styleId="TOC1">
    <w:name w:val="toc 1"/>
    <w:basedOn w:val="Normal"/>
    <w:next w:val="Normal"/>
    <w:autoRedefine/>
    <w:uiPriority w:val="39"/>
    <w:unhideWhenUsed/>
    <w:rsid w:val="00A35BAB"/>
    <w:pPr>
      <w:tabs>
        <w:tab w:val="right" w:leader="dot" w:pos="7928"/>
      </w:tabs>
      <w:spacing w:after="0" w:line="480" w:lineRule="auto"/>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C21B84"/>
    <w:pPr>
      <w:tabs>
        <w:tab w:val="left" w:pos="660"/>
        <w:tab w:val="right" w:leader="dot" w:pos="7928"/>
      </w:tabs>
      <w:spacing w:after="100"/>
      <w:ind w:left="567" w:hanging="347"/>
    </w:pPr>
  </w:style>
  <w:style w:type="character" w:customStyle="1" w:styleId="UnresolvedMention">
    <w:name w:val="Unresolved Mention"/>
    <w:basedOn w:val="DefaultParagraphFont"/>
    <w:uiPriority w:val="99"/>
    <w:semiHidden/>
    <w:unhideWhenUsed/>
    <w:rsid w:val="00534CCE"/>
    <w:rPr>
      <w:color w:val="605E5C"/>
      <w:shd w:val="clear" w:color="auto" w:fill="E1DFDD"/>
    </w:rPr>
  </w:style>
  <w:style w:type="paragraph" w:styleId="TOCHeading">
    <w:name w:val="TOC Heading"/>
    <w:basedOn w:val="Heading1"/>
    <w:next w:val="Normal"/>
    <w:uiPriority w:val="39"/>
    <w:semiHidden/>
    <w:unhideWhenUsed/>
    <w:qFormat/>
    <w:rsid w:val="00C21B84"/>
    <w:pPr>
      <w:outlineLvl w:val="9"/>
    </w:pPr>
    <w:rPr>
      <w:rFonts w:asciiTheme="majorHAnsi" w:hAnsiTheme="majorHAnsi"/>
      <w:color w:val="365F91" w:themeColor="accent1" w:themeShade="BF"/>
      <w:sz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8594">
      <w:bodyDiv w:val="1"/>
      <w:marLeft w:val="0"/>
      <w:marRight w:val="0"/>
      <w:marTop w:val="0"/>
      <w:marBottom w:val="0"/>
      <w:divBdr>
        <w:top w:val="none" w:sz="0" w:space="0" w:color="auto"/>
        <w:left w:val="none" w:sz="0" w:space="0" w:color="auto"/>
        <w:bottom w:val="none" w:sz="0" w:space="0" w:color="auto"/>
        <w:right w:val="none" w:sz="0" w:space="0" w:color="auto"/>
      </w:divBdr>
    </w:div>
    <w:div w:id="136580140">
      <w:bodyDiv w:val="1"/>
      <w:marLeft w:val="0"/>
      <w:marRight w:val="0"/>
      <w:marTop w:val="0"/>
      <w:marBottom w:val="0"/>
      <w:divBdr>
        <w:top w:val="none" w:sz="0" w:space="0" w:color="auto"/>
        <w:left w:val="none" w:sz="0" w:space="0" w:color="auto"/>
        <w:bottom w:val="none" w:sz="0" w:space="0" w:color="auto"/>
        <w:right w:val="none" w:sz="0" w:space="0" w:color="auto"/>
      </w:divBdr>
    </w:div>
    <w:div w:id="139470152">
      <w:bodyDiv w:val="1"/>
      <w:marLeft w:val="0"/>
      <w:marRight w:val="0"/>
      <w:marTop w:val="0"/>
      <w:marBottom w:val="0"/>
      <w:divBdr>
        <w:top w:val="none" w:sz="0" w:space="0" w:color="auto"/>
        <w:left w:val="none" w:sz="0" w:space="0" w:color="auto"/>
        <w:bottom w:val="none" w:sz="0" w:space="0" w:color="auto"/>
        <w:right w:val="none" w:sz="0" w:space="0" w:color="auto"/>
      </w:divBdr>
    </w:div>
    <w:div w:id="157960670">
      <w:bodyDiv w:val="1"/>
      <w:marLeft w:val="0"/>
      <w:marRight w:val="0"/>
      <w:marTop w:val="0"/>
      <w:marBottom w:val="0"/>
      <w:divBdr>
        <w:top w:val="none" w:sz="0" w:space="0" w:color="auto"/>
        <w:left w:val="none" w:sz="0" w:space="0" w:color="auto"/>
        <w:bottom w:val="none" w:sz="0" w:space="0" w:color="auto"/>
        <w:right w:val="none" w:sz="0" w:space="0" w:color="auto"/>
      </w:divBdr>
    </w:div>
    <w:div w:id="281348203">
      <w:bodyDiv w:val="1"/>
      <w:marLeft w:val="0"/>
      <w:marRight w:val="0"/>
      <w:marTop w:val="0"/>
      <w:marBottom w:val="0"/>
      <w:divBdr>
        <w:top w:val="none" w:sz="0" w:space="0" w:color="auto"/>
        <w:left w:val="none" w:sz="0" w:space="0" w:color="auto"/>
        <w:bottom w:val="none" w:sz="0" w:space="0" w:color="auto"/>
        <w:right w:val="none" w:sz="0" w:space="0" w:color="auto"/>
      </w:divBdr>
    </w:div>
    <w:div w:id="332294863">
      <w:bodyDiv w:val="1"/>
      <w:marLeft w:val="0"/>
      <w:marRight w:val="0"/>
      <w:marTop w:val="0"/>
      <w:marBottom w:val="0"/>
      <w:divBdr>
        <w:top w:val="none" w:sz="0" w:space="0" w:color="auto"/>
        <w:left w:val="none" w:sz="0" w:space="0" w:color="auto"/>
        <w:bottom w:val="none" w:sz="0" w:space="0" w:color="auto"/>
        <w:right w:val="none" w:sz="0" w:space="0" w:color="auto"/>
      </w:divBdr>
    </w:div>
    <w:div w:id="361130346">
      <w:bodyDiv w:val="1"/>
      <w:marLeft w:val="0"/>
      <w:marRight w:val="0"/>
      <w:marTop w:val="0"/>
      <w:marBottom w:val="0"/>
      <w:divBdr>
        <w:top w:val="none" w:sz="0" w:space="0" w:color="auto"/>
        <w:left w:val="none" w:sz="0" w:space="0" w:color="auto"/>
        <w:bottom w:val="none" w:sz="0" w:space="0" w:color="auto"/>
        <w:right w:val="none" w:sz="0" w:space="0" w:color="auto"/>
      </w:divBdr>
    </w:div>
    <w:div w:id="440691673">
      <w:bodyDiv w:val="1"/>
      <w:marLeft w:val="0"/>
      <w:marRight w:val="0"/>
      <w:marTop w:val="0"/>
      <w:marBottom w:val="0"/>
      <w:divBdr>
        <w:top w:val="none" w:sz="0" w:space="0" w:color="auto"/>
        <w:left w:val="none" w:sz="0" w:space="0" w:color="auto"/>
        <w:bottom w:val="none" w:sz="0" w:space="0" w:color="auto"/>
        <w:right w:val="none" w:sz="0" w:space="0" w:color="auto"/>
      </w:divBdr>
    </w:div>
    <w:div w:id="442577136">
      <w:bodyDiv w:val="1"/>
      <w:marLeft w:val="0"/>
      <w:marRight w:val="0"/>
      <w:marTop w:val="0"/>
      <w:marBottom w:val="0"/>
      <w:divBdr>
        <w:top w:val="none" w:sz="0" w:space="0" w:color="auto"/>
        <w:left w:val="none" w:sz="0" w:space="0" w:color="auto"/>
        <w:bottom w:val="none" w:sz="0" w:space="0" w:color="auto"/>
        <w:right w:val="none" w:sz="0" w:space="0" w:color="auto"/>
      </w:divBdr>
    </w:div>
    <w:div w:id="576016837">
      <w:bodyDiv w:val="1"/>
      <w:marLeft w:val="0"/>
      <w:marRight w:val="0"/>
      <w:marTop w:val="0"/>
      <w:marBottom w:val="0"/>
      <w:divBdr>
        <w:top w:val="none" w:sz="0" w:space="0" w:color="auto"/>
        <w:left w:val="none" w:sz="0" w:space="0" w:color="auto"/>
        <w:bottom w:val="none" w:sz="0" w:space="0" w:color="auto"/>
        <w:right w:val="none" w:sz="0" w:space="0" w:color="auto"/>
      </w:divBdr>
    </w:div>
    <w:div w:id="627669387">
      <w:bodyDiv w:val="1"/>
      <w:marLeft w:val="0"/>
      <w:marRight w:val="0"/>
      <w:marTop w:val="0"/>
      <w:marBottom w:val="0"/>
      <w:divBdr>
        <w:top w:val="none" w:sz="0" w:space="0" w:color="auto"/>
        <w:left w:val="none" w:sz="0" w:space="0" w:color="auto"/>
        <w:bottom w:val="none" w:sz="0" w:space="0" w:color="auto"/>
        <w:right w:val="none" w:sz="0" w:space="0" w:color="auto"/>
      </w:divBdr>
      <w:divsChild>
        <w:div w:id="25639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075659">
      <w:bodyDiv w:val="1"/>
      <w:marLeft w:val="0"/>
      <w:marRight w:val="0"/>
      <w:marTop w:val="0"/>
      <w:marBottom w:val="0"/>
      <w:divBdr>
        <w:top w:val="none" w:sz="0" w:space="0" w:color="auto"/>
        <w:left w:val="none" w:sz="0" w:space="0" w:color="auto"/>
        <w:bottom w:val="none" w:sz="0" w:space="0" w:color="auto"/>
        <w:right w:val="none" w:sz="0" w:space="0" w:color="auto"/>
      </w:divBdr>
    </w:div>
    <w:div w:id="709915495">
      <w:bodyDiv w:val="1"/>
      <w:marLeft w:val="0"/>
      <w:marRight w:val="0"/>
      <w:marTop w:val="0"/>
      <w:marBottom w:val="0"/>
      <w:divBdr>
        <w:top w:val="none" w:sz="0" w:space="0" w:color="auto"/>
        <w:left w:val="none" w:sz="0" w:space="0" w:color="auto"/>
        <w:bottom w:val="none" w:sz="0" w:space="0" w:color="auto"/>
        <w:right w:val="none" w:sz="0" w:space="0" w:color="auto"/>
      </w:divBdr>
    </w:div>
    <w:div w:id="750200126">
      <w:bodyDiv w:val="1"/>
      <w:marLeft w:val="0"/>
      <w:marRight w:val="0"/>
      <w:marTop w:val="0"/>
      <w:marBottom w:val="0"/>
      <w:divBdr>
        <w:top w:val="none" w:sz="0" w:space="0" w:color="auto"/>
        <w:left w:val="none" w:sz="0" w:space="0" w:color="auto"/>
        <w:bottom w:val="none" w:sz="0" w:space="0" w:color="auto"/>
        <w:right w:val="none" w:sz="0" w:space="0" w:color="auto"/>
      </w:divBdr>
    </w:div>
    <w:div w:id="757557760">
      <w:bodyDiv w:val="1"/>
      <w:marLeft w:val="0"/>
      <w:marRight w:val="0"/>
      <w:marTop w:val="0"/>
      <w:marBottom w:val="0"/>
      <w:divBdr>
        <w:top w:val="none" w:sz="0" w:space="0" w:color="auto"/>
        <w:left w:val="none" w:sz="0" w:space="0" w:color="auto"/>
        <w:bottom w:val="none" w:sz="0" w:space="0" w:color="auto"/>
        <w:right w:val="none" w:sz="0" w:space="0" w:color="auto"/>
      </w:divBdr>
    </w:div>
    <w:div w:id="804349866">
      <w:bodyDiv w:val="1"/>
      <w:marLeft w:val="0"/>
      <w:marRight w:val="0"/>
      <w:marTop w:val="0"/>
      <w:marBottom w:val="0"/>
      <w:divBdr>
        <w:top w:val="none" w:sz="0" w:space="0" w:color="auto"/>
        <w:left w:val="none" w:sz="0" w:space="0" w:color="auto"/>
        <w:bottom w:val="none" w:sz="0" w:space="0" w:color="auto"/>
        <w:right w:val="none" w:sz="0" w:space="0" w:color="auto"/>
      </w:divBdr>
    </w:div>
    <w:div w:id="864488128">
      <w:bodyDiv w:val="1"/>
      <w:marLeft w:val="0"/>
      <w:marRight w:val="0"/>
      <w:marTop w:val="0"/>
      <w:marBottom w:val="0"/>
      <w:divBdr>
        <w:top w:val="none" w:sz="0" w:space="0" w:color="auto"/>
        <w:left w:val="none" w:sz="0" w:space="0" w:color="auto"/>
        <w:bottom w:val="none" w:sz="0" w:space="0" w:color="auto"/>
        <w:right w:val="none" w:sz="0" w:space="0" w:color="auto"/>
      </w:divBdr>
    </w:div>
    <w:div w:id="974526973">
      <w:bodyDiv w:val="1"/>
      <w:marLeft w:val="0"/>
      <w:marRight w:val="0"/>
      <w:marTop w:val="0"/>
      <w:marBottom w:val="0"/>
      <w:divBdr>
        <w:top w:val="none" w:sz="0" w:space="0" w:color="auto"/>
        <w:left w:val="none" w:sz="0" w:space="0" w:color="auto"/>
        <w:bottom w:val="none" w:sz="0" w:space="0" w:color="auto"/>
        <w:right w:val="none" w:sz="0" w:space="0" w:color="auto"/>
      </w:divBdr>
    </w:div>
    <w:div w:id="976228283">
      <w:bodyDiv w:val="1"/>
      <w:marLeft w:val="0"/>
      <w:marRight w:val="0"/>
      <w:marTop w:val="0"/>
      <w:marBottom w:val="0"/>
      <w:divBdr>
        <w:top w:val="none" w:sz="0" w:space="0" w:color="auto"/>
        <w:left w:val="none" w:sz="0" w:space="0" w:color="auto"/>
        <w:bottom w:val="none" w:sz="0" w:space="0" w:color="auto"/>
        <w:right w:val="none" w:sz="0" w:space="0" w:color="auto"/>
      </w:divBdr>
    </w:div>
    <w:div w:id="979459501">
      <w:bodyDiv w:val="1"/>
      <w:marLeft w:val="0"/>
      <w:marRight w:val="0"/>
      <w:marTop w:val="0"/>
      <w:marBottom w:val="0"/>
      <w:divBdr>
        <w:top w:val="none" w:sz="0" w:space="0" w:color="auto"/>
        <w:left w:val="none" w:sz="0" w:space="0" w:color="auto"/>
        <w:bottom w:val="none" w:sz="0" w:space="0" w:color="auto"/>
        <w:right w:val="none" w:sz="0" w:space="0" w:color="auto"/>
      </w:divBdr>
    </w:div>
    <w:div w:id="998922716">
      <w:bodyDiv w:val="1"/>
      <w:marLeft w:val="0"/>
      <w:marRight w:val="0"/>
      <w:marTop w:val="0"/>
      <w:marBottom w:val="0"/>
      <w:divBdr>
        <w:top w:val="none" w:sz="0" w:space="0" w:color="auto"/>
        <w:left w:val="none" w:sz="0" w:space="0" w:color="auto"/>
        <w:bottom w:val="none" w:sz="0" w:space="0" w:color="auto"/>
        <w:right w:val="none" w:sz="0" w:space="0" w:color="auto"/>
      </w:divBdr>
    </w:div>
    <w:div w:id="1013459005">
      <w:bodyDiv w:val="1"/>
      <w:marLeft w:val="0"/>
      <w:marRight w:val="0"/>
      <w:marTop w:val="0"/>
      <w:marBottom w:val="0"/>
      <w:divBdr>
        <w:top w:val="none" w:sz="0" w:space="0" w:color="auto"/>
        <w:left w:val="none" w:sz="0" w:space="0" w:color="auto"/>
        <w:bottom w:val="none" w:sz="0" w:space="0" w:color="auto"/>
        <w:right w:val="none" w:sz="0" w:space="0" w:color="auto"/>
      </w:divBdr>
    </w:div>
    <w:div w:id="1025328612">
      <w:bodyDiv w:val="1"/>
      <w:marLeft w:val="0"/>
      <w:marRight w:val="0"/>
      <w:marTop w:val="0"/>
      <w:marBottom w:val="0"/>
      <w:divBdr>
        <w:top w:val="none" w:sz="0" w:space="0" w:color="auto"/>
        <w:left w:val="none" w:sz="0" w:space="0" w:color="auto"/>
        <w:bottom w:val="none" w:sz="0" w:space="0" w:color="auto"/>
        <w:right w:val="none" w:sz="0" w:space="0" w:color="auto"/>
      </w:divBdr>
      <w:divsChild>
        <w:div w:id="1858225962">
          <w:marLeft w:val="480"/>
          <w:marRight w:val="0"/>
          <w:marTop w:val="0"/>
          <w:marBottom w:val="0"/>
          <w:divBdr>
            <w:top w:val="none" w:sz="0" w:space="0" w:color="auto"/>
            <w:left w:val="none" w:sz="0" w:space="0" w:color="auto"/>
            <w:bottom w:val="none" w:sz="0" w:space="0" w:color="auto"/>
            <w:right w:val="none" w:sz="0" w:space="0" w:color="auto"/>
          </w:divBdr>
          <w:divsChild>
            <w:div w:id="422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4002">
      <w:bodyDiv w:val="1"/>
      <w:marLeft w:val="0"/>
      <w:marRight w:val="0"/>
      <w:marTop w:val="0"/>
      <w:marBottom w:val="0"/>
      <w:divBdr>
        <w:top w:val="none" w:sz="0" w:space="0" w:color="auto"/>
        <w:left w:val="none" w:sz="0" w:space="0" w:color="auto"/>
        <w:bottom w:val="none" w:sz="0" w:space="0" w:color="auto"/>
        <w:right w:val="none" w:sz="0" w:space="0" w:color="auto"/>
      </w:divBdr>
    </w:div>
    <w:div w:id="1062559436">
      <w:bodyDiv w:val="1"/>
      <w:marLeft w:val="0"/>
      <w:marRight w:val="0"/>
      <w:marTop w:val="0"/>
      <w:marBottom w:val="0"/>
      <w:divBdr>
        <w:top w:val="none" w:sz="0" w:space="0" w:color="auto"/>
        <w:left w:val="none" w:sz="0" w:space="0" w:color="auto"/>
        <w:bottom w:val="none" w:sz="0" w:space="0" w:color="auto"/>
        <w:right w:val="none" w:sz="0" w:space="0" w:color="auto"/>
      </w:divBdr>
    </w:div>
    <w:div w:id="1065756242">
      <w:bodyDiv w:val="1"/>
      <w:marLeft w:val="0"/>
      <w:marRight w:val="0"/>
      <w:marTop w:val="0"/>
      <w:marBottom w:val="0"/>
      <w:divBdr>
        <w:top w:val="none" w:sz="0" w:space="0" w:color="auto"/>
        <w:left w:val="none" w:sz="0" w:space="0" w:color="auto"/>
        <w:bottom w:val="none" w:sz="0" w:space="0" w:color="auto"/>
        <w:right w:val="none" w:sz="0" w:space="0" w:color="auto"/>
      </w:divBdr>
    </w:div>
    <w:div w:id="1116099807">
      <w:bodyDiv w:val="1"/>
      <w:marLeft w:val="0"/>
      <w:marRight w:val="0"/>
      <w:marTop w:val="0"/>
      <w:marBottom w:val="0"/>
      <w:divBdr>
        <w:top w:val="none" w:sz="0" w:space="0" w:color="auto"/>
        <w:left w:val="none" w:sz="0" w:space="0" w:color="auto"/>
        <w:bottom w:val="none" w:sz="0" w:space="0" w:color="auto"/>
        <w:right w:val="none" w:sz="0" w:space="0" w:color="auto"/>
      </w:divBdr>
    </w:div>
    <w:div w:id="1116633337">
      <w:bodyDiv w:val="1"/>
      <w:marLeft w:val="0"/>
      <w:marRight w:val="0"/>
      <w:marTop w:val="0"/>
      <w:marBottom w:val="0"/>
      <w:divBdr>
        <w:top w:val="none" w:sz="0" w:space="0" w:color="auto"/>
        <w:left w:val="none" w:sz="0" w:space="0" w:color="auto"/>
        <w:bottom w:val="none" w:sz="0" w:space="0" w:color="auto"/>
        <w:right w:val="none" w:sz="0" w:space="0" w:color="auto"/>
      </w:divBdr>
    </w:div>
    <w:div w:id="1158300072">
      <w:bodyDiv w:val="1"/>
      <w:marLeft w:val="0"/>
      <w:marRight w:val="0"/>
      <w:marTop w:val="0"/>
      <w:marBottom w:val="0"/>
      <w:divBdr>
        <w:top w:val="none" w:sz="0" w:space="0" w:color="auto"/>
        <w:left w:val="none" w:sz="0" w:space="0" w:color="auto"/>
        <w:bottom w:val="none" w:sz="0" w:space="0" w:color="auto"/>
        <w:right w:val="none" w:sz="0" w:space="0" w:color="auto"/>
      </w:divBdr>
    </w:div>
    <w:div w:id="1158419696">
      <w:bodyDiv w:val="1"/>
      <w:marLeft w:val="0"/>
      <w:marRight w:val="0"/>
      <w:marTop w:val="0"/>
      <w:marBottom w:val="0"/>
      <w:divBdr>
        <w:top w:val="none" w:sz="0" w:space="0" w:color="auto"/>
        <w:left w:val="none" w:sz="0" w:space="0" w:color="auto"/>
        <w:bottom w:val="none" w:sz="0" w:space="0" w:color="auto"/>
        <w:right w:val="none" w:sz="0" w:space="0" w:color="auto"/>
      </w:divBdr>
    </w:div>
    <w:div w:id="1172069024">
      <w:bodyDiv w:val="1"/>
      <w:marLeft w:val="0"/>
      <w:marRight w:val="0"/>
      <w:marTop w:val="0"/>
      <w:marBottom w:val="0"/>
      <w:divBdr>
        <w:top w:val="none" w:sz="0" w:space="0" w:color="auto"/>
        <w:left w:val="none" w:sz="0" w:space="0" w:color="auto"/>
        <w:bottom w:val="none" w:sz="0" w:space="0" w:color="auto"/>
        <w:right w:val="none" w:sz="0" w:space="0" w:color="auto"/>
      </w:divBdr>
    </w:div>
    <w:div w:id="1183780096">
      <w:bodyDiv w:val="1"/>
      <w:marLeft w:val="0"/>
      <w:marRight w:val="0"/>
      <w:marTop w:val="0"/>
      <w:marBottom w:val="0"/>
      <w:divBdr>
        <w:top w:val="none" w:sz="0" w:space="0" w:color="auto"/>
        <w:left w:val="none" w:sz="0" w:space="0" w:color="auto"/>
        <w:bottom w:val="none" w:sz="0" w:space="0" w:color="auto"/>
        <w:right w:val="none" w:sz="0" w:space="0" w:color="auto"/>
      </w:divBdr>
    </w:div>
    <w:div w:id="1217737587">
      <w:bodyDiv w:val="1"/>
      <w:marLeft w:val="0"/>
      <w:marRight w:val="0"/>
      <w:marTop w:val="0"/>
      <w:marBottom w:val="0"/>
      <w:divBdr>
        <w:top w:val="none" w:sz="0" w:space="0" w:color="auto"/>
        <w:left w:val="none" w:sz="0" w:space="0" w:color="auto"/>
        <w:bottom w:val="none" w:sz="0" w:space="0" w:color="auto"/>
        <w:right w:val="none" w:sz="0" w:space="0" w:color="auto"/>
      </w:divBdr>
    </w:div>
    <w:div w:id="1281448532">
      <w:bodyDiv w:val="1"/>
      <w:marLeft w:val="0"/>
      <w:marRight w:val="0"/>
      <w:marTop w:val="0"/>
      <w:marBottom w:val="0"/>
      <w:divBdr>
        <w:top w:val="none" w:sz="0" w:space="0" w:color="auto"/>
        <w:left w:val="none" w:sz="0" w:space="0" w:color="auto"/>
        <w:bottom w:val="none" w:sz="0" w:space="0" w:color="auto"/>
        <w:right w:val="none" w:sz="0" w:space="0" w:color="auto"/>
      </w:divBdr>
    </w:div>
    <w:div w:id="1298536809">
      <w:bodyDiv w:val="1"/>
      <w:marLeft w:val="0"/>
      <w:marRight w:val="0"/>
      <w:marTop w:val="0"/>
      <w:marBottom w:val="0"/>
      <w:divBdr>
        <w:top w:val="none" w:sz="0" w:space="0" w:color="auto"/>
        <w:left w:val="none" w:sz="0" w:space="0" w:color="auto"/>
        <w:bottom w:val="none" w:sz="0" w:space="0" w:color="auto"/>
        <w:right w:val="none" w:sz="0" w:space="0" w:color="auto"/>
      </w:divBdr>
    </w:div>
    <w:div w:id="1481730339">
      <w:bodyDiv w:val="1"/>
      <w:marLeft w:val="0"/>
      <w:marRight w:val="0"/>
      <w:marTop w:val="0"/>
      <w:marBottom w:val="0"/>
      <w:divBdr>
        <w:top w:val="none" w:sz="0" w:space="0" w:color="auto"/>
        <w:left w:val="none" w:sz="0" w:space="0" w:color="auto"/>
        <w:bottom w:val="none" w:sz="0" w:space="0" w:color="auto"/>
        <w:right w:val="none" w:sz="0" w:space="0" w:color="auto"/>
      </w:divBdr>
    </w:div>
    <w:div w:id="1527255394">
      <w:bodyDiv w:val="1"/>
      <w:marLeft w:val="0"/>
      <w:marRight w:val="0"/>
      <w:marTop w:val="0"/>
      <w:marBottom w:val="0"/>
      <w:divBdr>
        <w:top w:val="none" w:sz="0" w:space="0" w:color="auto"/>
        <w:left w:val="none" w:sz="0" w:space="0" w:color="auto"/>
        <w:bottom w:val="none" w:sz="0" w:space="0" w:color="auto"/>
        <w:right w:val="none" w:sz="0" w:space="0" w:color="auto"/>
      </w:divBdr>
    </w:div>
    <w:div w:id="1570846330">
      <w:bodyDiv w:val="1"/>
      <w:marLeft w:val="0"/>
      <w:marRight w:val="0"/>
      <w:marTop w:val="0"/>
      <w:marBottom w:val="0"/>
      <w:divBdr>
        <w:top w:val="none" w:sz="0" w:space="0" w:color="auto"/>
        <w:left w:val="none" w:sz="0" w:space="0" w:color="auto"/>
        <w:bottom w:val="none" w:sz="0" w:space="0" w:color="auto"/>
        <w:right w:val="none" w:sz="0" w:space="0" w:color="auto"/>
      </w:divBdr>
    </w:div>
    <w:div w:id="1586955502">
      <w:bodyDiv w:val="1"/>
      <w:marLeft w:val="0"/>
      <w:marRight w:val="0"/>
      <w:marTop w:val="0"/>
      <w:marBottom w:val="0"/>
      <w:divBdr>
        <w:top w:val="none" w:sz="0" w:space="0" w:color="auto"/>
        <w:left w:val="none" w:sz="0" w:space="0" w:color="auto"/>
        <w:bottom w:val="none" w:sz="0" w:space="0" w:color="auto"/>
        <w:right w:val="none" w:sz="0" w:space="0" w:color="auto"/>
      </w:divBdr>
    </w:div>
    <w:div w:id="1611859102">
      <w:bodyDiv w:val="1"/>
      <w:marLeft w:val="0"/>
      <w:marRight w:val="0"/>
      <w:marTop w:val="0"/>
      <w:marBottom w:val="0"/>
      <w:divBdr>
        <w:top w:val="none" w:sz="0" w:space="0" w:color="auto"/>
        <w:left w:val="none" w:sz="0" w:space="0" w:color="auto"/>
        <w:bottom w:val="none" w:sz="0" w:space="0" w:color="auto"/>
        <w:right w:val="none" w:sz="0" w:space="0" w:color="auto"/>
      </w:divBdr>
      <w:divsChild>
        <w:div w:id="1633512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6137299">
      <w:bodyDiv w:val="1"/>
      <w:marLeft w:val="0"/>
      <w:marRight w:val="0"/>
      <w:marTop w:val="0"/>
      <w:marBottom w:val="0"/>
      <w:divBdr>
        <w:top w:val="none" w:sz="0" w:space="0" w:color="auto"/>
        <w:left w:val="none" w:sz="0" w:space="0" w:color="auto"/>
        <w:bottom w:val="none" w:sz="0" w:space="0" w:color="auto"/>
        <w:right w:val="none" w:sz="0" w:space="0" w:color="auto"/>
      </w:divBdr>
    </w:div>
    <w:div w:id="1636712393">
      <w:bodyDiv w:val="1"/>
      <w:marLeft w:val="0"/>
      <w:marRight w:val="0"/>
      <w:marTop w:val="0"/>
      <w:marBottom w:val="0"/>
      <w:divBdr>
        <w:top w:val="none" w:sz="0" w:space="0" w:color="auto"/>
        <w:left w:val="none" w:sz="0" w:space="0" w:color="auto"/>
        <w:bottom w:val="none" w:sz="0" w:space="0" w:color="auto"/>
        <w:right w:val="none" w:sz="0" w:space="0" w:color="auto"/>
      </w:divBdr>
    </w:div>
    <w:div w:id="1675186516">
      <w:bodyDiv w:val="1"/>
      <w:marLeft w:val="0"/>
      <w:marRight w:val="0"/>
      <w:marTop w:val="0"/>
      <w:marBottom w:val="0"/>
      <w:divBdr>
        <w:top w:val="none" w:sz="0" w:space="0" w:color="auto"/>
        <w:left w:val="none" w:sz="0" w:space="0" w:color="auto"/>
        <w:bottom w:val="none" w:sz="0" w:space="0" w:color="auto"/>
        <w:right w:val="none" w:sz="0" w:space="0" w:color="auto"/>
      </w:divBdr>
    </w:div>
    <w:div w:id="1685015528">
      <w:bodyDiv w:val="1"/>
      <w:marLeft w:val="0"/>
      <w:marRight w:val="0"/>
      <w:marTop w:val="0"/>
      <w:marBottom w:val="0"/>
      <w:divBdr>
        <w:top w:val="none" w:sz="0" w:space="0" w:color="auto"/>
        <w:left w:val="none" w:sz="0" w:space="0" w:color="auto"/>
        <w:bottom w:val="none" w:sz="0" w:space="0" w:color="auto"/>
        <w:right w:val="none" w:sz="0" w:space="0" w:color="auto"/>
      </w:divBdr>
    </w:div>
    <w:div w:id="1710106304">
      <w:bodyDiv w:val="1"/>
      <w:marLeft w:val="0"/>
      <w:marRight w:val="0"/>
      <w:marTop w:val="0"/>
      <w:marBottom w:val="0"/>
      <w:divBdr>
        <w:top w:val="none" w:sz="0" w:space="0" w:color="auto"/>
        <w:left w:val="none" w:sz="0" w:space="0" w:color="auto"/>
        <w:bottom w:val="none" w:sz="0" w:space="0" w:color="auto"/>
        <w:right w:val="none" w:sz="0" w:space="0" w:color="auto"/>
      </w:divBdr>
    </w:div>
    <w:div w:id="1743023330">
      <w:bodyDiv w:val="1"/>
      <w:marLeft w:val="0"/>
      <w:marRight w:val="0"/>
      <w:marTop w:val="0"/>
      <w:marBottom w:val="0"/>
      <w:divBdr>
        <w:top w:val="none" w:sz="0" w:space="0" w:color="auto"/>
        <w:left w:val="none" w:sz="0" w:space="0" w:color="auto"/>
        <w:bottom w:val="none" w:sz="0" w:space="0" w:color="auto"/>
        <w:right w:val="none" w:sz="0" w:space="0" w:color="auto"/>
      </w:divBdr>
    </w:div>
    <w:div w:id="1764763938">
      <w:bodyDiv w:val="1"/>
      <w:marLeft w:val="0"/>
      <w:marRight w:val="0"/>
      <w:marTop w:val="0"/>
      <w:marBottom w:val="0"/>
      <w:divBdr>
        <w:top w:val="none" w:sz="0" w:space="0" w:color="auto"/>
        <w:left w:val="none" w:sz="0" w:space="0" w:color="auto"/>
        <w:bottom w:val="none" w:sz="0" w:space="0" w:color="auto"/>
        <w:right w:val="none" w:sz="0" w:space="0" w:color="auto"/>
      </w:divBdr>
    </w:div>
    <w:div w:id="1780561494">
      <w:bodyDiv w:val="1"/>
      <w:marLeft w:val="0"/>
      <w:marRight w:val="0"/>
      <w:marTop w:val="0"/>
      <w:marBottom w:val="0"/>
      <w:divBdr>
        <w:top w:val="none" w:sz="0" w:space="0" w:color="auto"/>
        <w:left w:val="none" w:sz="0" w:space="0" w:color="auto"/>
        <w:bottom w:val="none" w:sz="0" w:space="0" w:color="auto"/>
        <w:right w:val="none" w:sz="0" w:space="0" w:color="auto"/>
      </w:divBdr>
    </w:div>
    <w:div w:id="1795560409">
      <w:bodyDiv w:val="1"/>
      <w:marLeft w:val="0"/>
      <w:marRight w:val="0"/>
      <w:marTop w:val="0"/>
      <w:marBottom w:val="0"/>
      <w:divBdr>
        <w:top w:val="none" w:sz="0" w:space="0" w:color="auto"/>
        <w:left w:val="none" w:sz="0" w:space="0" w:color="auto"/>
        <w:bottom w:val="none" w:sz="0" w:space="0" w:color="auto"/>
        <w:right w:val="none" w:sz="0" w:space="0" w:color="auto"/>
      </w:divBdr>
    </w:div>
    <w:div w:id="1863124982">
      <w:bodyDiv w:val="1"/>
      <w:marLeft w:val="0"/>
      <w:marRight w:val="0"/>
      <w:marTop w:val="0"/>
      <w:marBottom w:val="0"/>
      <w:divBdr>
        <w:top w:val="none" w:sz="0" w:space="0" w:color="auto"/>
        <w:left w:val="none" w:sz="0" w:space="0" w:color="auto"/>
        <w:bottom w:val="none" w:sz="0" w:space="0" w:color="auto"/>
        <w:right w:val="none" w:sz="0" w:space="0" w:color="auto"/>
      </w:divBdr>
    </w:div>
    <w:div w:id="1900238786">
      <w:bodyDiv w:val="1"/>
      <w:marLeft w:val="0"/>
      <w:marRight w:val="0"/>
      <w:marTop w:val="0"/>
      <w:marBottom w:val="0"/>
      <w:divBdr>
        <w:top w:val="none" w:sz="0" w:space="0" w:color="auto"/>
        <w:left w:val="none" w:sz="0" w:space="0" w:color="auto"/>
        <w:bottom w:val="none" w:sz="0" w:space="0" w:color="auto"/>
        <w:right w:val="none" w:sz="0" w:space="0" w:color="auto"/>
      </w:divBdr>
    </w:div>
    <w:div w:id="2021159132">
      <w:bodyDiv w:val="1"/>
      <w:marLeft w:val="0"/>
      <w:marRight w:val="0"/>
      <w:marTop w:val="0"/>
      <w:marBottom w:val="0"/>
      <w:divBdr>
        <w:top w:val="none" w:sz="0" w:space="0" w:color="auto"/>
        <w:left w:val="none" w:sz="0" w:space="0" w:color="auto"/>
        <w:bottom w:val="none" w:sz="0" w:space="0" w:color="auto"/>
        <w:right w:val="none" w:sz="0" w:space="0" w:color="auto"/>
      </w:divBdr>
    </w:div>
    <w:div w:id="2042826134">
      <w:bodyDiv w:val="1"/>
      <w:marLeft w:val="0"/>
      <w:marRight w:val="0"/>
      <w:marTop w:val="0"/>
      <w:marBottom w:val="0"/>
      <w:divBdr>
        <w:top w:val="none" w:sz="0" w:space="0" w:color="auto"/>
        <w:left w:val="none" w:sz="0" w:space="0" w:color="auto"/>
        <w:bottom w:val="none" w:sz="0" w:space="0" w:color="auto"/>
        <w:right w:val="none" w:sz="0" w:space="0" w:color="auto"/>
      </w:divBdr>
    </w:div>
    <w:div w:id="2069649876">
      <w:bodyDiv w:val="1"/>
      <w:marLeft w:val="0"/>
      <w:marRight w:val="0"/>
      <w:marTop w:val="0"/>
      <w:marBottom w:val="0"/>
      <w:divBdr>
        <w:top w:val="none" w:sz="0" w:space="0" w:color="auto"/>
        <w:left w:val="none" w:sz="0" w:space="0" w:color="auto"/>
        <w:bottom w:val="none" w:sz="0" w:space="0" w:color="auto"/>
        <w:right w:val="none" w:sz="0" w:space="0" w:color="auto"/>
      </w:divBdr>
    </w:div>
    <w:div w:id="2091661072">
      <w:bodyDiv w:val="1"/>
      <w:marLeft w:val="0"/>
      <w:marRight w:val="0"/>
      <w:marTop w:val="0"/>
      <w:marBottom w:val="0"/>
      <w:divBdr>
        <w:top w:val="none" w:sz="0" w:space="0" w:color="auto"/>
        <w:left w:val="none" w:sz="0" w:space="0" w:color="auto"/>
        <w:bottom w:val="none" w:sz="0" w:space="0" w:color="auto"/>
        <w:right w:val="none" w:sz="0" w:space="0" w:color="auto"/>
      </w:divBdr>
    </w:div>
    <w:div w:id="213871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7.xml"/><Relationship Id="rId39" Type="http://schemas.openxmlformats.org/officeDocument/2006/relationships/hyperlink" Target="https://setkab.go.id/kabinet-presidensial/"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donggala.bawaslu.go.id/berita/apa-tugas-dan-fungsi-mahkamah-konstitusi-kedudukan-kewenangan-dan-kewajibannya-1" TargetMode="External"/><Relationship Id="rId47"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footer" Target="footer13.xml"/><Relationship Id="rId38" Type="http://schemas.openxmlformats.org/officeDocument/2006/relationships/hyperlink" Target="http://www.ptun-surabaya.go.id/tugas-pokok-dan-fungsi/" TargetMode="External"/><Relationship Id="rId46"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oter" Target="footer10.xm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header" Target="header4.xml"/><Relationship Id="rId37" Type="http://schemas.openxmlformats.org/officeDocument/2006/relationships/hyperlink" Target="http://an-nur.ac.id/prinsip-prinsip-hukum-islam/" TargetMode="External"/><Relationship Id="rId40" Type="http://schemas.openxmlformats.org/officeDocument/2006/relationships/hyperlink" Target="http://fip.um.ac.id/wp-content/uploads/2015/12/Keabsahan-Data%20Kualitatif.pdf" TargetMode="External"/><Relationship Id="rId45" Type="http://schemas.openxmlformats.org/officeDocument/2006/relationships/image" Target="media/image8.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https://www.kompas.tv/nasional/452844/icw-beberkan-4-wakil-menteri-rangkap-jabatan-sebagai-komisaris-bumn-padahal-putusan-mk-melarangnya" TargetMode="External"/><Relationship Id="rId49"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footer" Target="footer12.xml"/><Relationship Id="rId44"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hyperlink" Target="https://www.hukumonline.com/klinik/a/bisakah-menguji-kembali-pasal-yang-sama-ke-mk-lt50225d6ee0840/" TargetMode="External"/><Relationship Id="rId4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tun-surabaya.go.id/tugas-pokok-dan-fungsi/" TargetMode="External"/><Relationship Id="rId3" Type="http://schemas.openxmlformats.org/officeDocument/2006/relationships/hyperlink" Target="http://an-nur.ac.id/prinsip-prinsip-hukum-islam/" TargetMode="External"/><Relationship Id="rId7" Type="http://schemas.openxmlformats.org/officeDocument/2006/relationships/hyperlink" Target="http://quran.nu.or.id/al-anfal/27" TargetMode="External"/><Relationship Id="rId2" Type="http://schemas.openxmlformats.org/officeDocument/2006/relationships/hyperlink" Target="http://an-nur.ac.id/prinsip-prinsip-hukum-islam/" TargetMode="External"/><Relationship Id="rId1" Type="http://schemas.openxmlformats.org/officeDocument/2006/relationships/hyperlink" Target="https://quran.nu.or.id/al-maidah/8" TargetMode="External"/><Relationship Id="rId6" Type="http://schemas.openxmlformats.org/officeDocument/2006/relationships/hyperlink" Target="http://quran.nu.or.id/al-maidah/8" TargetMode="External"/><Relationship Id="rId5" Type="http://schemas.openxmlformats.org/officeDocument/2006/relationships/hyperlink" Target="http://an-nur.ac.id/prinsip-prinsip-hukum-islam/" TargetMode="External"/><Relationship Id="rId4" Type="http://schemas.openxmlformats.org/officeDocument/2006/relationships/hyperlink" Target="https://quran.com/id/tha-ha/2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8AA05-59B6-4D0B-BEA3-5C4D6B320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23600</Words>
  <Characters>134524</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2017-01-01T15:06:00Z</cp:lastPrinted>
  <dcterms:created xsi:type="dcterms:W3CDTF">2024-12-24T09:26:00Z</dcterms:created>
  <dcterms:modified xsi:type="dcterms:W3CDTF">2024-12-24T09:26:00Z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id="lvFsfG2u"/&gt;&lt;style id="http://www.zotero.org/styles/chicago-fullnote-bibliography" locale="id-ID"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ies>
</file>