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DA298" w14:textId="77777777" w:rsidR="00EF3E63" w:rsidRPr="00C94EAB" w:rsidRDefault="00EF3E63" w:rsidP="00EF3E63">
      <w:pPr>
        <w:spacing w:line="360" w:lineRule="auto"/>
        <w:jc w:val="center"/>
        <w:rPr>
          <w:rFonts w:asciiTheme="majorBidi" w:hAnsiTheme="majorBidi" w:cstheme="majorBidi"/>
          <w:b/>
          <w:bCs/>
          <w:sz w:val="24"/>
          <w:szCs w:val="24"/>
        </w:rPr>
      </w:pPr>
      <w:bookmarkStart w:id="0" w:name="_Hlk167135970"/>
      <w:r w:rsidRPr="00C94EAB">
        <w:rPr>
          <w:rFonts w:asciiTheme="majorBidi" w:hAnsiTheme="majorBidi" w:cstheme="majorBidi"/>
          <w:b/>
          <w:bCs/>
          <w:sz w:val="24"/>
          <w:szCs w:val="24"/>
        </w:rPr>
        <w:t xml:space="preserve">PANDANGAN AL-QUR’AN TENTANG </w:t>
      </w:r>
      <w:r w:rsidRPr="007D281B">
        <w:rPr>
          <w:rFonts w:asciiTheme="majorBidi" w:hAnsiTheme="majorBidi" w:cstheme="majorBidi"/>
          <w:b/>
          <w:bCs/>
          <w:i/>
          <w:iCs/>
          <w:sz w:val="24"/>
          <w:szCs w:val="24"/>
        </w:rPr>
        <w:t>OVERTHINKING</w:t>
      </w:r>
      <w:r w:rsidRPr="00C94EAB">
        <w:rPr>
          <w:rFonts w:asciiTheme="majorBidi" w:hAnsiTheme="majorBidi" w:cstheme="majorBidi"/>
          <w:b/>
          <w:bCs/>
          <w:sz w:val="24"/>
          <w:szCs w:val="24"/>
        </w:rPr>
        <w:t xml:space="preserve"> SERTA SOLUSINYA </w:t>
      </w:r>
    </w:p>
    <w:p w14:paraId="6973A4B7" w14:textId="77777777" w:rsidR="00EF3E63" w:rsidRDefault="00EF3E63" w:rsidP="00EF3E63">
      <w:pPr>
        <w:spacing w:line="240" w:lineRule="auto"/>
        <w:jc w:val="center"/>
        <w:rPr>
          <w:rFonts w:asciiTheme="majorBidi" w:hAnsiTheme="majorBidi" w:cstheme="majorBidi"/>
          <w:b/>
          <w:bCs/>
          <w:sz w:val="24"/>
          <w:szCs w:val="24"/>
        </w:rPr>
      </w:pPr>
      <w:bookmarkStart w:id="1" w:name="_Hlk157034585"/>
      <w:r w:rsidRPr="00C94EAB">
        <w:rPr>
          <w:rFonts w:asciiTheme="majorBidi" w:hAnsiTheme="majorBidi" w:cstheme="majorBidi"/>
          <w:b/>
          <w:bCs/>
          <w:sz w:val="24"/>
          <w:szCs w:val="24"/>
        </w:rPr>
        <w:t>(Studi Tematik Tafsir Al-Munir Karya Wahbah Az-</w:t>
      </w:r>
      <w:r>
        <w:rPr>
          <w:rFonts w:asciiTheme="majorBidi" w:hAnsiTheme="majorBidi" w:cstheme="majorBidi"/>
          <w:b/>
          <w:bCs/>
          <w:sz w:val="24"/>
          <w:szCs w:val="24"/>
        </w:rPr>
        <w:t>Zuhailî</w:t>
      </w:r>
      <w:r w:rsidRPr="00C94EAB">
        <w:rPr>
          <w:rFonts w:asciiTheme="majorBidi" w:hAnsiTheme="majorBidi" w:cstheme="majorBidi"/>
          <w:b/>
          <w:bCs/>
          <w:sz w:val="24"/>
          <w:szCs w:val="24"/>
        </w:rPr>
        <w:t>)</w:t>
      </w:r>
    </w:p>
    <w:bookmarkEnd w:id="0"/>
    <w:p w14:paraId="1482F84B" w14:textId="77777777" w:rsidR="00EF3E63" w:rsidRPr="00C94EAB" w:rsidRDefault="00EF3E63" w:rsidP="00EF3E63">
      <w:pPr>
        <w:spacing w:line="240" w:lineRule="auto"/>
        <w:jc w:val="center"/>
        <w:rPr>
          <w:rFonts w:asciiTheme="majorBidi" w:hAnsiTheme="majorBidi" w:cstheme="majorBidi"/>
          <w:b/>
          <w:bCs/>
          <w:sz w:val="24"/>
          <w:szCs w:val="24"/>
        </w:rPr>
      </w:pPr>
    </w:p>
    <w:bookmarkEnd w:id="1"/>
    <w:p w14:paraId="7F7C19BA" w14:textId="77777777" w:rsidR="00EF3E63" w:rsidRDefault="00EF3E63" w:rsidP="00EF3E63">
      <w:pPr>
        <w:spacing w:line="480" w:lineRule="auto"/>
        <w:jc w:val="center"/>
        <w:rPr>
          <w:rFonts w:asciiTheme="majorBidi" w:hAnsiTheme="majorBidi" w:cstheme="majorBidi"/>
          <w:b/>
          <w:bCs/>
          <w:sz w:val="24"/>
          <w:szCs w:val="24"/>
        </w:rPr>
      </w:pPr>
      <w:r w:rsidRPr="00C94EAB">
        <w:rPr>
          <w:rFonts w:asciiTheme="majorBidi" w:hAnsiTheme="majorBidi" w:cstheme="majorBidi"/>
          <w:b/>
          <w:bCs/>
          <w:sz w:val="24"/>
          <w:szCs w:val="24"/>
        </w:rPr>
        <w:t>SKRIPSI</w:t>
      </w:r>
    </w:p>
    <w:p w14:paraId="56F3F585" w14:textId="77777777" w:rsidR="00EF3E63" w:rsidRPr="00C94EAB" w:rsidRDefault="00EF3E63" w:rsidP="00EF3E63">
      <w:pPr>
        <w:spacing w:line="480" w:lineRule="auto"/>
        <w:jc w:val="center"/>
        <w:rPr>
          <w:rFonts w:asciiTheme="majorBidi" w:hAnsiTheme="majorBidi" w:cstheme="majorBidi"/>
          <w:b/>
          <w:bCs/>
          <w:sz w:val="24"/>
          <w:szCs w:val="24"/>
        </w:rPr>
      </w:pPr>
    </w:p>
    <w:p w14:paraId="681EE062" w14:textId="77777777" w:rsidR="00EF3E63" w:rsidRPr="00C94EAB" w:rsidRDefault="00EF3E63" w:rsidP="00EF3E63">
      <w:pPr>
        <w:spacing w:line="480" w:lineRule="auto"/>
        <w:jc w:val="center"/>
        <w:rPr>
          <w:rFonts w:asciiTheme="majorBidi" w:hAnsiTheme="majorBidi" w:cstheme="majorBidi"/>
          <w:sz w:val="24"/>
          <w:szCs w:val="24"/>
        </w:rPr>
      </w:pPr>
      <w:r w:rsidRPr="00C94EAB">
        <w:rPr>
          <w:rFonts w:asciiTheme="majorBidi" w:hAnsiTheme="majorBidi" w:cstheme="majorBidi"/>
          <w:b/>
          <w:bCs/>
          <w:noProof/>
          <w:sz w:val="24"/>
          <w:szCs w:val="24"/>
          <w:lang w:val="en-US"/>
        </w:rPr>
        <w:drawing>
          <wp:inline distT="0" distB="0" distL="0" distR="0" wp14:anchorId="6DD72192" wp14:editId="712FC3CA">
            <wp:extent cx="1157468" cy="1411815"/>
            <wp:effectExtent l="0" t="0" r="5080" b="0"/>
            <wp:docPr id="1" name="Picture 1" descr="LOGO-IAIN-PONOROGO-768x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AIN-PONOROGO-768x9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0917" cy="1428219"/>
                    </a:xfrm>
                    <a:prstGeom prst="rect">
                      <a:avLst/>
                    </a:prstGeom>
                    <a:noFill/>
                    <a:ln>
                      <a:noFill/>
                    </a:ln>
                  </pic:spPr>
                </pic:pic>
              </a:graphicData>
            </a:graphic>
          </wp:inline>
        </w:drawing>
      </w:r>
    </w:p>
    <w:p w14:paraId="0392ED1E" w14:textId="77777777" w:rsidR="00EF3E63" w:rsidRDefault="00EF3E63" w:rsidP="00EF3E63">
      <w:pPr>
        <w:spacing w:line="480" w:lineRule="auto"/>
        <w:jc w:val="center"/>
        <w:rPr>
          <w:rFonts w:asciiTheme="majorBidi" w:hAnsiTheme="majorBidi" w:cstheme="majorBidi"/>
          <w:sz w:val="24"/>
          <w:szCs w:val="24"/>
        </w:rPr>
      </w:pPr>
    </w:p>
    <w:p w14:paraId="369F3F63" w14:textId="77777777" w:rsidR="00EF3E63" w:rsidRPr="00C94EAB" w:rsidRDefault="00EF3E63" w:rsidP="00EF3E63">
      <w:pPr>
        <w:spacing w:line="276" w:lineRule="auto"/>
        <w:jc w:val="center"/>
        <w:rPr>
          <w:rFonts w:asciiTheme="majorBidi" w:hAnsiTheme="majorBidi" w:cstheme="majorBidi"/>
          <w:sz w:val="24"/>
          <w:szCs w:val="24"/>
        </w:rPr>
      </w:pPr>
      <w:r w:rsidRPr="00C94EAB">
        <w:rPr>
          <w:rFonts w:asciiTheme="majorBidi" w:hAnsiTheme="majorBidi" w:cstheme="majorBidi"/>
          <w:sz w:val="24"/>
          <w:szCs w:val="24"/>
        </w:rPr>
        <w:t>Oleh:</w:t>
      </w:r>
    </w:p>
    <w:p w14:paraId="164F883E" w14:textId="77777777" w:rsidR="00EF3E63" w:rsidRPr="00A55A86" w:rsidRDefault="00EF3E63" w:rsidP="00EF3E63">
      <w:pPr>
        <w:spacing w:line="240" w:lineRule="auto"/>
        <w:jc w:val="center"/>
        <w:rPr>
          <w:rFonts w:asciiTheme="majorBidi" w:hAnsiTheme="majorBidi" w:cstheme="majorBidi"/>
          <w:b/>
          <w:bCs/>
          <w:sz w:val="24"/>
          <w:szCs w:val="24"/>
        </w:rPr>
      </w:pPr>
      <w:r w:rsidRPr="00A55A86">
        <w:rPr>
          <w:rFonts w:asciiTheme="majorBidi" w:hAnsiTheme="majorBidi" w:cstheme="majorBidi"/>
          <w:b/>
          <w:bCs/>
          <w:sz w:val="24"/>
          <w:szCs w:val="24"/>
        </w:rPr>
        <w:t>Fitria Wulandari</w:t>
      </w:r>
    </w:p>
    <w:p w14:paraId="042A6CBF" w14:textId="77777777" w:rsidR="00EF3E63" w:rsidRDefault="00EF3E63" w:rsidP="00EF3E63">
      <w:pPr>
        <w:spacing w:line="240" w:lineRule="auto"/>
        <w:jc w:val="center"/>
        <w:rPr>
          <w:rFonts w:asciiTheme="majorBidi" w:hAnsiTheme="majorBidi" w:cstheme="majorBidi"/>
          <w:b/>
          <w:bCs/>
          <w:sz w:val="24"/>
          <w:szCs w:val="24"/>
        </w:rPr>
      </w:pPr>
      <w:r w:rsidRPr="00C94EAB">
        <w:rPr>
          <w:rFonts w:asciiTheme="majorBidi" w:hAnsiTheme="majorBidi" w:cstheme="majorBidi"/>
          <w:b/>
          <w:bCs/>
          <w:sz w:val="24"/>
          <w:szCs w:val="24"/>
        </w:rPr>
        <w:t>NIM. 301200004</w:t>
      </w:r>
    </w:p>
    <w:p w14:paraId="6A9A9408" w14:textId="77777777" w:rsidR="00EF3E63" w:rsidRDefault="00EF3E63" w:rsidP="00EF3E63">
      <w:pPr>
        <w:spacing w:line="240" w:lineRule="auto"/>
        <w:rPr>
          <w:rFonts w:asciiTheme="majorBidi" w:hAnsiTheme="majorBidi" w:cstheme="majorBidi"/>
          <w:b/>
          <w:bCs/>
          <w:sz w:val="24"/>
          <w:szCs w:val="24"/>
        </w:rPr>
      </w:pPr>
    </w:p>
    <w:p w14:paraId="472DDD09" w14:textId="77777777" w:rsidR="00EF3E63" w:rsidRDefault="00EF3E63" w:rsidP="00EF3E63">
      <w:pPr>
        <w:spacing w:line="240" w:lineRule="auto"/>
        <w:jc w:val="center"/>
        <w:rPr>
          <w:rFonts w:asciiTheme="majorBidi" w:hAnsiTheme="majorBidi" w:cstheme="majorBidi"/>
          <w:b/>
          <w:bCs/>
          <w:sz w:val="24"/>
          <w:szCs w:val="24"/>
        </w:rPr>
      </w:pPr>
    </w:p>
    <w:p w14:paraId="45856BD9" w14:textId="77777777" w:rsidR="00EF3E63" w:rsidRPr="00A55A86" w:rsidRDefault="00EF3E63" w:rsidP="00EF3E63">
      <w:pPr>
        <w:spacing w:line="240" w:lineRule="auto"/>
        <w:jc w:val="center"/>
        <w:rPr>
          <w:rFonts w:asciiTheme="majorBidi" w:hAnsiTheme="majorBidi" w:cstheme="majorBidi"/>
          <w:sz w:val="24"/>
          <w:szCs w:val="24"/>
        </w:rPr>
      </w:pPr>
      <w:r w:rsidRPr="00A55A86">
        <w:rPr>
          <w:rFonts w:asciiTheme="majorBidi" w:hAnsiTheme="majorBidi" w:cstheme="majorBidi"/>
          <w:sz w:val="24"/>
          <w:szCs w:val="24"/>
        </w:rPr>
        <w:t>Pembimbing:</w:t>
      </w:r>
    </w:p>
    <w:p w14:paraId="2A874BE9" w14:textId="77777777" w:rsidR="00EF3E63" w:rsidRPr="00A55A86" w:rsidRDefault="00EF3E63" w:rsidP="00EF3E63">
      <w:pPr>
        <w:spacing w:line="240" w:lineRule="auto"/>
        <w:jc w:val="center"/>
        <w:rPr>
          <w:rFonts w:asciiTheme="majorBidi" w:hAnsiTheme="majorBidi" w:cstheme="majorBidi"/>
          <w:b/>
          <w:bCs/>
          <w:sz w:val="24"/>
          <w:szCs w:val="24"/>
          <w:u w:val="single"/>
        </w:rPr>
      </w:pPr>
      <w:r w:rsidRPr="00A55A86">
        <w:rPr>
          <w:rFonts w:asciiTheme="majorBidi" w:hAnsiTheme="majorBidi" w:cstheme="majorBidi"/>
          <w:b/>
          <w:bCs/>
          <w:sz w:val="24"/>
          <w:szCs w:val="24"/>
          <w:u w:val="single"/>
        </w:rPr>
        <w:t xml:space="preserve">Prof. </w:t>
      </w:r>
      <w:r>
        <w:rPr>
          <w:rFonts w:asciiTheme="majorBidi" w:hAnsiTheme="majorBidi" w:cstheme="majorBidi"/>
          <w:b/>
          <w:bCs/>
          <w:sz w:val="24"/>
          <w:szCs w:val="24"/>
          <w:u w:val="single"/>
        </w:rPr>
        <w:t xml:space="preserve">Dr. </w:t>
      </w:r>
      <w:r w:rsidRPr="00A55A86">
        <w:rPr>
          <w:rFonts w:asciiTheme="majorBidi" w:hAnsiTheme="majorBidi" w:cstheme="majorBidi"/>
          <w:b/>
          <w:bCs/>
          <w:sz w:val="24"/>
          <w:szCs w:val="24"/>
          <w:u w:val="single"/>
        </w:rPr>
        <w:t>Aksin, M.Ag</w:t>
      </w:r>
      <w:r>
        <w:rPr>
          <w:rFonts w:asciiTheme="majorBidi" w:hAnsiTheme="majorBidi" w:cstheme="majorBidi"/>
          <w:b/>
          <w:bCs/>
          <w:sz w:val="24"/>
          <w:szCs w:val="24"/>
          <w:u w:val="single"/>
        </w:rPr>
        <w:t>.</w:t>
      </w:r>
    </w:p>
    <w:p w14:paraId="2377E896" w14:textId="77777777" w:rsidR="00EF3E63" w:rsidRDefault="00EF3E63" w:rsidP="00EF3E63">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NIP. 197407012005011004</w:t>
      </w:r>
    </w:p>
    <w:p w14:paraId="4A228C25" w14:textId="77777777" w:rsidR="00EF3E63" w:rsidRDefault="00EF3E63" w:rsidP="00EF3E63">
      <w:pPr>
        <w:spacing w:line="240" w:lineRule="auto"/>
        <w:jc w:val="center"/>
        <w:rPr>
          <w:rFonts w:asciiTheme="majorBidi" w:hAnsiTheme="majorBidi" w:cstheme="majorBidi"/>
          <w:b/>
          <w:bCs/>
          <w:sz w:val="24"/>
          <w:szCs w:val="24"/>
        </w:rPr>
      </w:pPr>
    </w:p>
    <w:p w14:paraId="2A67567D" w14:textId="77777777" w:rsidR="00EF3E63" w:rsidRPr="007514A1" w:rsidRDefault="00EF3E63" w:rsidP="00EF3E63">
      <w:pPr>
        <w:spacing w:line="240" w:lineRule="auto"/>
        <w:jc w:val="center"/>
        <w:rPr>
          <w:rFonts w:asciiTheme="majorBidi" w:hAnsiTheme="majorBidi" w:cstheme="majorBidi"/>
          <w:b/>
          <w:bCs/>
          <w:sz w:val="24"/>
          <w:szCs w:val="24"/>
        </w:rPr>
      </w:pPr>
    </w:p>
    <w:p w14:paraId="596DB43A" w14:textId="77777777" w:rsidR="00EF3E63" w:rsidRPr="00C94EAB" w:rsidRDefault="00EF3E63" w:rsidP="00EF3E63">
      <w:pPr>
        <w:spacing w:line="276" w:lineRule="auto"/>
        <w:jc w:val="center"/>
        <w:rPr>
          <w:rFonts w:asciiTheme="majorBidi" w:hAnsiTheme="majorBidi" w:cstheme="majorBidi"/>
          <w:b/>
          <w:bCs/>
          <w:sz w:val="24"/>
          <w:szCs w:val="24"/>
          <w:lang w:val="en-US"/>
        </w:rPr>
      </w:pPr>
      <w:r w:rsidRPr="00C94EAB">
        <w:rPr>
          <w:rFonts w:asciiTheme="majorBidi" w:hAnsiTheme="majorBidi" w:cstheme="majorBidi"/>
          <w:b/>
          <w:bCs/>
          <w:sz w:val="24"/>
          <w:szCs w:val="24"/>
          <w:lang w:val="en-US"/>
        </w:rPr>
        <w:t>JURUSAN ILMU Al-QUR’AN DAN TAFSIR</w:t>
      </w:r>
    </w:p>
    <w:p w14:paraId="60A80576" w14:textId="77777777" w:rsidR="00EF3E63" w:rsidRPr="00C94EAB" w:rsidRDefault="00EF3E63" w:rsidP="00EF3E63">
      <w:pPr>
        <w:spacing w:line="276" w:lineRule="auto"/>
        <w:jc w:val="center"/>
        <w:rPr>
          <w:rFonts w:asciiTheme="majorBidi" w:hAnsiTheme="majorBidi" w:cstheme="majorBidi"/>
          <w:b/>
          <w:bCs/>
          <w:sz w:val="24"/>
          <w:szCs w:val="24"/>
          <w:lang w:val="en-US"/>
        </w:rPr>
      </w:pPr>
      <w:r w:rsidRPr="00C94EAB">
        <w:rPr>
          <w:rFonts w:asciiTheme="majorBidi" w:hAnsiTheme="majorBidi" w:cstheme="majorBidi"/>
          <w:b/>
          <w:bCs/>
          <w:sz w:val="24"/>
          <w:szCs w:val="24"/>
          <w:lang w:val="en-US"/>
        </w:rPr>
        <w:t>FAKULTAS USHULUDD</w:t>
      </w:r>
      <w:r>
        <w:rPr>
          <w:rFonts w:asciiTheme="majorBidi" w:hAnsiTheme="majorBidi" w:cstheme="majorBidi"/>
          <w:b/>
          <w:bCs/>
          <w:sz w:val="24"/>
          <w:szCs w:val="24"/>
          <w:lang w:val="en-US"/>
        </w:rPr>
        <w:t>I</w:t>
      </w:r>
      <w:r w:rsidRPr="00C94EAB">
        <w:rPr>
          <w:rFonts w:asciiTheme="majorBidi" w:hAnsiTheme="majorBidi" w:cstheme="majorBidi"/>
          <w:b/>
          <w:bCs/>
          <w:sz w:val="24"/>
          <w:szCs w:val="24"/>
          <w:lang w:val="en-US"/>
        </w:rPr>
        <w:t>N ADAB DAN DAKWAH</w:t>
      </w:r>
    </w:p>
    <w:p w14:paraId="28E66B64" w14:textId="77777777" w:rsidR="00EF3E63" w:rsidRPr="00C94EAB" w:rsidRDefault="00EF3E63" w:rsidP="00EF3E63">
      <w:pPr>
        <w:spacing w:line="276" w:lineRule="auto"/>
        <w:jc w:val="center"/>
        <w:rPr>
          <w:rFonts w:asciiTheme="majorBidi" w:hAnsiTheme="majorBidi" w:cstheme="majorBidi"/>
          <w:b/>
          <w:bCs/>
          <w:sz w:val="24"/>
          <w:szCs w:val="24"/>
          <w:lang w:val="en-US"/>
        </w:rPr>
      </w:pPr>
      <w:r w:rsidRPr="00C94EAB">
        <w:rPr>
          <w:rFonts w:asciiTheme="majorBidi" w:hAnsiTheme="majorBidi" w:cstheme="majorBidi"/>
          <w:b/>
          <w:bCs/>
          <w:sz w:val="24"/>
          <w:szCs w:val="24"/>
          <w:lang w:val="en-US"/>
        </w:rPr>
        <w:t>INSTITUT AGAMA ISLAM NEGERI (IAIN) PONOROGO</w:t>
      </w:r>
    </w:p>
    <w:p w14:paraId="2AB2A7E8" w14:textId="77777777" w:rsidR="00A343A0" w:rsidRDefault="00EF3E63" w:rsidP="00EF3E63">
      <w:pPr>
        <w:spacing w:line="276" w:lineRule="auto"/>
        <w:jc w:val="center"/>
        <w:rPr>
          <w:rFonts w:asciiTheme="majorBidi" w:hAnsiTheme="majorBidi" w:cstheme="majorBidi"/>
          <w:b/>
          <w:bCs/>
          <w:sz w:val="24"/>
          <w:szCs w:val="24"/>
          <w:lang w:val="en-US"/>
        </w:rPr>
        <w:sectPr w:rsidR="00A343A0" w:rsidSect="00EF3E63">
          <w:headerReference w:type="even" r:id="rId8"/>
          <w:headerReference w:type="default" r:id="rId9"/>
          <w:footerReference w:type="even" r:id="rId10"/>
          <w:footerReference w:type="default" r:id="rId11"/>
          <w:headerReference w:type="first" r:id="rId12"/>
          <w:footerReference w:type="first" r:id="rId13"/>
          <w:pgSz w:w="11906" w:h="16838"/>
          <w:pgMar w:top="2268" w:right="1701" w:bottom="1701" w:left="2268" w:header="709" w:footer="709" w:gutter="0"/>
          <w:pgNumType w:start="64" w:chapStyle="1"/>
          <w:cols w:space="708"/>
          <w:docGrid w:linePitch="360"/>
        </w:sectPr>
      </w:pPr>
      <w:r w:rsidRPr="00C94EAB">
        <w:rPr>
          <w:rFonts w:asciiTheme="majorBidi" w:hAnsiTheme="majorBidi" w:cstheme="majorBidi"/>
          <w:b/>
          <w:bCs/>
          <w:sz w:val="24"/>
          <w:szCs w:val="24"/>
          <w:lang w:val="en-US"/>
        </w:rPr>
        <w:t>202</w:t>
      </w:r>
      <w:r>
        <w:rPr>
          <w:rFonts w:asciiTheme="majorBidi" w:hAnsiTheme="majorBidi" w:cstheme="majorBidi"/>
          <w:b/>
          <w:bCs/>
          <w:sz w:val="24"/>
          <w:szCs w:val="24"/>
          <w:lang w:val="en-US"/>
        </w:rPr>
        <w:t>4</w:t>
      </w:r>
    </w:p>
    <w:p w14:paraId="1BBBCCBE" w14:textId="77777777" w:rsidR="002D2EBA" w:rsidRPr="00A07FA5" w:rsidRDefault="002D2EBA" w:rsidP="002D2EBA">
      <w:pPr>
        <w:tabs>
          <w:tab w:val="left" w:pos="6872"/>
        </w:tabs>
        <w:jc w:val="center"/>
        <w:rPr>
          <w:rFonts w:asciiTheme="majorBidi" w:hAnsiTheme="majorBidi" w:cstheme="majorBidi"/>
          <w:b/>
          <w:bCs/>
        </w:rPr>
      </w:pPr>
      <w:bookmarkStart w:id="2" w:name="_Hlk167911825"/>
      <w:r w:rsidRPr="00A07FA5">
        <w:rPr>
          <w:rFonts w:asciiTheme="majorBidi" w:hAnsiTheme="majorBidi" w:cstheme="majorBidi"/>
          <w:b/>
          <w:bCs/>
        </w:rPr>
        <w:lastRenderedPageBreak/>
        <w:t>ABSTRAK</w:t>
      </w:r>
    </w:p>
    <w:p w14:paraId="0EAA4C06" w14:textId="77777777" w:rsidR="002D2EBA" w:rsidRPr="00A07FA5" w:rsidRDefault="002D2EBA" w:rsidP="002D2EBA">
      <w:pPr>
        <w:tabs>
          <w:tab w:val="left" w:pos="6872"/>
        </w:tabs>
        <w:jc w:val="both"/>
        <w:rPr>
          <w:rFonts w:asciiTheme="majorBidi" w:hAnsiTheme="majorBidi" w:cstheme="majorBidi"/>
          <w:sz w:val="24"/>
          <w:szCs w:val="24"/>
        </w:rPr>
      </w:pPr>
      <w:r w:rsidRPr="00A07FA5">
        <w:rPr>
          <w:rFonts w:asciiTheme="majorBidi" w:hAnsiTheme="majorBidi" w:cstheme="majorBidi"/>
          <w:b/>
          <w:bCs/>
          <w:sz w:val="24"/>
          <w:szCs w:val="24"/>
        </w:rPr>
        <w:t>Fitria Wulandari, 2024</w:t>
      </w:r>
      <w:r w:rsidRPr="00A07FA5">
        <w:rPr>
          <w:rFonts w:asciiTheme="majorBidi" w:hAnsiTheme="majorBidi" w:cstheme="majorBidi"/>
          <w:sz w:val="24"/>
          <w:szCs w:val="24"/>
        </w:rPr>
        <w:t xml:space="preserve">. Pandangan Al-Qur’an Tentang </w:t>
      </w:r>
      <w:r w:rsidRPr="00A07FA5">
        <w:rPr>
          <w:rFonts w:asciiTheme="majorBidi" w:hAnsiTheme="majorBidi" w:cstheme="majorBidi"/>
          <w:i/>
          <w:iCs/>
          <w:sz w:val="24"/>
          <w:szCs w:val="24"/>
        </w:rPr>
        <w:t>Overthinking</w:t>
      </w:r>
      <w:r w:rsidRPr="00A07FA5">
        <w:rPr>
          <w:rFonts w:asciiTheme="majorBidi" w:hAnsiTheme="majorBidi" w:cstheme="majorBidi"/>
          <w:sz w:val="24"/>
          <w:szCs w:val="24"/>
        </w:rPr>
        <w:t xml:space="preserve"> Serta Solusinya (Studi Tematik Tafsir Al-Munir Karya Wahbah Az-Zuhaili), Skripsi, Jurusan Ilmu Al-Qur’an dan Tafsir, Fakultas Ushuluddin, Adab dan Dakwah, Institut Agama Islam Negeri (IAIN) Ponorogo, Pembimbing Prof. Dr Aksin, M.Ag</w:t>
      </w:r>
    </w:p>
    <w:p w14:paraId="36334218" w14:textId="77777777" w:rsidR="002D2EBA" w:rsidRPr="003739DE" w:rsidRDefault="002D2EBA" w:rsidP="002D2EBA">
      <w:pPr>
        <w:tabs>
          <w:tab w:val="left" w:pos="6872"/>
        </w:tabs>
        <w:jc w:val="both"/>
        <w:rPr>
          <w:rFonts w:asciiTheme="majorBidi" w:hAnsiTheme="majorBidi" w:cstheme="majorBidi"/>
          <w:b/>
          <w:bCs/>
          <w:sz w:val="24"/>
          <w:szCs w:val="24"/>
        </w:rPr>
      </w:pPr>
      <w:r w:rsidRPr="003739DE">
        <w:rPr>
          <w:rFonts w:asciiTheme="majorBidi" w:hAnsiTheme="majorBidi" w:cstheme="majorBidi"/>
          <w:b/>
          <w:bCs/>
          <w:sz w:val="24"/>
          <w:szCs w:val="24"/>
        </w:rPr>
        <w:t xml:space="preserve">Kata Kunci: </w:t>
      </w:r>
      <w:r w:rsidRPr="007D281B">
        <w:rPr>
          <w:rFonts w:asciiTheme="majorBidi" w:hAnsiTheme="majorBidi" w:cstheme="majorBidi"/>
          <w:b/>
          <w:bCs/>
          <w:i/>
          <w:iCs/>
          <w:sz w:val="24"/>
          <w:szCs w:val="24"/>
        </w:rPr>
        <w:t>Overthinking</w:t>
      </w:r>
      <w:r w:rsidRPr="003739DE">
        <w:rPr>
          <w:rFonts w:asciiTheme="majorBidi" w:hAnsiTheme="majorBidi" w:cstheme="majorBidi"/>
          <w:b/>
          <w:bCs/>
          <w:sz w:val="24"/>
          <w:szCs w:val="24"/>
        </w:rPr>
        <w:t>, Tafsir Al-Munir, Wahbah Az-Zuhaili</w:t>
      </w:r>
    </w:p>
    <w:p w14:paraId="677B6A3C" w14:textId="77777777" w:rsidR="002D2EBA" w:rsidRDefault="002D2EBA" w:rsidP="002D2EBA">
      <w:pPr>
        <w:tabs>
          <w:tab w:val="left" w:pos="567"/>
        </w:tabs>
        <w:jc w:val="both"/>
        <w:rPr>
          <w:rFonts w:asciiTheme="majorBidi" w:hAnsiTheme="majorBidi" w:cstheme="majorBidi"/>
          <w:sz w:val="24"/>
          <w:szCs w:val="24"/>
        </w:rPr>
      </w:pPr>
      <w:r>
        <w:rPr>
          <w:rFonts w:asciiTheme="majorBidi" w:hAnsiTheme="majorBidi" w:cstheme="majorBidi"/>
        </w:rPr>
        <w:tab/>
      </w:r>
      <w:r w:rsidRPr="00980B09">
        <w:rPr>
          <w:rFonts w:asciiTheme="majorBidi" w:hAnsiTheme="majorBidi" w:cstheme="majorBidi"/>
          <w:sz w:val="24"/>
          <w:szCs w:val="24"/>
        </w:rPr>
        <w:t xml:space="preserve">Seiring dengan adanya perkembangan teknologi yang semakin pesat,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kerap terjadi</w:t>
      </w:r>
      <w:r w:rsidRPr="00980B09">
        <w:rPr>
          <w:rFonts w:asciiTheme="majorBidi" w:hAnsiTheme="majorBidi" w:cstheme="majorBidi"/>
          <w:sz w:val="24"/>
          <w:szCs w:val="24"/>
        </w:rPr>
        <w:t xml:space="preserve"> baik</w:t>
      </w:r>
      <w:r>
        <w:rPr>
          <w:rFonts w:asciiTheme="majorBidi" w:hAnsiTheme="majorBidi" w:cstheme="majorBidi"/>
          <w:sz w:val="24"/>
          <w:szCs w:val="24"/>
        </w:rPr>
        <w:t xml:space="preserve"> pada</w:t>
      </w:r>
      <w:r w:rsidRPr="00980B09">
        <w:rPr>
          <w:rFonts w:asciiTheme="majorBidi" w:hAnsiTheme="majorBidi" w:cstheme="majorBidi"/>
          <w:sz w:val="24"/>
          <w:szCs w:val="24"/>
        </w:rPr>
        <w:t xml:space="preserve"> kaum remaja maupun dewasa</w:t>
      </w:r>
      <w:r>
        <w:rPr>
          <w:rFonts w:asciiTheme="majorBidi" w:hAnsiTheme="majorBidi" w:cstheme="majorBidi"/>
          <w:sz w:val="24"/>
          <w:szCs w:val="24"/>
        </w:rPr>
        <w:t xml:space="preserve"> </w:t>
      </w:r>
      <w:r w:rsidRPr="00C94EAB">
        <w:rPr>
          <w:rFonts w:asciiTheme="majorBidi" w:hAnsiTheme="majorBidi" w:cstheme="majorBidi"/>
          <w:sz w:val="24"/>
          <w:szCs w:val="24"/>
        </w:rPr>
        <w:t xml:space="preserve">yang mengakibatkan </w:t>
      </w:r>
      <w:r>
        <w:rPr>
          <w:rFonts w:asciiTheme="majorBidi" w:hAnsiTheme="majorBidi" w:cstheme="majorBidi"/>
          <w:sz w:val="24"/>
          <w:szCs w:val="24"/>
        </w:rPr>
        <w:t>seseorang</w:t>
      </w:r>
      <w:r w:rsidRPr="00C94EAB">
        <w:rPr>
          <w:rFonts w:asciiTheme="majorBidi" w:hAnsiTheme="majorBidi" w:cstheme="majorBidi"/>
          <w:sz w:val="24"/>
          <w:szCs w:val="24"/>
        </w:rPr>
        <w:t xml:space="preserve"> </w:t>
      </w:r>
      <w:r>
        <w:rPr>
          <w:rFonts w:asciiTheme="majorBidi" w:hAnsiTheme="majorBidi" w:cstheme="majorBidi"/>
          <w:sz w:val="24"/>
          <w:szCs w:val="24"/>
        </w:rPr>
        <w:t xml:space="preserve">khawatir, takut terhadap sesuatu yang belum terjadi dan </w:t>
      </w:r>
      <w:r w:rsidRPr="00C94EAB">
        <w:rPr>
          <w:rFonts w:asciiTheme="majorBidi" w:hAnsiTheme="majorBidi" w:cstheme="majorBidi"/>
          <w:sz w:val="24"/>
          <w:szCs w:val="24"/>
        </w:rPr>
        <w:t xml:space="preserve">membandingkan apa yang </w:t>
      </w:r>
      <w:r>
        <w:rPr>
          <w:rFonts w:asciiTheme="majorBidi" w:hAnsiTheme="majorBidi" w:cstheme="majorBidi"/>
          <w:sz w:val="24"/>
          <w:szCs w:val="24"/>
        </w:rPr>
        <w:t>telah</w:t>
      </w:r>
      <w:r w:rsidRPr="00C94EAB">
        <w:rPr>
          <w:rFonts w:asciiTheme="majorBidi" w:hAnsiTheme="majorBidi" w:cstheme="majorBidi"/>
          <w:sz w:val="24"/>
          <w:szCs w:val="24"/>
        </w:rPr>
        <w:t xml:space="preserve"> </w:t>
      </w:r>
      <w:r>
        <w:rPr>
          <w:rFonts w:asciiTheme="majorBidi" w:hAnsiTheme="majorBidi" w:cstheme="majorBidi"/>
          <w:sz w:val="24"/>
          <w:szCs w:val="24"/>
        </w:rPr>
        <w:t>di</w:t>
      </w:r>
      <w:r w:rsidRPr="00C94EAB">
        <w:rPr>
          <w:rFonts w:asciiTheme="majorBidi" w:hAnsiTheme="majorBidi" w:cstheme="majorBidi"/>
          <w:sz w:val="24"/>
          <w:szCs w:val="24"/>
        </w:rPr>
        <w:t>capai</w:t>
      </w:r>
      <w:r>
        <w:rPr>
          <w:rFonts w:asciiTheme="majorBidi" w:hAnsiTheme="majorBidi" w:cstheme="majorBidi"/>
          <w:sz w:val="24"/>
          <w:szCs w:val="24"/>
        </w:rPr>
        <w:t xml:space="preserve"> oleh dirinya</w:t>
      </w:r>
      <w:r w:rsidRPr="00C94EAB">
        <w:rPr>
          <w:rFonts w:asciiTheme="majorBidi" w:hAnsiTheme="majorBidi" w:cstheme="majorBidi"/>
          <w:sz w:val="24"/>
          <w:szCs w:val="24"/>
        </w:rPr>
        <w:t xml:space="preserve"> dengan apa yang dicapai oleh orang lain</w:t>
      </w:r>
      <w:r>
        <w:rPr>
          <w:rFonts w:asciiTheme="majorBidi" w:hAnsiTheme="majorBidi" w:cstheme="majorBidi"/>
          <w:sz w:val="24"/>
          <w:szCs w:val="24"/>
        </w:rPr>
        <w:t xml:space="preserve"> dan</w:t>
      </w:r>
      <w:r w:rsidRPr="00C94EAB">
        <w:rPr>
          <w:rFonts w:asciiTheme="majorBidi" w:hAnsiTheme="majorBidi" w:cstheme="majorBidi"/>
          <w:sz w:val="24"/>
          <w:szCs w:val="24"/>
        </w:rPr>
        <w:t xml:space="preserve"> mengakibatkan </w:t>
      </w:r>
      <w:r>
        <w:rPr>
          <w:rFonts w:asciiTheme="majorBidi" w:hAnsiTheme="majorBidi" w:cstheme="majorBidi"/>
          <w:sz w:val="24"/>
          <w:szCs w:val="24"/>
        </w:rPr>
        <w:t>seseorang</w:t>
      </w:r>
      <w:r w:rsidRPr="00C94EAB">
        <w:rPr>
          <w:rFonts w:asciiTheme="majorBidi" w:hAnsiTheme="majorBidi" w:cstheme="majorBidi"/>
          <w:sz w:val="24"/>
          <w:szCs w:val="24"/>
        </w:rPr>
        <w:t xml:space="preserve"> sering menjadikan kesuksesan orang lain sebagai tolak ukur</w:t>
      </w:r>
      <w:r>
        <w:rPr>
          <w:rFonts w:asciiTheme="majorBidi" w:hAnsiTheme="majorBidi" w:cstheme="majorBidi"/>
          <w:sz w:val="24"/>
          <w:szCs w:val="24"/>
        </w:rPr>
        <w:t xml:space="preserve">. Di dalam Al-Qur’an telah dibahas semua yang akan terjadi di masa depan seperti fenomena yang terjadi yakni adanya </w:t>
      </w:r>
      <w:r w:rsidRPr="007D281B">
        <w:rPr>
          <w:rFonts w:asciiTheme="majorBidi" w:hAnsiTheme="majorBidi" w:cstheme="majorBidi"/>
          <w:i/>
          <w:iCs/>
          <w:sz w:val="24"/>
          <w:szCs w:val="24"/>
        </w:rPr>
        <w:t>overthinking</w:t>
      </w:r>
      <w:r>
        <w:rPr>
          <w:rFonts w:asciiTheme="majorBidi" w:hAnsiTheme="majorBidi" w:cstheme="majorBidi"/>
          <w:i/>
          <w:iCs/>
          <w:sz w:val="24"/>
          <w:szCs w:val="24"/>
        </w:rPr>
        <w:t xml:space="preserve">. </w:t>
      </w:r>
      <w:r>
        <w:rPr>
          <w:rFonts w:asciiTheme="majorBidi" w:hAnsiTheme="majorBidi" w:cstheme="majorBidi"/>
          <w:sz w:val="24"/>
          <w:szCs w:val="24"/>
        </w:rPr>
        <w:t xml:space="preserve">Adanya penelitian ini bertujuan untuk menganalisa ayat </w:t>
      </w:r>
      <w:r w:rsidRPr="007D281B">
        <w:rPr>
          <w:rFonts w:asciiTheme="majorBidi" w:hAnsiTheme="majorBidi" w:cstheme="majorBidi"/>
          <w:i/>
          <w:iCs/>
          <w:sz w:val="24"/>
          <w:szCs w:val="24"/>
        </w:rPr>
        <w:t>overthinking</w:t>
      </w:r>
      <w:r>
        <w:rPr>
          <w:rFonts w:asciiTheme="majorBidi" w:hAnsiTheme="majorBidi" w:cstheme="majorBidi"/>
          <w:i/>
          <w:iCs/>
          <w:sz w:val="24"/>
          <w:szCs w:val="24"/>
        </w:rPr>
        <w:t xml:space="preserve"> </w:t>
      </w:r>
      <w:r>
        <w:rPr>
          <w:rFonts w:asciiTheme="majorBidi" w:hAnsiTheme="majorBidi" w:cstheme="majorBidi"/>
          <w:sz w:val="24"/>
          <w:szCs w:val="24"/>
        </w:rPr>
        <w:t xml:space="preserve">dalam Al-Qur’an dan pandangan Wahbah Az-Zuhaili terhadap ayat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serta solusinya.</w:t>
      </w:r>
    </w:p>
    <w:p w14:paraId="04A75FA2" w14:textId="77777777" w:rsidR="002D2EBA" w:rsidRDefault="002D2EBA" w:rsidP="002D2EBA">
      <w:pPr>
        <w:tabs>
          <w:tab w:val="left" w:pos="567"/>
        </w:tabs>
        <w:jc w:val="both"/>
        <w:rPr>
          <w:rFonts w:asciiTheme="majorBidi" w:hAnsiTheme="majorBidi" w:cstheme="majorBidi"/>
          <w:sz w:val="24"/>
          <w:szCs w:val="24"/>
        </w:rPr>
      </w:pPr>
      <w:r>
        <w:rPr>
          <w:rFonts w:asciiTheme="majorBidi" w:hAnsiTheme="majorBidi" w:cstheme="majorBidi"/>
          <w:sz w:val="24"/>
          <w:szCs w:val="24"/>
        </w:rPr>
        <w:tab/>
        <w:t xml:space="preserve">Metode yang digunakan dalam penelitian ini adalah metode kualitatif. Jenis penelitian yang digunakan adalah studi pustaka </w:t>
      </w:r>
      <w:r w:rsidRPr="003739DE">
        <w:rPr>
          <w:rFonts w:asciiTheme="majorBidi" w:hAnsiTheme="majorBidi" w:cstheme="majorBidi"/>
          <w:i/>
          <w:iCs/>
          <w:sz w:val="24"/>
          <w:szCs w:val="24"/>
        </w:rPr>
        <w:t>(library research)</w:t>
      </w:r>
      <w:r>
        <w:rPr>
          <w:rFonts w:asciiTheme="majorBidi" w:hAnsiTheme="majorBidi" w:cstheme="majorBidi"/>
          <w:sz w:val="24"/>
          <w:szCs w:val="24"/>
        </w:rPr>
        <w:t xml:space="preserve"> dengan menggunakan sumber data primer yakni kitab Tafsir Al-Munir, dan sumber data sekunder yaitu beberapa buku, jurnal artikel maupun literatur-literatur lainnya yang relevan dengan penelitian ini. Data-data yang diperoleh diolah dan dianalisis menggunakan metode deskriptis analitis dengan menampilkan penafsiran Wahbah yang telah dipilih secara teratur dan sisitematis.</w:t>
      </w:r>
    </w:p>
    <w:p w14:paraId="0261619C" w14:textId="22285F4B" w:rsidR="002D2EBA" w:rsidRPr="002D2EBA" w:rsidRDefault="002D2EBA" w:rsidP="002D2EBA">
      <w:pPr>
        <w:tabs>
          <w:tab w:val="left" w:pos="567"/>
        </w:tabs>
        <w:jc w:val="both"/>
        <w:rPr>
          <w:rFonts w:asciiTheme="majorBidi" w:hAnsiTheme="majorBidi" w:cstheme="majorBidi"/>
          <w:sz w:val="24"/>
          <w:szCs w:val="24"/>
        </w:rPr>
      </w:pPr>
      <w:r>
        <w:rPr>
          <w:rFonts w:asciiTheme="majorBidi" w:hAnsiTheme="majorBidi" w:cstheme="majorBidi"/>
          <w:sz w:val="24"/>
          <w:szCs w:val="24"/>
        </w:rPr>
        <w:tab/>
        <w:t xml:space="preserve">Hasil dari penelitian ini dapat disimpulkan bahwa </w:t>
      </w:r>
      <w:r w:rsidRPr="00C94EAB">
        <w:rPr>
          <w:rFonts w:asciiTheme="majorBidi" w:hAnsiTheme="majorBidi" w:cstheme="majorBidi"/>
          <w:sz w:val="24"/>
          <w:szCs w:val="24"/>
        </w:rPr>
        <w:t xml:space="preserve">Al-Qur’an tidak </w:t>
      </w:r>
      <w:r>
        <w:rPr>
          <w:rFonts w:asciiTheme="majorBidi" w:hAnsiTheme="majorBidi" w:cstheme="majorBidi"/>
          <w:sz w:val="24"/>
          <w:szCs w:val="24"/>
        </w:rPr>
        <w:t xml:space="preserve">langsung </w:t>
      </w:r>
      <w:r w:rsidRPr="00C94EAB">
        <w:rPr>
          <w:rFonts w:asciiTheme="majorBidi" w:hAnsiTheme="majorBidi" w:cstheme="majorBidi"/>
          <w:sz w:val="24"/>
          <w:szCs w:val="24"/>
        </w:rPr>
        <w:t xml:space="preserve">menyebutkan secara spesifik ayat tentang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w:t>
      </w:r>
      <w:r>
        <w:rPr>
          <w:rFonts w:asciiTheme="majorBidi" w:hAnsiTheme="majorBidi" w:cstheme="majorBidi"/>
          <w:sz w:val="24"/>
          <w:szCs w:val="24"/>
        </w:rPr>
        <w:t xml:space="preserve"> namun memberikan nilai-nilai yang relevan dengan pengertiannya. Beberapa ayat yang membahas mengenai kecemasan perspektif Al-Qur’an diantaranya yakni rasa cemas terhadap masa depan, adanya kekhawatiran dan ketakuan akan sesuatu yang belum terjadi  yaitu dalam QS. </w:t>
      </w:r>
      <w:r w:rsidRPr="00974867">
        <w:rPr>
          <w:rFonts w:asciiTheme="majorBidi" w:hAnsiTheme="majorBidi" w:cstheme="majorBidi"/>
          <w:sz w:val="24"/>
          <w:szCs w:val="24"/>
        </w:rPr>
        <w:t>Al Ahzab ayat 19, QS. Al Baqarah ayat 38, QS. Al</w:t>
      </w:r>
      <w:r>
        <w:rPr>
          <w:rFonts w:asciiTheme="majorBidi" w:hAnsiTheme="majorBidi" w:cstheme="majorBidi"/>
          <w:sz w:val="24"/>
          <w:szCs w:val="24"/>
        </w:rPr>
        <w:t>-</w:t>
      </w:r>
      <w:r w:rsidRPr="00974867">
        <w:rPr>
          <w:rFonts w:asciiTheme="majorBidi" w:hAnsiTheme="majorBidi" w:cstheme="majorBidi"/>
          <w:sz w:val="24"/>
          <w:szCs w:val="24"/>
        </w:rPr>
        <w:t xml:space="preserve">Baqarah ayat 155. </w:t>
      </w:r>
      <w:r>
        <w:rPr>
          <w:rFonts w:asciiTheme="majorBidi" w:hAnsiTheme="majorBidi" w:cstheme="majorBidi"/>
          <w:sz w:val="24"/>
          <w:szCs w:val="24"/>
        </w:rPr>
        <w:t xml:space="preserve"> Kemudian beberapa ayat tentang putus asa yang berkaitan dengan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yaitu QS. Yusuf ayat 80, 87, dan 110, QS. Al-Hijr ayat 56, QS. Ar-Rum ayat 36, QS. Az-Zumar ayat 53, QS. As-Syura ayat 28. Menurut Wahbah </w:t>
      </w:r>
      <w:r w:rsidRPr="007D281B">
        <w:rPr>
          <w:rFonts w:asciiTheme="majorBidi" w:hAnsiTheme="majorBidi" w:cstheme="majorBidi"/>
          <w:i/>
          <w:iCs/>
          <w:color w:val="000000" w:themeColor="text1"/>
          <w:sz w:val="24"/>
          <w:szCs w:val="24"/>
          <w:lang w:bidi="ar-DZ"/>
        </w:rPr>
        <w:t>overthinking</w:t>
      </w:r>
      <w:r w:rsidRPr="00F97502">
        <w:rPr>
          <w:rFonts w:asciiTheme="majorBidi" w:hAnsiTheme="majorBidi" w:cstheme="majorBidi"/>
          <w:color w:val="000000" w:themeColor="text1"/>
          <w:sz w:val="24"/>
          <w:szCs w:val="24"/>
          <w:lang w:bidi="ar-DZ"/>
        </w:rPr>
        <w:t xml:space="preserve"> </w:t>
      </w:r>
      <w:r>
        <w:rPr>
          <w:rFonts w:asciiTheme="majorBidi" w:hAnsiTheme="majorBidi" w:cstheme="majorBidi"/>
          <w:color w:val="000000" w:themeColor="text1"/>
          <w:sz w:val="24"/>
          <w:szCs w:val="24"/>
          <w:lang w:bidi="ar-DZ"/>
        </w:rPr>
        <w:t>merupakan bentuk dari ketakutan dan putus asa</w:t>
      </w:r>
      <w:r>
        <w:rPr>
          <w:rFonts w:asciiTheme="majorBidi" w:hAnsiTheme="majorBidi" w:cstheme="majorBidi"/>
          <w:sz w:val="24"/>
          <w:szCs w:val="24"/>
        </w:rPr>
        <w:t xml:space="preserve">. Seseorang yang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sering menghabiskan waktu untuk memikirkan sesuatu, tanpa adanya proses penyelesaian atau tindakan sehingga dianggap stagnan dan tidak menyelesaikan masalah.</w:t>
      </w:r>
      <w:bookmarkEnd w:id="2"/>
    </w:p>
    <w:p w14:paraId="74ED0854" w14:textId="446577D3" w:rsidR="002D2EBA" w:rsidRDefault="002D2EBA" w:rsidP="00EF3E63">
      <w:pPr>
        <w:spacing w:line="240" w:lineRule="auto"/>
        <w:ind w:left="-567"/>
        <w:jc w:val="center"/>
        <w:rPr>
          <w:rFonts w:asciiTheme="majorBidi" w:hAnsiTheme="majorBidi" w:cstheme="majorBidi"/>
          <w:noProof/>
          <w:sz w:val="24"/>
          <w:szCs w:val="24"/>
          <w:lang w:val="en-US"/>
        </w:rPr>
      </w:pPr>
    </w:p>
    <w:p w14:paraId="03B2B67E" w14:textId="7A0FB545" w:rsidR="002D2EBA" w:rsidRDefault="002D2EBA" w:rsidP="00EF3E63">
      <w:pPr>
        <w:spacing w:line="240" w:lineRule="auto"/>
        <w:ind w:left="-567"/>
        <w:jc w:val="center"/>
        <w:rPr>
          <w:rFonts w:asciiTheme="majorBidi" w:hAnsiTheme="majorBidi" w:cstheme="majorBidi"/>
          <w:noProof/>
          <w:sz w:val="24"/>
          <w:szCs w:val="24"/>
          <w:lang w:val="en-US"/>
        </w:rPr>
      </w:pPr>
    </w:p>
    <w:p w14:paraId="327C8252" w14:textId="77777777" w:rsidR="005E71CF" w:rsidRDefault="005E71CF" w:rsidP="00EF3E63">
      <w:pPr>
        <w:spacing w:line="240" w:lineRule="auto"/>
        <w:ind w:left="-567"/>
        <w:jc w:val="center"/>
        <w:rPr>
          <w:noProof/>
        </w:rPr>
      </w:pPr>
    </w:p>
    <w:p w14:paraId="22E03B30" w14:textId="366A9901" w:rsidR="00EF3E63" w:rsidRPr="00D17C27" w:rsidRDefault="005E71CF" w:rsidP="00EF3E63">
      <w:pPr>
        <w:spacing w:line="240" w:lineRule="auto"/>
        <w:ind w:left="-567"/>
        <w:jc w:val="center"/>
        <w:rPr>
          <w:rFonts w:asciiTheme="majorBidi" w:hAnsiTheme="majorBidi" w:cstheme="majorBidi"/>
          <w:b/>
          <w:bCs/>
          <w:sz w:val="24"/>
          <w:szCs w:val="24"/>
        </w:rPr>
      </w:pPr>
      <w:r>
        <w:rPr>
          <w:noProof/>
        </w:rPr>
        <w:lastRenderedPageBreak/>
        <w:drawing>
          <wp:inline distT="0" distB="0" distL="0" distR="0" wp14:anchorId="56EA35D0" wp14:editId="5ACDB49E">
            <wp:extent cx="5549462" cy="68464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007" t="11424" r="10236" b="20829"/>
                    <a:stretch/>
                  </pic:blipFill>
                  <pic:spPr bwMode="auto">
                    <a:xfrm>
                      <a:off x="0" y="0"/>
                      <a:ext cx="5556096" cy="6854636"/>
                    </a:xfrm>
                    <a:prstGeom prst="rect">
                      <a:avLst/>
                    </a:prstGeom>
                    <a:noFill/>
                    <a:ln>
                      <a:noFill/>
                    </a:ln>
                    <a:extLst>
                      <a:ext uri="{53640926-AAD7-44D8-BBD7-CCE9431645EC}">
                        <a14:shadowObscured xmlns:a14="http://schemas.microsoft.com/office/drawing/2010/main"/>
                      </a:ext>
                    </a:extLst>
                  </pic:spPr>
                </pic:pic>
              </a:graphicData>
            </a:graphic>
          </wp:inline>
        </w:drawing>
      </w:r>
    </w:p>
    <w:p w14:paraId="0F4B53FE" w14:textId="77777777" w:rsidR="00EF3E63" w:rsidRDefault="00EF3E63" w:rsidP="00EF3E63">
      <w:pPr>
        <w:spacing w:line="360" w:lineRule="auto"/>
        <w:ind w:right="-143" w:hanging="851"/>
        <w:jc w:val="center"/>
        <w:rPr>
          <w:rFonts w:asciiTheme="majorBidi" w:hAnsiTheme="majorBidi" w:cstheme="majorBidi"/>
          <w:b/>
          <w:bCs/>
          <w:noProof/>
          <w:sz w:val="24"/>
          <w:szCs w:val="24"/>
        </w:rPr>
      </w:pPr>
    </w:p>
    <w:p w14:paraId="57E1E98D" w14:textId="77777777" w:rsidR="00EF3E63" w:rsidRDefault="00EF3E63" w:rsidP="00EF3E63">
      <w:pPr>
        <w:spacing w:line="360" w:lineRule="auto"/>
        <w:ind w:right="-143"/>
        <w:rPr>
          <w:rFonts w:asciiTheme="majorBidi" w:hAnsiTheme="majorBidi" w:cstheme="majorBidi"/>
          <w:b/>
          <w:bCs/>
          <w:noProof/>
          <w:sz w:val="24"/>
          <w:szCs w:val="24"/>
        </w:rPr>
      </w:pPr>
    </w:p>
    <w:p w14:paraId="215EFF60" w14:textId="77777777" w:rsidR="00EF3E63" w:rsidRDefault="00EF3E63" w:rsidP="005E71CF">
      <w:pPr>
        <w:spacing w:line="360" w:lineRule="auto"/>
        <w:ind w:right="-143"/>
        <w:rPr>
          <w:rFonts w:asciiTheme="majorBidi" w:hAnsiTheme="majorBidi" w:cstheme="majorBidi"/>
          <w:b/>
          <w:bCs/>
          <w:noProof/>
          <w:sz w:val="24"/>
          <w:szCs w:val="24"/>
        </w:rPr>
      </w:pPr>
      <w:bookmarkStart w:id="3" w:name="_GoBack"/>
      <w:bookmarkEnd w:id="3"/>
    </w:p>
    <w:p w14:paraId="5477CE1B" w14:textId="77777777" w:rsidR="00EF3E63" w:rsidRDefault="00EF3E63" w:rsidP="00EF3E63">
      <w:pPr>
        <w:spacing w:line="360" w:lineRule="auto"/>
        <w:ind w:left="-426" w:right="-143" w:hanging="851"/>
        <w:jc w:val="center"/>
        <w:rPr>
          <w:rFonts w:asciiTheme="majorBidi" w:hAnsiTheme="majorBidi" w:cstheme="majorBidi"/>
          <w:b/>
          <w:bCs/>
          <w:noProof/>
          <w:sz w:val="24"/>
          <w:szCs w:val="24"/>
        </w:rPr>
      </w:pPr>
      <w:r>
        <w:rPr>
          <w:noProof/>
          <w:lang w:val="en-US"/>
        </w:rPr>
        <w:lastRenderedPageBreak/>
        <w:drawing>
          <wp:inline distT="0" distB="0" distL="0" distR="0" wp14:anchorId="572C1EE3" wp14:editId="52A9C25B">
            <wp:extent cx="6258910" cy="7877956"/>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489" t="12479" r="7380" b="15339"/>
                    <a:stretch/>
                  </pic:blipFill>
                  <pic:spPr bwMode="auto">
                    <a:xfrm>
                      <a:off x="0" y="0"/>
                      <a:ext cx="6265927" cy="7886789"/>
                    </a:xfrm>
                    <a:prstGeom prst="rect">
                      <a:avLst/>
                    </a:prstGeom>
                    <a:noFill/>
                    <a:ln>
                      <a:noFill/>
                    </a:ln>
                    <a:extLst>
                      <a:ext uri="{53640926-AAD7-44D8-BBD7-CCE9431645EC}">
                        <a14:shadowObscured xmlns:a14="http://schemas.microsoft.com/office/drawing/2010/main"/>
                      </a:ext>
                    </a:extLst>
                  </pic:spPr>
                </pic:pic>
              </a:graphicData>
            </a:graphic>
          </wp:inline>
        </w:drawing>
      </w:r>
    </w:p>
    <w:p w14:paraId="132ABF8C" w14:textId="77777777" w:rsidR="00EF3E63" w:rsidRDefault="00EF3E63" w:rsidP="00EF3E63">
      <w:pPr>
        <w:spacing w:line="360" w:lineRule="auto"/>
        <w:ind w:right="-143" w:hanging="851"/>
        <w:jc w:val="center"/>
        <w:rPr>
          <w:rFonts w:asciiTheme="majorBidi" w:hAnsiTheme="majorBidi" w:cstheme="majorBidi"/>
          <w:b/>
          <w:bCs/>
          <w:noProof/>
          <w:sz w:val="24"/>
          <w:szCs w:val="24"/>
        </w:rPr>
      </w:pPr>
      <w:r>
        <w:rPr>
          <w:noProof/>
          <w:lang w:val="en-US"/>
        </w:rPr>
        <w:lastRenderedPageBreak/>
        <w:drawing>
          <wp:inline distT="0" distB="0" distL="0" distR="0" wp14:anchorId="5592105F" wp14:editId="5F8AFB41">
            <wp:extent cx="5912068" cy="715699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34" t="10955" r="11028" b="22051"/>
                    <a:stretch/>
                  </pic:blipFill>
                  <pic:spPr bwMode="auto">
                    <a:xfrm>
                      <a:off x="0" y="0"/>
                      <a:ext cx="5918731" cy="7165056"/>
                    </a:xfrm>
                    <a:prstGeom prst="rect">
                      <a:avLst/>
                    </a:prstGeom>
                    <a:noFill/>
                    <a:ln>
                      <a:noFill/>
                    </a:ln>
                    <a:extLst>
                      <a:ext uri="{53640926-AAD7-44D8-BBD7-CCE9431645EC}">
                        <a14:shadowObscured xmlns:a14="http://schemas.microsoft.com/office/drawing/2010/main"/>
                      </a:ext>
                    </a:extLst>
                  </pic:spPr>
                </pic:pic>
              </a:graphicData>
            </a:graphic>
          </wp:inline>
        </w:drawing>
      </w:r>
    </w:p>
    <w:p w14:paraId="6A031A40" w14:textId="77777777" w:rsidR="00EF3E63" w:rsidRDefault="00EF3E63" w:rsidP="00EF3E63">
      <w:pPr>
        <w:spacing w:line="360" w:lineRule="auto"/>
        <w:ind w:right="-143" w:hanging="851"/>
        <w:jc w:val="center"/>
        <w:rPr>
          <w:rFonts w:asciiTheme="majorBidi" w:hAnsiTheme="majorBidi" w:cstheme="majorBidi"/>
          <w:b/>
          <w:bCs/>
          <w:noProof/>
          <w:sz w:val="24"/>
          <w:szCs w:val="24"/>
        </w:rPr>
      </w:pPr>
    </w:p>
    <w:p w14:paraId="360A8357" w14:textId="77777777" w:rsidR="0039788D" w:rsidRDefault="0039788D" w:rsidP="0039788D">
      <w:pPr>
        <w:tabs>
          <w:tab w:val="left" w:pos="7655"/>
        </w:tabs>
        <w:ind w:left="-1418" w:right="-710"/>
        <w:jc w:val="center"/>
        <w:rPr>
          <w:noProof/>
        </w:rPr>
      </w:pPr>
    </w:p>
    <w:p w14:paraId="2F477EA7" w14:textId="453FA785" w:rsidR="00EF3E63" w:rsidRDefault="0039788D" w:rsidP="0039788D">
      <w:pPr>
        <w:tabs>
          <w:tab w:val="left" w:pos="7655"/>
        </w:tabs>
        <w:ind w:left="-1418" w:right="-710"/>
        <w:jc w:val="center"/>
        <w:rPr>
          <w:rFonts w:asciiTheme="majorBidi" w:hAnsiTheme="majorBidi" w:cstheme="majorBidi"/>
          <w:b/>
          <w:bCs/>
        </w:rPr>
      </w:pPr>
      <w:r>
        <w:rPr>
          <w:noProof/>
        </w:rPr>
        <w:lastRenderedPageBreak/>
        <w:drawing>
          <wp:inline distT="0" distB="0" distL="0" distR="0" wp14:anchorId="60356CA3" wp14:editId="2B10D4EA">
            <wp:extent cx="5879441" cy="69246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16" t="11702" r="9374" b="22976"/>
                    <a:stretch/>
                  </pic:blipFill>
                  <pic:spPr bwMode="auto">
                    <a:xfrm>
                      <a:off x="0" y="0"/>
                      <a:ext cx="5883673" cy="6929660"/>
                    </a:xfrm>
                    <a:prstGeom prst="rect">
                      <a:avLst/>
                    </a:prstGeom>
                    <a:noFill/>
                    <a:ln>
                      <a:noFill/>
                    </a:ln>
                    <a:extLst>
                      <a:ext uri="{53640926-AAD7-44D8-BBD7-CCE9431645EC}">
                        <a14:shadowObscured xmlns:a14="http://schemas.microsoft.com/office/drawing/2010/main"/>
                      </a:ext>
                    </a:extLst>
                  </pic:spPr>
                </pic:pic>
              </a:graphicData>
            </a:graphic>
          </wp:inline>
        </w:drawing>
      </w:r>
    </w:p>
    <w:p w14:paraId="64D28D67" w14:textId="77777777" w:rsidR="00EF3E63" w:rsidRDefault="00EF3E63" w:rsidP="00EF3E63">
      <w:pPr>
        <w:rPr>
          <w:rFonts w:asciiTheme="majorBidi" w:hAnsiTheme="majorBidi" w:cstheme="majorBidi"/>
        </w:rPr>
      </w:pPr>
    </w:p>
    <w:p w14:paraId="0CFEDB1D" w14:textId="2828AA39" w:rsidR="0039788D" w:rsidRDefault="0039788D" w:rsidP="00EF3E63">
      <w:pPr>
        <w:spacing w:line="360" w:lineRule="auto"/>
        <w:jc w:val="center"/>
        <w:rPr>
          <w:rFonts w:asciiTheme="majorBidi" w:hAnsiTheme="majorBidi" w:cstheme="majorBidi"/>
          <w:b/>
          <w:bCs/>
          <w:sz w:val="24"/>
          <w:szCs w:val="24"/>
        </w:rPr>
      </w:pPr>
      <w:bookmarkStart w:id="4" w:name="_Hlk160611404"/>
    </w:p>
    <w:p w14:paraId="3B171982" w14:textId="77777777" w:rsidR="0039788D" w:rsidRDefault="0039788D" w:rsidP="00EF3E63">
      <w:pPr>
        <w:spacing w:line="360" w:lineRule="auto"/>
        <w:jc w:val="center"/>
        <w:rPr>
          <w:rFonts w:asciiTheme="majorBidi" w:hAnsiTheme="majorBidi" w:cstheme="majorBidi"/>
          <w:b/>
          <w:bCs/>
          <w:sz w:val="24"/>
          <w:szCs w:val="24"/>
        </w:rPr>
      </w:pPr>
    </w:p>
    <w:p w14:paraId="7C87A638" w14:textId="6B964783" w:rsidR="00EF3E63" w:rsidRPr="007B075C" w:rsidRDefault="00EF3E63" w:rsidP="00EF3E63">
      <w:pPr>
        <w:spacing w:line="360" w:lineRule="auto"/>
        <w:jc w:val="center"/>
        <w:rPr>
          <w:rFonts w:asciiTheme="majorBidi" w:hAnsiTheme="majorBidi" w:cstheme="majorBidi"/>
          <w:b/>
          <w:bCs/>
          <w:sz w:val="24"/>
          <w:szCs w:val="24"/>
        </w:rPr>
      </w:pPr>
      <w:r w:rsidRPr="007B075C">
        <w:rPr>
          <w:rFonts w:asciiTheme="majorBidi" w:hAnsiTheme="majorBidi" w:cstheme="majorBidi"/>
          <w:b/>
          <w:bCs/>
          <w:sz w:val="24"/>
          <w:szCs w:val="24"/>
        </w:rPr>
        <w:lastRenderedPageBreak/>
        <w:t>DAFTAR ISI</w:t>
      </w:r>
    </w:p>
    <w:p w14:paraId="7B00B192" w14:textId="77777777" w:rsidR="00EF3E63" w:rsidRDefault="00EF3E63" w:rsidP="00EF3E63">
      <w:pPr>
        <w:tabs>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HALAMAN JUDUL</w:t>
      </w:r>
      <w:r>
        <w:rPr>
          <w:rFonts w:asciiTheme="majorBidi" w:hAnsiTheme="majorBidi" w:cstheme="majorBidi"/>
          <w:sz w:val="24"/>
          <w:szCs w:val="24"/>
        </w:rPr>
        <w:tab/>
        <w:t>i</w:t>
      </w:r>
    </w:p>
    <w:p w14:paraId="56385E3A" w14:textId="69D44C9E" w:rsidR="002D2EBA" w:rsidRDefault="002D2EBA" w:rsidP="002D2EBA">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ABSTRAK</w:t>
      </w:r>
      <w:r>
        <w:rPr>
          <w:rFonts w:asciiTheme="majorBidi" w:hAnsiTheme="majorBidi" w:cstheme="majorBidi"/>
          <w:sz w:val="24"/>
          <w:szCs w:val="24"/>
        </w:rPr>
        <w:tab/>
        <w:t>ii</w:t>
      </w:r>
    </w:p>
    <w:p w14:paraId="64A9185C" w14:textId="464EC069" w:rsidR="00A343A0" w:rsidRDefault="00A343A0" w:rsidP="002D2EBA">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LEMBAR PERSETUJUAN</w:t>
      </w:r>
      <w:r>
        <w:rPr>
          <w:rFonts w:asciiTheme="majorBidi" w:hAnsiTheme="majorBidi" w:cstheme="majorBidi"/>
          <w:sz w:val="24"/>
          <w:szCs w:val="24"/>
        </w:rPr>
        <w:tab/>
        <w:t>ii</w:t>
      </w:r>
    </w:p>
    <w:p w14:paraId="46187809" w14:textId="77777777" w:rsidR="00A343A0" w:rsidRDefault="00A343A0" w:rsidP="00A343A0">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LEMBAR PENGESAHAN</w:t>
      </w:r>
      <w:r>
        <w:rPr>
          <w:rFonts w:asciiTheme="majorBidi" w:hAnsiTheme="majorBidi" w:cstheme="majorBidi"/>
          <w:sz w:val="24"/>
          <w:szCs w:val="24"/>
        </w:rPr>
        <w:tab/>
        <w:t>iii</w:t>
      </w:r>
    </w:p>
    <w:p w14:paraId="33C1B95A" w14:textId="77777777" w:rsidR="00A343A0" w:rsidRDefault="00A343A0" w:rsidP="00A343A0">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SURAT PERSETUJUAN PUBLIKASI</w:t>
      </w:r>
      <w:r>
        <w:rPr>
          <w:rFonts w:asciiTheme="majorBidi" w:hAnsiTheme="majorBidi" w:cstheme="majorBidi"/>
          <w:sz w:val="24"/>
          <w:szCs w:val="24"/>
        </w:rPr>
        <w:tab/>
        <w:t>iv</w:t>
      </w:r>
    </w:p>
    <w:p w14:paraId="29F0817F" w14:textId="77777777" w:rsidR="00EF3E63" w:rsidRDefault="00EF3E63" w:rsidP="00EF3E63">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PERNYATAAN KEASLIAN TULISAN</w:t>
      </w:r>
      <w:r>
        <w:rPr>
          <w:rFonts w:asciiTheme="majorBidi" w:hAnsiTheme="majorBidi" w:cstheme="majorBidi"/>
          <w:sz w:val="24"/>
          <w:szCs w:val="24"/>
        </w:rPr>
        <w:tab/>
        <w:t>iii</w:t>
      </w:r>
    </w:p>
    <w:p w14:paraId="0AA4A9C6" w14:textId="77777777" w:rsidR="00EF3E63" w:rsidRDefault="00EF3E63" w:rsidP="00EF3E63">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DAFTAR ISI</w:t>
      </w:r>
      <w:r>
        <w:rPr>
          <w:rFonts w:asciiTheme="majorBidi" w:hAnsiTheme="majorBidi" w:cstheme="majorBidi"/>
          <w:sz w:val="24"/>
          <w:szCs w:val="24"/>
        </w:rPr>
        <w:tab/>
        <w:t>xii</w:t>
      </w:r>
    </w:p>
    <w:p w14:paraId="6A11D317" w14:textId="77777777" w:rsidR="00EF3E63" w:rsidRDefault="00EF3E63" w:rsidP="00EF3E63">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BAB I: PENDAHULUAN</w:t>
      </w:r>
    </w:p>
    <w:p w14:paraId="48DC021B" w14:textId="77777777" w:rsidR="00EF3E63" w:rsidRDefault="00EF3E63" w:rsidP="00EF3E63">
      <w:pPr>
        <w:pStyle w:val="ListParagraph"/>
        <w:numPr>
          <w:ilvl w:val="0"/>
          <w:numId w:val="4"/>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Latar Belakang</w:t>
      </w:r>
      <w:r>
        <w:rPr>
          <w:rFonts w:asciiTheme="majorBidi" w:hAnsiTheme="majorBidi" w:cstheme="majorBidi"/>
          <w:sz w:val="24"/>
          <w:szCs w:val="24"/>
        </w:rPr>
        <w:tab/>
        <w:t>1</w:t>
      </w:r>
    </w:p>
    <w:p w14:paraId="3B499D1A" w14:textId="77777777" w:rsidR="00EF3E63" w:rsidRDefault="00EF3E63" w:rsidP="00EF3E63">
      <w:pPr>
        <w:pStyle w:val="ListParagraph"/>
        <w:numPr>
          <w:ilvl w:val="0"/>
          <w:numId w:val="4"/>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Rumusan Masalah</w:t>
      </w:r>
      <w:r>
        <w:rPr>
          <w:rFonts w:asciiTheme="majorBidi" w:hAnsiTheme="majorBidi" w:cstheme="majorBidi"/>
          <w:sz w:val="24"/>
          <w:szCs w:val="24"/>
        </w:rPr>
        <w:tab/>
        <w:t>5</w:t>
      </w:r>
    </w:p>
    <w:p w14:paraId="121CB960" w14:textId="77777777" w:rsidR="00EF3E63" w:rsidRDefault="00EF3E63" w:rsidP="00EF3E63">
      <w:pPr>
        <w:pStyle w:val="ListParagraph"/>
        <w:numPr>
          <w:ilvl w:val="0"/>
          <w:numId w:val="4"/>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Tujuan Penelitian</w:t>
      </w:r>
      <w:r>
        <w:rPr>
          <w:rFonts w:asciiTheme="majorBidi" w:hAnsiTheme="majorBidi" w:cstheme="majorBidi"/>
          <w:sz w:val="24"/>
          <w:szCs w:val="24"/>
        </w:rPr>
        <w:tab/>
        <w:t>5</w:t>
      </w:r>
    </w:p>
    <w:p w14:paraId="730063ED" w14:textId="77777777" w:rsidR="00EF3E63" w:rsidRDefault="00EF3E63" w:rsidP="00EF3E63">
      <w:pPr>
        <w:pStyle w:val="ListParagraph"/>
        <w:numPr>
          <w:ilvl w:val="0"/>
          <w:numId w:val="4"/>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Manfaat Penelitian</w:t>
      </w:r>
      <w:r>
        <w:rPr>
          <w:rFonts w:asciiTheme="majorBidi" w:hAnsiTheme="majorBidi" w:cstheme="majorBidi"/>
          <w:sz w:val="24"/>
          <w:szCs w:val="24"/>
        </w:rPr>
        <w:tab/>
        <w:t>5</w:t>
      </w:r>
    </w:p>
    <w:p w14:paraId="710662F2" w14:textId="77777777" w:rsidR="00EF3E63" w:rsidRDefault="00EF3E63" w:rsidP="00EF3E63">
      <w:pPr>
        <w:pStyle w:val="ListParagraph"/>
        <w:numPr>
          <w:ilvl w:val="0"/>
          <w:numId w:val="4"/>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Telaah Pustaka</w:t>
      </w:r>
      <w:r>
        <w:rPr>
          <w:rFonts w:asciiTheme="majorBidi" w:hAnsiTheme="majorBidi" w:cstheme="majorBidi"/>
          <w:sz w:val="24"/>
          <w:szCs w:val="24"/>
        </w:rPr>
        <w:tab/>
        <w:t>6</w:t>
      </w:r>
    </w:p>
    <w:p w14:paraId="1D0ED4D4" w14:textId="77777777" w:rsidR="00EF3E63" w:rsidRDefault="00EF3E63" w:rsidP="00EF3E63">
      <w:pPr>
        <w:pStyle w:val="ListParagraph"/>
        <w:numPr>
          <w:ilvl w:val="0"/>
          <w:numId w:val="4"/>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Kajian Teori</w:t>
      </w:r>
      <w:r>
        <w:rPr>
          <w:rFonts w:asciiTheme="majorBidi" w:hAnsiTheme="majorBidi" w:cstheme="majorBidi"/>
          <w:sz w:val="24"/>
          <w:szCs w:val="24"/>
        </w:rPr>
        <w:tab/>
        <w:t>11</w:t>
      </w:r>
    </w:p>
    <w:p w14:paraId="5D0786AE" w14:textId="77777777" w:rsidR="00EF3E63" w:rsidRDefault="00EF3E63" w:rsidP="00EF3E63">
      <w:pPr>
        <w:pStyle w:val="ListParagraph"/>
        <w:numPr>
          <w:ilvl w:val="0"/>
          <w:numId w:val="5"/>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Teori Tafsir Tematik</w:t>
      </w:r>
      <w:r>
        <w:rPr>
          <w:rFonts w:asciiTheme="majorBidi" w:hAnsiTheme="majorBidi" w:cstheme="majorBidi"/>
          <w:sz w:val="24"/>
          <w:szCs w:val="24"/>
        </w:rPr>
        <w:tab/>
        <w:t>11</w:t>
      </w:r>
    </w:p>
    <w:p w14:paraId="04C6ADDC" w14:textId="77777777" w:rsidR="00EF3E63" w:rsidRDefault="00EF3E63" w:rsidP="00EF3E63">
      <w:pPr>
        <w:pStyle w:val="ListParagraph"/>
        <w:numPr>
          <w:ilvl w:val="0"/>
          <w:numId w:val="5"/>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Teori Hermeneutika</w:t>
      </w:r>
      <w:r>
        <w:rPr>
          <w:rFonts w:asciiTheme="majorBidi" w:hAnsiTheme="majorBidi" w:cstheme="majorBidi"/>
          <w:sz w:val="24"/>
          <w:szCs w:val="24"/>
        </w:rPr>
        <w:tab/>
        <w:t>12</w:t>
      </w:r>
    </w:p>
    <w:p w14:paraId="550892EF" w14:textId="77777777" w:rsidR="00EF3E63" w:rsidRDefault="00EF3E63" w:rsidP="00EF3E63">
      <w:pPr>
        <w:pStyle w:val="ListParagraph"/>
        <w:numPr>
          <w:ilvl w:val="0"/>
          <w:numId w:val="4"/>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Metode Penelitian</w:t>
      </w:r>
      <w:r>
        <w:rPr>
          <w:rFonts w:asciiTheme="majorBidi" w:hAnsiTheme="majorBidi" w:cstheme="majorBidi"/>
          <w:sz w:val="24"/>
          <w:szCs w:val="24"/>
        </w:rPr>
        <w:tab/>
        <w:t>12</w:t>
      </w:r>
    </w:p>
    <w:p w14:paraId="44F9B5A3" w14:textId="77777777" w:rsidR="00EF3E63" w:rsidRDefault="00EF3E63" w:rsidP="00EF3E63">
      <w:pPr>
        <w:pStyle w:val="ListParagraph"/>
        <w:numPr>
          <w:ilvl w:val="0"/>
          <w:numId w:val="6"/>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Jenis Penelitian</w:t>
      </w:r>
      <w:r>
        <w:rPr>
          <w:rFonts w:asciiTheme="majorBidi" w:hAnsiTheme="majorBidi" w:cstheme="majorBidi"/>
          <w:sz w:val="24"/>
          <w:szCs w:val="24"/>
        </w:rPr>
        <w:tab/>
        <w:t>12</w:t>
      </w:r>
    </w:p>
    <w:p w14:paraId="3ABA0DC0" w14:textId="77777777" w:rsidR="00EF3E63" w:rsidRDefault="00EF3E63" w:rsidP="00EF3E63">
      <w:pPr>
        <w:pStyle w:val="ListParagraph"/>
        <w:numPr>
          <w:ilvl w:val="0"/>
          <w:numId w:val="6"/>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Jenis Data</w:t>
      </w:r>
      <w:r>
        <w:rPr>
          <w:rFonts w:asciiTheme="majorBidi" w:hAnsiTheme="majorBidi" w:cstheme="majorBidi"/>
          <w:sz w:val="24"/>
          <w:szCs w:val="24"/>
        </w:rPr>
        <w:tab/>
        <w:t>13</w:t>
      </w:r>
    </w:p>
    <w:p w14:paraId="0EAE48EF" w14:textId="77777777" w:rsidR="00EF3E63" w:rsidRPr="00134728" w:rsidRDefault="00EF3E63" w:rsidP="00EF3E63">
      <w:pPr>
        <w:pStyle w:val="ListParagraph"/>
        <w:numPr>
          <w:ilvl w:val="0"/>
          <w:numId w:val="6"/>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Metode Pengumpulan Data</w:t>
      </w:r>
      <w:r>
        <w:rPr>
          <w:rFonts w:asciiTheme="majorBidi" w:hAnsiTheme="majorBidi" w:cstheme="majorBidi"/>
          <w:sz w:val="24"/>
          <w:szCs w:val="24"/>
        </w:rPr>
        <w:tab/>
        <w:t>13</w:t>
      </w:r>
    </w:p>
    <w:p w14:paraId="4F30A58E" w14:textId="77777777" w:rsidR="00EF3E63" w:rsidRDefault="00EF3E63" w:rsidP="00EF3E63">
      <w:pPr>
        <w:pStyle w:val="ListParagraph"/>
        <w:numPr>
          <w:ilvl w:val="0"/>
          <w:numId w:val="6"/>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Teknik Analisis Data</w:t>
      </w:r>
      <w:r>
        <w:rPr>
          <w:rFonts w:asciiTheme="majorBidi" w:hAnsiTheme="majorBidi" w:cstheme="majorBidi"/>
          <w:sz w:val="24"/>
          <w:szCs w:val="24"/>
        </w:rPr>
        <w:tab/>
        <w:t>14</w:t>
      </w:r>
    </w:p>
    <w:p w14:paraId="184C2349" w14:textId="77777777" w:rsidR="00EF3E63" w:rsidRDefault="00EF3E63" w:rsidP="00EF3E63">
      <w:pPr>
        <w:pStyle w:val="ListParagraph"/>
        <w:numPr>
          <w:ilvl w:val="0"/>
          <w:numId w:val="6"/>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Teknik Pengolahan Data</w:t>
      </w:r>
      <w:r>
        <w:rPr>
          <w:rFonts w:asciiTheme="majorBidi" w:hAnsiTheme="majorBidi" w:cstheme="majorBidi"/>
          <w:sz w:val="24"/>
          <w:szCs w:val="24"/>
        </w:rPr>
        <w:tab/>
        <w:t>15</w:t>
      </w:r>
    </w:p>
    <w:p w14:paraId="3BF2742C" w14:textId="77777777" w:rsidR="00EF3E63" w:rsidRDefault="00EF3E63" w:rsidP="00EF3E63">
      <w:pPr>
        <w:pStyle w:val="ListParagraph"/>
        <w:numPr>
          <w:ilvl w:val="0"/>
          <w:numId w:val="4"/>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Sistematika Pembahasan</w:t>
      </w:r>
      <w:r>
        <w:rPr>
          <w:rFonts w:asciiTheme="majorBidi" w:hAnsiTheme="majorBidi" w:cstheme="majorBidi"/>
          <w:sz w:val="24"/>
          <w:szCs w:val="24"/>
        </w:rPr>
        <w:tab/>
        <w:t>15</w:t>
      </w:r>
    </w:p>
    <w:p w14:paraId="5F5F8EDA" w14:textId="77777777" w:rsidR="00EF3E63" w:rsidRDefault="00EF3E63" w:rsidP="00EF3E63">
      <w:pPr>
        <w:tabs>
          <w:tab w:val="left" w:leader="dot" w:pos="7371"/>
        </w:tabs>
        <w:spacing w:line="360" w:lineRule="auto"/>
        <w:ind w:right="566"/>
        <w:jc w:val="both"/>
        <w:rPr>
          <w:rFonts w:asciiTheme="majorBidi" w:hAnsiTheme="majorBidi" w:cstheme="majorBidi"/>
          <w:sz w:val="24"/>
          <w:szCs w:val="24"/>
        </w:rPr>
      </w:pPr>
      <w:r>
        <w:rPr>
          <w:rFonts w:asciiTheme="majorBidi" w:hAnsiTheme="majorBidi" w:cstheme="majorBidi"/>
          <w:sz w:val="24"/>
          <w:szCs w:val="24"/>
        </w:rPr>
        <w:t xml:space="preserve">BAB II: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PERSPEKTIF WAHBAH AZ-ZUHAILI: BIOGRAFI WAHBAH, GAMBARAN UMUM TAFSIR AL-MUNIR</w:t>
      </w:r>
    </w:p>
    <w:p w14:paraId="6FF83D59" w14:textId="4B198CA9" w:rsidR="00EF3E63" w:rsidRDefault="00EF3E63" w:rsidP="00EF3E63">
      <w:pPr>
        <w:pStyle w:val="ListParagraph"/>
        <w:numPr>
          <w:ilvl w:val="0"/>
          <w:numId w:val="7"/>
        </w:numPr>
        <w:tabs>
          <w:tab w:val="left" w:leader="dot" w:pos="7371"/>
        </w:tabs>
        <w:spacing w:line="360" w:lineRule="auto"/>
        <w:jc w:val="both"/>
        <w:rPr>
          <w:rFonts w:asciiTheme="majorBidi" w:hAnsiTheme="majorBidi" w:cstheme="majorBidi"/>
          <w:sz w:val="24"/>
          <w:szCs w:val="24"/>
        </w:rPr>
      </w:pPr>
      <w:r w:rsidRPr="007D281B">
        <w:rPr>
          <w:rFonts w:asciiTheme="majorBidi" w:hAnsiTheme="majorBidi" w:cstheme="majorBidi"/>
          <w:i/>
          <w:iCs/>
          <w:sz w:val="24"/>
          <w:szCs w:val="24"/>
        </w:rPr>
        <w:t>Overthinking</w:t>
      </w:r>
      <w:r w:rsidR="0039788D">
        <w:rPr>
          <w:rFonts w:asciiTheme="majorBidi" w:hAnsiTheme="majorBidi" w:cstheme="majorBidi"/>
          <w:i/>
          <w:iCs/>
          <w:sz w:val="24"/>
          <w:szCs w:val="24"/>
        </w:rPr>
        <w:tab/>
      </w:r>
      <w:r w:rsidR="0039788D">
        <w:rPr>
          <w:rFonts w:asciiTheme="majorBidi" w:hAnsiTheme="majorBidi" w:cstheme="majorBidi"/>
          <w:sz w:val="24"/>
          <w:szCs w:val="24"/>
        </w:rPr>
        <w:t>16</w:t>
      </w:r>
    </w:p>
    <w:p w14:paraId="21567EB6" w14:textId="77777777" w:rsidR="00EF3E63" w:rsidRDefault="00EF3E63" w:rsidP="00EF3E63">
      <w:pPr>
        <w:pStyle w:val="ListParagraph"/>
        <w:numPr>
          <w:ilvl w:val="0"/>
          <w:numId w:val="35"/>
        </w:numPr>
        <w:tabs>
          <w:tab w:val="left" w:leader="dot" w:pos="7371"/>
        </w:tabs>
        <w:spacing w:line="360" w:lineRule="auto"/>
        <w:ind w:left="1077" w:hanging="357"/>
        <w:jc w:val="both"/>
        <w:rPr>
          <w:rFonts w:asciiTheme="majorBidi" w:hAnsiTheme="majorBidi" w:cstheme="majorBidi"/>
          <w:sz w:val="24"/>
          <w:szCs w:val="24"/>
        </w:rPr>
      </w:pPr>
      <w:r>
        <w:rPr>
          <w:rFonts w:asciiTheme="majorBidi" w:hAnsiTheme="majorBidi" w:cstheme="majorBidi"/>
          <w:sz w:val="24"/>
          <w:szCs w:val="24"/>
        </w:rPr>
        <w:lastRenderedPageBreak/>
        <w:t xml:space="preserve">Pengertian </w:t>
      </w:r>
      <w:r w:rsidRPr="007D281B">
        <w:rPr>
          <w:rFonts w:asciiTheme="majorBidi" w:hAnsiTheme="majorBidi" w:cstheme="majorBidi"/>
          <w:i/>
          <w:iCs/>
          <w:sz w:val="24"/>
          <w:szCs w:val="24"/>
        </w:rPr>
        <w:t>Overthinking</w:t>
      </w:r>
      <w:r>
        <w:rPr>
          <w:rFonts w:asciiTheme="majorBidi" w:hAnsiTheme="majorBidi" w:cstheme="majorBidi"/>
          <w:i/>
          <w:iCs/>
          <w:sz w:val="24"/>
          <w:szCs w:val="24"/>
        </w:rPr>
        <w:tab/>
      </w:r>
      <w:r>
        <w:rPr>
          <w:rFonts w:asciiTheme="majorBidi" w:hAnsiTheme="majorBidi" w:cstheme="majorBidi"/>
          <w:sz w:val="24"/>
          <w:szCs w:val="24"/>
        </w:rPr>
        <w:t>16</w:t>
      </w:r>
    </w:p>
    <w:p w14:paraId="0E47DDDE" w14:textId="77777777" w:rsidR="00EF3E63" w:rsidRDefault="00EF3E63" w:rsidP="00EF3E63">
      <w:pPr>
        <w:pStyle w:val="ListParagraph"/>
        <w:numPr>
          <w:ilvl w:val="0"/>
          <w:numId w:val="35"/>
        </w:numPr>
        <w:tabs>
          <w:tab w:val="left" w:leader="dot" w:pos="7371"/>
        </w:tabs>
        <w:spacing w:line="360" w:lineRule="auto"/>
        <w:ind w:left="1077" w:hanging="357"/>
        <w:jc w:val="both"/>
        <w:rPr>
          <w:rFonts w:asciiTheme="majorBidi" w:hAnsiTheme="majorBidi" w:cstheme="majorBidi"/>
          <w:sz w:val="24"/>
          <w:szCs w:val="24"/>
        </w:rPr>
      </w:pPr>
      <w:r>
        <w:rPr>
          <w:rFonts w:asciiTheme="majorBidi" w:hAnsiTheme="majorBidi" w:cstheme="majorBidi"/>
          <w:sz w:val="24"/>
          <w:szCs w:val="24"/>
        </w:rPr>
        <w:t xml:space="preserve">Penyebab </w:t>
      </w:r>
      <w:r w:rsidRPr="007D281B">
        <w:rPr>
          <w:rFonts w:asciiTheme="majorBidi" w:hAnsiTheme="majorBidi" w:cstheme="majorBidi"/>
          <w:i/>
          <w:iCs/>
          <w:sz w:val="24"/>
          <w:szCs w:val="24"/>
        </w:rPr>
        <w:t>Overthinking</w:t>
      </w:r>
      <w:r>
        <w:rPr>
          <w:rFonts w:asciiTheme="majorBidi" w:hAnsiTheme="majorBidi" w:cstheme="majorBidi"/>
          <w:i/>
          <w:iCs/>
          <w:sz w:val="24"/>
          <w:szCs w:val="24"/>
        </w:rPr>
        <w:tab/>
      </w:r>
      <w:r>
        <w:rPr>
          <w:rFonts w:asciiTheme="majorBidi" w:hAnsiTheme="majorBidi" w:cstheme="majorBidi"/>
          <w:sz w:val="24"/>
          <w:szCs w:val="24"/>
        </w:rPr>
        <w:t>17</w:t>
      </w:r>
    </w:p>
    <w:p w14:paraId="761747A4" w14:textId="77777777" w:rsidR="00EF3E63" w:rsidRDefault="00EF3E63" w:rsidP="00EF3E63">
      <w:pPr>
        <w:pStyle w:val="ListParagraph"/>
        <w:numPr>
          <w:ilvl w:val="0"/>
          <w:numId w:val="7"/>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Biografi Wahbah Az-Zuhaili</w:t>
      </w:r>
      <w:r>
        <w:rPr>
          <w:rFonts w:asciiTheme="majorBidi" w:hAnsiTheme="majorBidi" w:cstheme="majorBidi"/>
          <w:sz w:val="24"/>
          <w:szCs w:val="24"/>
        </w:rPr>
        <w:tab/>
        <w:t>19</w:t>
      </w:r>
    </w:p>
    <w:p w14:paraId="76244F0B" w14:textId="77777777" w:rsidR="00EF3E63" w:rsidRDefault="00EF3E63" w:rsidP="00EF3E63">
      <w:pPr>
        <w:pStyle w:val="ListParagraph"/>
        <w:numPr>
          <w:ilvl w:val="0"/>
          <w:numId w:val="8"/>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Perjalanan Hidup</w:t>
      </w:r>
      <w:r>
        <w:rPr>
          <w:rFonts w:asciiTheme="majorBidi" w:hAnsiTheme="majorBidi" w:cstheme="majorBidi"/>
          <w:sz w:val="24"/>
          <w:szCs w:val="24"/>
        </w:rPr>
        <w:tab/>
        <w:t>19</w:t>
      </w:r>
    </w:p>
    <w:p w14:paraId="69F94B8F" w14:textId="77777777" w:rsidR="00EF3E63" w:rsidRDefault="00EF3E63" w:rsidP="00EF3E63">
      <w:pPr>
        <w:pStyle w:val="ListParagraph"/>
        <w:numPr>
          <w:ilvl w:val="0"/>
          <w:numId w:val="8"/>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Guru dan Murid Wahbah</w:t>
      </w:r>
      <w:r>
        <w:rPr>
          <w:rFonts w:asciiTheme="majorBidi" w:hAnsiTheme="majorBidi" w:cstheme="majorBidi"/>
          <w:sz w:val="24"/>
          <w:szCs w:val="24"/>
        </w:rPr>
        <w:tab/>
        <w:t>23</w:t>
      </w:r>
    </w:p>
    <w:p w14:paraId="1BD4A2D0" w14:textId="77777777" w:rsidR="00EF3E63" w:rsidRDefault="00EF3E63" w:rsidP="00EF3E63">
      <w:pPr>
        <w:pStyle w:val="ListParagraph"/>
        <w:numPr>
          <w:ilvl w:val="0"/>
          <w:numId w:val="8"/>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Mahzab Wahbah</w:t>
      </w:r>
      <w:r>
        <w:rPr>
          <w:rFonts w:asciiTheme="majorBidi" w:hAnsiTheme="majorBidi" w:cstheme="majorBidi"/>
          <w:sz w:val="24"/>
          <w:szCs w:val="24"/>
        </w:rPr>
        <w:tab/>
        <w:t>24</w:t>
      </w:r>
    </w:p>
    <w:p w14:paraId="4776D4B0" w14:textId="77777777" w:rsidR="00EF3E63" w:rsidRDefault="00EF3E63" w:rsidP="00EF3E63">
      <w:pPr>
        <w:pStyle w:val="ListParagraph"/>
        <w:numPr>
          <w:ilvl w:val="0"/>
          <w:numId w:val="8"/>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Karya-Karya Wahbah</w:t>
      </w:r>
      <w:r>
        <w:rPr>
          <w:rFonts w:asciiTheme="majorBidi" w:hAnsiTheme="majorBidi" w:cstheme="majorBidi"/>
          <w:sz w:val="24"/>
          <w:szCs w:val="24"/>
        </w:rPr>
        <w:tab/>
        <w:t>25</w:t>
      </w:r>
    </w:p>
    <w:p w14:paraId="34CA3696" w14:textId="77777777" w:rsidR="00EF3E63" w:rsidRDefault="00EF3E63" w:rsidP="00EF3E63">
      <w:pPr>
        <w:pStyle w:val="ListParagraph"/>
        <w:numPr>
          <w:ilvl w:val="0"/>
          <w:numId w:val="7"/>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Gambaran Umum Tafsir Al-Munir</w:t>
      </w:r>
      <w:r>
        <w:rPr>
          <w:rFonts w:asciiTheme="majorBidi" w:hAnsiTheme="majorBidi" w:cstheme="majorBidi"/>
          <w:sz w:val="24"/>
          <w:szCs w:val="24"/>
        </w:rPr>
        <w:tab/>
        <w:t>27</w:t>
      </w:r>
    </w:p>
    <w:p w14:paraId="4C9CD961" w14:textId="77777777" w:rsidR="00EF3E63" w:rsidRDefault="00EF3E63" w:rsidP="00EF3E63">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BAB III: PANDANGAN AL-QUR’AN TENTANG </w:t>
      </w:r>
      <w:r w:rsidRPr="007D281B">
        <w:rPr>
          <w:rFonts w:asciiTheme="majorBidi" w:hAnsiTheme="majorBidi" w:cstheme="majorBidi"/>
          <w:i/>
          <w:iCs/>
          <w:sz w:val="24"/>
          <w:szCs w:val="24"/>
        </w:rPr>
        <w:t>OVERTHINKING</w:t>
      </w:r>
    </w:p>
    <w:p w14:paraId="384C439E" w14:textId="77777777" w:rsidR="00EF3E63" w:rsidRDefault="00EF3E63" w:rsidP="00EF3E63">
      <w:pPr>
        <w:pStyle w:val="ListParagraph"/>
        <w:numPr>
          <w:ilvl w:val="0"/>
          <w:numId w:val="9"/>
        </w:numPr>
        <w:tabs>
          <w:tab w:val="left" w:leader="dot" w:pos="7371"/>
        </w:tabs>
        <w:spacing w:line="360" w:lineRule="auto"/>
        <w:jc w:val="both"/>
        <w:rPr>
          <w:rFonts w:asciiTheme="majorBidi" w:hAnsiTheme="majorBidi" w:cstheme="majorBidi"/>
          <w:sz w:val="24"/>
          <w:szCs w:val="24"/>
        </w:rPr>
      </w:pPr>
      <w:r w:rsidRPr="007D281B">
        <w:rPr>
          <w:rFonts w:asciiTheme="majorBidi" w:hAnsiTheme="majorBidi" w:cstheme="majorBidi"/>
          <w:i/>
          <w:iCs/>
          <w:sz w:val="24"/>
          <w:szCs w:val="24"/>
        </w:rPr>
        <w:t>Overthinking</w:t>
      </w:r>
      <w:r>
        <w:rPr>
          <w:rFonts w:asciiTheme="majorBidi" w:hAnsiTheme="majorBidi" w:cstheme="majorBidi"/>
          <w:sz w:val="24"/>
          <w:szCs w:val="24"/>
        </w:rPr>
        <w:t xml:space="preserve"> dalam Al-Qur’an</w:t>
      </w:r>
      <w:r>
        <w:rPr>
          <w:rFonts w:asciiTheme="majorBidi" w:hAnsiTheme="majorBidi" w:cstheme="majorBidi"/>
          <w:sz w:val="24"/>
          <w:szCs w:val="24"/>
        </w:rPr>
        <w:tab/>
        <w:t>32</w:t>
      </w:r>
    </w:p>
    <w:p w14:paraId="60CAD505" w14:textId="77777777" w:rsidR="00EF3E63" w:rsidRPr="00A07AF1" w:rsidRDefault="00EF3E63" w:rsidP="00EF3E63">
      <w:pPr>
        <w:pStyle w:val="ListParagraph"/>
        <w:numPr>
          <w:ilvl w:val="0"/>
          <w:numId w:val="9"/>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Ayat-Ayat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dalam Al-Qur’an</w:t>
      </w:r>
      <w:r>
        <w:rPr>
          <w:rFonts w:asciiTheme="majorBidi" w:hAnsiTheme="majorBidi" w:cstheme="majorBidi"/>
          <w:sz w:val="24"/>
          <w:szCs w:val="24"/>
        </w:rPr>
        <w:tab/>
        <w:t>34</w:t>
      </w:r>
    </w:p>
    <w:p w14:paraId="605B0BBD" w14:textId="77777777" w:rsidR="00EF3E63" w:rsidRDefault="00EF3E63" w:rsidP="00EF3E63">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BAB IV: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PERSPEKTIF WAHBAH</w:t>
      </w:r>
    </w:p>
    <w:p w14:paraId="1FDE3338" w14:textId="77777777" w:rsidR="00EF3E63" w:rsidRDefault="00EF3E63" w:rsidP="00EF3E63">
      <w:pPr>
        <w:pStyle w:val="ListParagraph"/>
        <w:numPr>
          <w:ilvl w:val="0"/>
          <w:numId w:val="10"/>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Pandangan Wahbah Az-Zuhaili tentang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w:t>
      </w:r>
      <w:r>
        <w:rPr>
          <w:rFonts w:asciiTheme="majorBidi" w:hAnsiTheme="majorBidi" w:cstheme="majorBidi"/>
          <w:sz w:val="24"/>
          <w:szCs w:val="24"/>
        </w:rPr>
        <w:tab/>
        <w:t>41</w:t>
      </w:r>
    </w:p>
    <w:p w14:paraId="2A5FB1DA" w14:textId="77777777" w:rsidR="00EF3E63" w:rsidRDefault="00EF3E63" w:rsidP="00EF3E63">
      <w:pPr>
        <w:pStyle w:val="ListParagraph"/>
        <w:numPr>
          <w:ilvl w:val="0"/>
          <w:numId w:val="10"/>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Solusi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dalam Al-Qur’an Menurut Wahbah</w:t>
      </w:r>
      <w:r>
        <w:rPr>
          <w:rFonts w:asciiTheme="majorBidi" w:hAnsiTheme="majorBidi" w:cstheme="majorBidi"/>
          <w:sz w:val="24"/>
          <w:szCs w:val="24"/>
        </w:rPr>
        <w:tab/>
        <w:t>56</w:t>
      </w:r>
    </w:p>
    <w:p w14:paraId="3436CF1D" w14:textId="77777777" w:rsidR="00EF3E63" w:rsidRDefault="00EF3E63" w:rsidP="00EF3E63">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BAB V: PENUTUP </w:t>
      </w:r>
    </w:p>
    <w:p w14:paraId="35B459FC" w14:textId="77777777" w:rsidR="00EF3E63" w:rsidRDefault="00EF3E63" w:rsidP="00EF3E63">
      <w:pPr>
        <w:pStyle w:val="ListParagraph"/>
        <w:numPr>
          <w:ilvl w:val="0"/>
          <w:numId w:val="11"/>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Kesimpulan</w:t>
      </w:r>
      <w:r>
        <w:rPr>
          <w:rFonts w:asciiTheme="majorBidi" w:hAnsiTheme="majorBidi" w:cstheme="majorBidi"/>
          <w:sz w:val="24"/>
          <w:szCs w:val="24"/>
        </w:rPr>
        <w:tab/>
        <w:t>61</w:t>
      </w:r>
    </w:p>
    <w:p w14:paraId="62ECF934" w14:textId="77777777" w:rsidR="00EF3E63" w:rsidRDefault="00EF3E63" w:rsidP="00EF3E63">
      <w:pPr>
        <w:pStyle w:val="ListParagraph"/>
        <w:numPr>
          <w:ilvl w:val="0"/>
          <w:numId w:val="11"/>
        </w:num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Saran </w:t>
      </w:r>
      <w:r>
        <w:rPr>
          <w:rFonts w:asciiTheme="majorBidi" w:hAnsiTheme="majorBidi" w:cstheme="majorBidi"/>
          <w:sz w:val="24"/>
          <w:szCs w:val="24"/>
        </w:rPr>
        <w:tab/>
        <w:t>63</w:t>
      </w:r>
    </w:p>
    <w:p w14:paraId="382125DE" w14:textId="77777777" w:rsidR="00EF3E63" w:rsidRPr="006B594D" w:rsidRDefault="00EF3E63" w:rsidP="006B594D">
      <w:pPr>
        <w:tabs>
          <w:tab w:val="left" w:leader="dot" w:pos="7371"/>
        </w:tabs>
        <w:spacing w:line="360" w:lineRule="auto"/>
        <w:jc w:val="both"/>
        <w:rPr>
          <w:rFonts w:asciiTheme="majorBidi" w:hAnsiTheme="majorBidi" w:cstheme="majorBidi"/>
          <w:sz w:val="24"/>
          <w:szCs w:val="24"/>
        </w:rPr>
      </w:pPr>
      <w:r>
        <w:rPr>
          <w:rFonts w:asciiTheme="majorBidi" w:hAnsiTheme="majorBidi" w:cstheme="majorBidi"/>
          <w:sz w:val="24"/>
          <w:szCs w:val="24"/>
        </w:rPr>
        <w:t>DAFTAR PUSTAKA</w:t>
      </w:r>
      <w:r>
        <w:rPr>
          <w:rFonts w:asciiTheme="majorBidi" w:hAnsiTheme="majorBidi" w:cstheme="majorBidi"/>
          <w:sz w:val="24"/>
          <w:szCs w:val="24"/>
        </w:rPr>
        <w:tab/>
        <w:t>64</w:t>
      </w:r>
      <w:bookmarkEnd w:id="4"/>
    </w:p>
    <w:p w14:paraId="6AB697A7" w14:textId="77777777" w:rsidR="00EF3E63" w:rsidRDefault="00EF3E63" w:rsidP="00EF3E63">
      <w:pPr>
        <w:tabs>
          <w:tab w:val="left" w:pos="4515"/>
        </w:tabs>
        <w:rPr>
          <w:rFonts w:asciiTheme="majorBidi" w:hAnsiTheme="majorBidi" w:cs="Traditional Arabic"/>
          <w:sz w:val="24"/>
          <w:szCs w:val="24"/>
          <w:lang w:bidi="ar-DZ"/>
        </w:rPr>
      </w:pPr>
      <w:r>
        <w:rPr>
          <w:rFonts w:asciiTheme="majorBidi" w:hAnsiTheme="majorBidi" w:cs="Traditional Arabic"/>
          <w:sz w:val="24"/>
          <w:szCs w:val="24"/>
          <w:lang w:bidi="ar-DZ"/>
        </w:rPr>
        <w:t xml:space="preserve">     </w:t>
      </w:r>
    </w:p>
    <w:p w14:paraId="79E4D1FB" w14:textId="77777777" w:rsidR="00EF3E63" w:rsidRDefault="00EF3E63" w:rsidP="006B594D">
      <w:pPr>
        <w:spacing w:line="480" w:lineRule="auto"/>
        <w:rPr>
          <w:rFonts w:asciiTheme="majorBidi" w:hAnsiTheme="majorBidi" w:cstheme="majorBidi"/>
          <w:b/>
          <w:bCs/>
          <w:sz w:val="24"/>
          <w:szCs w:val="24"/>
        </w:rPr>
        <w:sectPr w:rsidR="00EF3E63" w:rsidSect="00A343A0">
          <w:headerReference w:type="even" r:id="rId18"/>
          <w:headerReference w:type="default" r:id="rId19"/>
          <w:footerReference w:type="default" r:id="rId20"/>
          <w:headerReference w:type="first" r:id="rId21"/>
          <w:footerReference w:type="first" r:id="rId22"/>
          <w:pgSz w:w="11906" w:h="16838"/>
          <w:pgMar w:top="2268" w:right="1701" w:bottom="1701" w:left="2268" w:header="709" w:footer="709" w:gutter="0"/>
          <w:pgNumType w:fmt="lowerRoman" w:start="2" w:chapStyle="1"/>
          <w:cols w:space="708"/>
          <w:titlePg/>
          <w:docGrid w:linePitch="360"/>
        </w:sectPr>
      </w:pPr>
      <w:bookmarkStart w:id="5" w:name="_Hlk160612437"/>
    </w:p>
    <w:p w14:paraId="5A589519" w14:textId="77777777" w:rsidR="00EF3E63" w:rsidRDefault="00EF3E63" w:rsidP="00EF3E63">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w:t>
      </w:r>
    </w:p>
    <w:p w14:paraId="135CD74C" w14:textId="77777777" w:rsidR="00EF3E63" w:rsidRPr="000063D1" w:rsidRDefault="00EF3E63" w:rsidP="00EF3E63">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p w14:paraId="6BBC31B5" w14:textId="77777777" w:rsidR="00EF3E63" w:rsidRPr="00C94EAB" w:rsidRDefault="00EF3E63" w:rsidP="00EF3E63">
      <w:pPr>
        <w:pStyle w:val="ListParagraph"/>
        <w:numPr>
          <w:ilvl w:val="0"/>
          <w:numId w:val="12"/>
        </w:numPr>
        <w:spacing w:line="480" w:lineRule="auto"/>
        <w:jc w:val="both"/>
        <w:rPr>
          <w:rFonts w:asciiTheme="majorBidi" w:hAnsiTheme="majorBidi" w:cstheme="majorBidi"/>
          <w:b/>
          <w:bCs/>
          <w:color w:val="000000" w:themeColor="text1"/>
          <w:sz w:val="24"/>
          <w:szCs w:val="24"/>
        </w:rPr>
      </w:pPr>
      <w:r w:rsidRPr="00C94EAB">
        <w:rPr>
          <w:rFonts w:asciiTheme="majorBidi" w:hAnsiTheme="majorBidi" w:cstheme="majorBidi"/>
          <w:b/>
          <w:bCs/>
          <w:color w:val="000000" w:themeColor="text1"/>
          <w:sz w:val="24"/>
          <w:szCs w:val="24"/>
        </w:rPr>
        <w:t>Latar Belakang Masalah</w:t>
      </w:r>
    </w:p>
    <w:p w14:paraId="2DCBE850" w14:textId="77777777" w:rsidR="00EF3E63" w:rsidRPr="00C94EAB" w:rsidRDefault="00EF3E63" w:rsidP="00EF3E63">
      <w:pPr>
        <w:pStyle w:val="ListParagraph"/>
        <w:spacing w:line="480" w:lineRule="auto"/>
        <w:ind w:firstLine="720"/>
        <w:jc w:val="both"/>
        <w:rPr>
          <w:rFonts w:asciiTheme="majorBidi" w:hAnsiTheme="majorBidi" w:cstheme="majorBidi"/>
          <w:sz w:val="24"/>
          <w:szCs w:val="24"/>
        </w:rPr>
      </w:pPr>
      <w:bookmarkStart w:id="6" w:name="_Hlk167137158"/>
      <w:r w:rsidRPr="00C94EAB">
        <w:rPr>
          <w:rFonts w:asciiTheme="majorBidi" w:hAnsiTheme="majorBidi" w:cstheme="majorBidi"/>
          <w:sz w:val="24"/>
          <w:szCs w:val="24"/>
        </w:rPr>
        <w:t xml:space="preserve">Al-Qur’an tidak menyebutkan secara spesifik ayat tentang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namun istilah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sama halnya dengan kekhawatiran, ketakutan atau kegelisahan terhadap sesuatu yang belum tentu terjadi.</w:t>
      </w:r>
    </w:p>
    <w:p w14:paraId="029C0CC6" w14:textId="77777777" w:rsidR="00EF3E63" w:rsidRDefault="00EF3E63" w:rsidP="00EF3E63">
      <w:pPr>
        <w:pStyle w:val="ListParagraph"/>
        <w:spacing w:line="480" w:lineRule="auto"/>
        <w:ind w:firstLine="720"/>
        <w:jc w:val="both"/>
        <w:rPr>
          <w:rFonts w:asciiTheme="majorBidi" w:hAnsiTheme="majorBidi" w:cstheme="majorBidi"/>
          <w:sz w:val="24"/>
          <w:szCs w:val="24"/>
        </w:rPr>
      </w:pPr>
      <w:r w:rsidRPr="00C94EAB">
        <w:rPr>
          <w:rFonts w:asciiTheme="majorBidi" w:hAnsiTheme="majorBidi" w:cstheme="majorBidi"/>
          <w:sz w:val="24"/>
          <w:szCs w:val="24"/>
        </w:rPr>
        <w:t xml:space="preserve">Adanya kekhawatiran seseorang yang berlebihan tentang </w:t>
      </w:r>
      <w:r w:rsidRPr="00A6012F">
        <w:rPr>
          <w:rFonts w:asciiTheme="majorBidi" w:hAnsiTheme="majorBidi" w:cstheme="majorBidi"/>
          <w:sz w:val="24"/>
          <w:szCs w:val="24"/>
        </w:rPr>
        <w:t>kehidupan</w:t>
      </w:r>
      <w:r w:rsidRPr="00C94EAB">
        <w:rPr>
          <w:rFonts w:asciiTheme="majorBidi" w:hAnsiTheme="majorBidi" w:cstheme="majorBidi"/>
          <w:sz w:val="24"/>
          <w:szCs w:val="24"/>
        </w:rPr>
        <w:t xml:space="preserve"> masa depannya terkadang tanpa disadari bisa menyebabkan dampak negatif seperti yang biasa disebut dengan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yang mengakibatkan </w:t>
      </w:r>
      <w:r>
        <w:rPr>
          <w:rFonts w:asciiTheme="majorBidi" w:hAnsiTheme="majorBidi" w:cstheme="majorBidi"/>
          <w:sz w:val="24"/>
          <w:szCs w:val="24"/>
        </w:rPr>
        <w:t xml:space="preserve">seseorang </w:t>
      </w:r>
      <w:r w:rsidRPr="00C94EAB">
        <w:rPr>
          <w:rFonts w:asciiTheme="majorBidi" w:hAnsiTheme="majorBidi" w:cstheme="majorBidi"/>
          <w:sz w:val="24"/>
          <w:szCs w:val="24"/>
        </w:rPr>
        <w:t xml:space="preserve">membandingkan apa yang </w:t>
      </w:r>
      <w:r>
        <w:rPr>
          <w:rFonts w:asciiTheme="majorBidi" w:hAnsiTheme="majorBidi" w:cstheme="majorBidi"/>
          <w:sz w:val="24"/>
          <w:szCs w:val="24"/>
        </w:rPr>
        <w:t>telah di</w:t>
      </w:r>
      <w:r w:rsidRPr="00C94EAB">
        <w:rPr>
          <w:rFonts w:asciiTheme="majorBidi" w:hAnsiTheme="majorBidi" w:cstheme="majorBidi"/>
          <w:sz w:val="24"/>
          <w:szCs w:val="24"/>
        </w:rPr>
        <w:t xml:space="preserve"> capai</w:t>
      </w:r>
      <w:r>
        <w:rPr>
          <w:rFonts w:asciiTheme="majorBidi" w:hAnsiTheme="majorBidi" w:cstheme="majorBidi"/>
          <w:sz w:val="24"/>
          <w:szCs w:val="24"/>
        </w:rPr>
        <w:t xml:space="preserve"> oleh dirinya</w:t>
      </w:r>
      <w:r w:rsidRPr="00C94EAB">
        <w:rPr>
          <w:rFonts w:asciiTheme="majorBidi" w:hAnsiTheme="majorBidi" w:cstheme="majorBidi"/>
          <w:sz w:val="24"/>
          <w:szCs w:val="24"/>
        </w:rPr>
        <w:t xml:space="preserve"> dengan apa yang dicapai oleh orang lain, mengakibatkan </w:t>
      </w:r>
      <w:r>
        <w:rPr>
          <w:rFonts w:asciiTheme="majorBidi" w:hAnsiTheme="majorBidi" w:cstheme="majorBidi"/>
          <w:sz w:val="24"/>
          <w:szCs w:val="24"/>
        </w:rPr>
        <w:t>seseorang</w:t>
      </w:r>
      <w:r w:rsidRPr="00C94EAB">
        <w:rPr>
          <w:rFonts w:asciiTheme="majorBidi" w:hAnsiTheme="majorBidi" w:cstheme="majorBidi"/>
          <w:sz w:val="24"/>
          <w:szCs w:val="24"/>
        </w:rPr>
        <w:t xml:space="preserve"> sering menjadikan kesuksesan orang lain sebagai tolak ukur. Pada dasarnya sifat manusia mayoritas selalu ingin diakui orang lain bahwa dirinya adalah orang yang sukses, baik, hebat dan lain sebagainya. Hal inilah yang mengakibatkan timbulnya kegelisahan yag berlebihan akan sesuatu yang terjadi di masa depan dalam bayangannya yang sukar untuk digapai atau yang disebut dengan istilah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w:t>
      </w:r>
      <w:r w:rsidRPr="00C94EAB">
        <w:rPr>
          <w:rStyle w:val="FootnoteReference"/>
          <w:rFonts w:asciiTheme="majorBidi" w:hAnsiTheme="majorBidi" w:cstheme="majorBidi"/>
          <w:sz w:val="24"/>
          <w:szCs w:val="24"/>
        </w:rPr>
        <w:footnoteReference w:id="1"/>
      </w:r>
    </w:p>
    <w:p w14:paraId="37A2B4E3" w14:textId="77777777" w:rsidR="00EF3E63" w:rsidRDefault="00EF3E63" w:rsidP="00EF3E63">
      <w:pPr>
        <w:pStyle w:val="ListParagraph"/>
        <w:spacing w:line="480" w:lineRule="auto"/>
        <w:ind w:firstLine="720"/>
        <w:jc w:val="both"/>
        <w:rPr>
          <w:rFonts w:asciiTheme="majorBidi" w:hAnsiTheme="majorBidi" w:cstheme="majorBidi"/>
          <w:sz w:val="24"/>
          <w:szCs w:val="24"/>
        </w:rPr>
      </w:pP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merupakan keadaan dimana seseorang berada dalam kegelisahan memikirkan sesuatu secara berlebihan baik secara sadar maupun tidak sadar.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sering terjadi pada kalangan remaja </w:t>
      </w:r>
      <w:r w:rsidRPr="00C94EAB">
        <w:rPr>
          <w:rFonts w:asciiTheme="majorBidi" w:hAnsiTheme="majorBidi" w:cstheme="majorBidi"/>
          <w:sz w:val="24"/>
          <w:szCs w:val="24"/>
        </w:rPr>
        <w:lastRenderedPageBreak/>
        <w:t>maupun dewasa.</w:t>
      </w:r>
      <w:r w:rsidRPr="00C94EAB">
        <w:rPr>
          <w:rStyle w:val="FootnoteReference"/>
          <w:rFonts w:asciiTheme="majorBidi" w:hAnsiTheme="majorBidi" w:cstheme="majorBidi"/>
          <w:sz w:val="24"/>
          <w:szCs w:val="24"/>
        </w:rPr>
        <w:footnoteReference w:id="2"/>
      </w:r>
      <w:r w:rsidRPr="00C94EAB">
        <w:rPr>
          <w:rFonts w:asciiTheme="majorBidi" w:hAnsiTheme="majorBidi" w:cstheme="majorBidi"/>
          <w:sz w:val="24"/>
          <w:szCs w:val="24"/>
        </w:rPr>
        <w:t xml:space="preserve"> Kerap kali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yang tidak terkontrol mengakibatkan gejala kecemasan.</w:t>
      </w:r>
    </w:p>
    <w:p w14:paraId="780241B4" w14:textId="77777777" w:rsidR="00EF3E63" w:rsidRPr="00AF4442" w:rsidRDefault="00EF3E63" w:rsidP="00EF3E63">
      <w:pPr>
        <w:pStyle w:val="ListParagraph"/>
        <w:spacing w:line="480" w:lineRule="auto"/>
        <w:ind w:firstLine="720"/>
        <w:jc w:val="both"/>
        <w:rPr>
          <w:rFonts w:asciiTheme="majorBidi" w:hAnsiTheme="majorBidi" w:cstheme="majorBidi"/>
          <w:sz w:val="24"/>
          <w:szCs w:val="24"/>
        </w:rPr>
      </w:pPr>
      <w:r w:rsidRPr="00546554">
        <w:rPr>
          <w:rFonts w:ascii="Times New Roman" w:eastAsia="Times New Roman" w:hAnsi="Times New Roman" w:cs="Times New Roman"/>
          <w:sz w:val="24"/>
          <w:szCs w:val="24"/>
          <w:lang w:eastAsia="en-ID"/>
        </w:rPr>
        <w:t xml:space="preserve">Fenomena </w:t>
      </w:r>
      <w:r w:rsidRPr="007D281B">
        <w:rPr>
          <w:rFonts w:ascii="Times New Roman" w:eastAsia="Times New Roman" w:hAnsi="Times New Roman" w:cs="Times New Roman"/>
          <w:i/>
          <w:iCs/>
          <w:sz w:val="24"/>
          <w:szCs w:val="24"/>
          <w:lang w:eastAsia="en-ID"/>
        </w:rPr>
        <w:t>overthinking</w:t>
      </w:r>
      <w:r w:rsidRPr="00546554">
        <w:rPr>
          <w:rFonts w:ascii="Times New Roman" w:eastAsia="Times New Roman" w:hAnsi="Times New Roman" w:cs="Times New Roman"/>
          <w:sz w:val="24"/>
          <w:szCs w:val="24"/>
          <w:lang w:eastAsia="en-ID"/>
        </w:rPr>
        <w:t xml:space="preserve"> bukanlah hal baru</w:t>
      </w:r>
      <w:r>
        <w:rPr>
          <w:rFonts w:ascii="Times New Roman" w:eastAsia="Times New Roman" w:hAnsi="Times New Roman" w:cs="Times New Roman"/>
          <w:sz w:val="24"/>
          <w:szCs w:val="24"/>
          <w:lang w:eastAsia="en-ID"/>
        </w:rPr>
        <w:t>,</w:t>
      </w:r>
      <w:r w:rsidRPr="00546554">
        <w:rPr>
          <w:rFonts w:ascii="Times New Roman" w:eastAsia="Times New Roman" w:hAnsi="Times New Roman" w:cs="Times New Roman"/>
          <w:sz w:val="24"/>
          <w:szCs w:val="24"/>
          <w:lang w:eastAsia="en-ID"/>
        </w:rPr>
        <w:t xml:space="preserve"> hampir setiap orang pernah</w:t>
      </w:r>
      <w:r>
        <w:rPr>
          <w:rFonts w:ascii="Times New Roman" w:eastAsia="Times New Roman" w:hAnsi="Times New Roman" w:cs="Times New Roman"/>
          <w:sz w:val="24"/>
          <w:szCs w:val="24"/>
          <w:lang w:eastAsia="en-ID"/>
        </w:rPr>
        <w:t xml:space="preserve"> </w:t>
      </w:r>
      <w:r w:rsidRPr="00546554">
        <w:rPr>
          <w:rFonts w:ascii="Times New Roman" w:eastAsia="Times New Roman" w:hAnsi="Times New Roman" w:cs="Times New Roman"/>
          <w:sz w:val="24"/>
          <w:szCs w:val="24"/>
          <w:lang w:eastAsia="en-ID"/>
        </w:rPr>
        <w:t xml:space="preserve">mengalaminya, baik sekali atau berulang kali. </w:t>
      </w:r>
      <w:r w:rsidRPr="00546554">
        <w:rPr>
          <w:rFonts w:ascii="Times New Roman" w:eastAsia="Times New Roman" w:hAnsi="Times New Roman" w:cs="Times New Roman"/>
          <w:sz w:val="24"/>
          <w:szCs w:val="24"/>
          <w:lang w:eastAsia="en-ID"/>
        </w:rPr>
        <w:br/>
      </w:r>
      <w:r w:rsidRPr="00CE439D">
        <w:rPr>
          <w:rFonts w:ascii="Times New Roman" w:eastAsia="Times New Roman" w:hAnsi="Times New Roman" w:cs="Times New Roman"/>
          <w:i/>
          <w:iCs/>
          <w:sz w:val="24"/>
          <w:szCs w:val="24"/>
          <w:lang w:eastAsia="en-ID"/>
        </w:rPr>
        <w:t>overthinking</w:t>
      </w:r>
      <w:r>
        <w:rPr>
          <w:rFonts w:ascii="Times New Roman" w:eastAsia="Times New Roman" w:hAnsi="Times New Roman" w:cs="Times New Roman"/>
          <w:sz w:val="24"/>
          <w:szCs w:val="24"/>
          <w:lang w:eastAsia="en-ID"/>
        </w:rPr>
        <w:t xml:space="preserve"> </w:t>
      </w:r>
      <w:r w:rsidRPr="00546554">
        <w:rPr>
          <w:rFonts w:ascii="Times New Roman" w:eastAsia="Times New Roman" w:hAnsi="Times New Roman" w:cs="Times New Roman"/>
          <w:sz w:val="24"/>
          <w:szCs w:val="24"/>
          <w:lang w:eastAsia="en-ID"/>
        </w:rPr>
        <w:t xml:space="preserve">menyebabkan seseorang memikirkan </w:t>
      </w:r>
      <w:r>
        <w:rPr>
          <w:rFonts w:ascii="Times New Roman" w:eastAsia="Times New Roman" w:hAnsi="Times New Roman" w:cs="Times New Roman"/>
          <w:sz w:val="24"/>
          <w:szCs w:val="24"/>
          <w:lang w:eastAsia="en-ID"/>
        </w:rPr>
        <w:t>sesuatu terlalu dalam,</w:t>
      </w:r>
      <w:r w:rsidRPr="00546554">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namun yang membedakan adalah bagaimana seseorang mengatasinya</w:t>
      </w:r>
      <w:r w:rsidRPr="00546554">
        <w:rPr>
          <w:rFonts w:ascii="Times New Roman" w:eastAsia="Times New Roman" w:hAnsi="Times New Roman" w:cs="Times New Roman"/>
          <w:sz w:val="24"/>
          <w:szCs w:val="24"/>
          <w:lang w:eastAsia="en-ID"/>
        </w:rPr>
        <w:t xml:space="preserve">. Kecemasan yang baik dapat mendorong seseorang untuk berperilaku baik, tetapi kecemasan yang berlebihan malah akan membuat seseorang berperilaku buruk. </w:t>
      </w:r>
    </w:p>
    <w:p w14:paraId="099F940D" w14:textId="77777777" w:rsidR="00EF3E63" w:rsidRPr="00C94EAB" w:rsidRDefault="00EF3E63" w:rsidP="00EF3E63">
      <w:pPr>
        <w:pStyle w:val="ListParagraph"/>
        <w:spacing w:line="480" w:lineRule="auto"/>
        <w:ind w:firstLine="720"/>
        <w:jc w:val="both"/>
        <w:rPr>
          <w:rFonts w:asciiTheme="majorBidi" w:hAnsiTheme="majorBidi" w:cstheme="majorBidi"/>
          <w:sz w:val="24"/>
          <w:szCs w:val="24"/>
        </w:rPr>
      </w:pPr>
      <w:r w:rsidRPr="00C94EAB">
        <w:rPr>
          <w:rFonts w:asciiTheme="majorBidi" w:hAnsiTheme="majorBidi" w:cstheme="majorBidi"/>
          <w:sz w:val="24"/>
          <w:szCs w:val="24"/>
        </w:rPr>
        <w:t xml:space="preserve">Agama Islam memerintahkan kepada pemeluknya untuk selalu berprasangka baik karena dengan begitu akan timbul perbuatan-perbuatan baik pula. Cara berfikir seperti ini sangat dianjurkan oleh agama Islam karena apabila manusia berprasangka baik maka ia akan terbebas dari berprasangka yang tidak baik. </w:t>
      </w:r>
    </w:p>
    <w:bookmarkEnd w:id="6"/>
    <w:p w14:paraId="49FF5B5D" w14:textId="77777777" w:rsidR="00EF3E63" w:rsidRPr="00C94EAB" w:rsidRDefault="00EF3E63" w:rsidP="00EF3E63">
      <w:pPr>
        <w:pStyle w:val="ListParagraph"/>
        <w:spacing w:line="480" w:lineRule="auto"/>
        <w:ind w:firstLine="720"/>
        <w:jc w:val="both"/>
        <w:rPr>
          <w:rFonts w:asciiTheme="majorBidi" w:hAnsiTheme="majorBidi" w:cstheme="majorBidi"/>
          <w:i/>
          <w:iCs/>
          <w:sz w:val="24"/>
          <w:szCs w:val="24"/>
        </w:rPr>
      </w:pP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bisa disebabkan oleh bisikan syaitan yang menjadikan manusia merasa buruk, selain itu juga bisa disebabkan karena kurangnya manusia memiliki keterampilan </w:t>
      </w:r>
      <w:r w:rsidRPr="00C94EAB">
        <w:rPr>
          <w:rFonts w:asciiTheme="majorBidi" w:hAnsiTheme="majorBidi" w:cstheme="majorBidi"/>
          <w:i/>
          <w:iCs/>
          <w:sz w:val="24"/>
          <w:szCs w:val="24"/>
        </w:rPr>
        <w:t xml:space="preserve">tawakkal </w:t>
      </w:r>
      <w:r w:rsidRPr="00C94EAB">
        <w:rPr>
          <w:rFonts w:asciiTheme="majorBidi" w:hAnsiTheme="majorBidi" w:cstheme="majorBidi"/>
          <w:sz w:val="24"/>
          <w:szCs w:val="24"/>
        </w:rPr>
        <w:t>dan bergantung hanya kepada Allah SWT.</w:t>
      </w:r>
      <w:r w:rsidRPr="00C94EAB">
        <w:rPr>
          <w:rStyle w:val="FootnoteReference"/>
          <w:rFonts w:asciiTheme="majorBidi" w:hAnsiTheme="majorBidi" w:cstheme="majorBidi"/>
          <w:sz w:val="24"/>
          <w:szCs w:val="24"/>
        </w:rPr>
        <w:footnoteReference w:id="3"/>
      </w:r>
      <w:r w:rsidRPr="00C94EAB">
        <w:rPr>
          <w:rFonts w:asciiTheme="majorBidi" w:hAnsiTheme="majorBidi" w:cstheme="majorBidi"/>
          <w:sz w:val="24"/>
          <w:szCs w:val="24"/>
        </w:rPr>
        <w:t xml:space="preserve"> Hal ini diperkuat dengan tafsir Surah An-Nas, pada ayat 4: yang artinya: </w:t>
      </w:r>
      <w:r w:rsidRPr="00C94EAB">
        <w:rPr>
          <w:rFonts w:asciiTheme="majorBidi" w:hAnsiTheme="majorBidi" w:cstheme="majorBidi"/>
          <w:i/>
          <w:iCs/>
          <w:sz w:val="24"/>
          <w:szCs w:val="24"/>
        </w:rPr>
        <w:t>“Dari kejahatan (bisikan) setan yang biasa bersembunyi”</w:t>
      </w:r>
      <w:r w:rsidRPr="00C94EAB">
        <w:rPr>
          <w:rFonts w:asciiTheme="majorBidi" w:hAnsiTheme="majorBidi" w:cstheme="majorBidi"/>
          <w:sz w:val="24"/>
          <w:szCs w:val="24"/>
        </w:rPr>
        <w:t xml:space="preserve">. Menurut Wahbah </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dalam Tafsir al-Munir menjelaskan bahwa waswas adakalanya berasal dari jin dan adakal</w:t>
      </w:r>
      <w:r>
        <w:rPr>
          <w:rFonts w:asciiTheme="majorBidi" w:hAnsiTheme="majorBidi" w:cstheme="majorBidi"/>
          <w:sz w:val="24"/>
          <w:szCs w:val="24"/>
        </w:rPr>
        <w:t>a</w:t>
      </w:r>
      <w:r w:rsidRPr="00C94EAB">
        <w:rPr>
          <w:rFonts w:asciiTheme="majorBidi" w:hAnsiTheme="majorBidi" w:cstheme="majorBidi"/>
          <w:sz w:val="24"/>
          <w:szCs w:val="24"/>
        </w:rPr>
        <w:t xml:space="preserve">nya dari manusia. Hasan </w:t>
      </w:r>
      <w:r w:rsidRPr="00C94EAB">
        <w:rPr>
          <w:rFonts w:asciiTheme="majorBidi" w:hAnsiTheme="majorBidi" w:cstheme="majorBidi"/>
          <w:sz w:val="24"/>
          <w:szCs w:val="24"/>
        </w:rPr>
        <w:lastRenderedPageBreak/>
        <w:t>berkata</w:t>
      </w:r>
      <w:r w:rsidRPr="00C94EAB">
        <w:rPr>
          <w:rFonts w:asciiTheme="majorBidi" w:hAnsiTheme="majorBidi" w:cstheme="majorBidi"/>
          <w:i/>
          <w:iCs/>
          <w:sz w:val="24"/>
          <w:szCs w:val="24"/>
        </w:rPr>
        <w:t>,”Itu adalah dua setan. Setan dari kalangan jin akan menebarkan rasa waswas di hati manusia. Sementara setan dari kalangan manusia, ia akan</w:t>
      </w:r>
      <w:r>
        <w:rPr>
          <w:rFonts w:asciiTheme="majorBidi" w:hAnsiTheme="majorBidi" w:cstheme="majorBidi"/>
          <w:i/>
          <w:iCs/>
          <w:sz w:val="24"/>
          <w:szCs w:val="24"/>
        </w:rPr>
        <w:t xml:space="preserve"> </w:t>
      </w:r>
      <w:r w:rsidRPr="00C94EAB">
        <w:rPr>
          <w:rFonts w:asciiTheme="majorBidi" w:hAnsiTheme="majorBidi" w:cstheme="majorBidi"/>
          <w:i/>
          <w:iCs/>
          <w:sz w:val="24"/>
          <w:szCs w:val="24"/>
        </w:rPr>
        <w:t>datang secara terang-terangan</w:t>
      </w:r>
      <w:r>
        <w:rPr>
          <w:rFonts w:asciiTheme="majorBidi" w:hAnsiTheme="majorBidi" w:cstheme="majorBidi"/>
          <w:i/>
          <w:iCs/>
          <w:sz w:val="24"/>
          <w:szCs w:val="24"/>
        </w:rPr>
        <w:t>”</w:t>
      </w:r>
      <w:r w:rsidRPr="00C94EAB">
        <w:rPr>
          <w:rFonts w:asciiTheme="majorBidi" w:hAnsiTheme="majorBidi" w:cstheme="majorBidi"/>
          <w:i/>
          <w:iCs/>
          <w:sz w:val="24"/>
          <w:szCs w:val="24"/>
        </w:rPr>
        <w:t xml:space="preserve">. </w:t>
      </w:r>
      <w:r w:rsidRPr="00C94EAB">
        <w:rPr>
          <w:rFonts w:asciiTheme="majorBidi" w:hAnsiTheme="majorBidi" w:cstheme="majorBidi"/>
          <w:sz w:val="24"/>
          <w:szCs w:val="24"/>
        </w:rPr>
        <w:t xml:space="preserve">Qatadah mengatakan, </w:t>
      </w:r>
      <w:r w:rsidRPr="00C94EAB">
        <w:rPr>
          <w:rFonts w:asciiTheme="majorBidi" w:hAnsiTheme="majorBidi" w:cstheme="majorBidi"/>
          <w:i/>
          <w:iCs/>
          <w:sz w:val="24"/>
          <w:szCs w:val="24"/>
        </w:rPr>
        <w:t>“sesungguhnya dari kalangan jin ada setan-setan dan dari kalangan manusia</w:t>
      </w:r>
      <w:r>
        <w:rPr>
          <w:rFonts w:asciiTheme="majorBidi" w:hAnsiTheme="majorBidi" w:cstheme="majorBidi"/>
          <w:i/>
          <w:iCs/>
          <w:sz w:val="24"/>
          <w:szCs w:val="24"/>
        </w:rPr>
        <w:t xml:space="preserve"> </w:t>
      </w:r>
      <w:r w:rsidRPr="00C94EAB">
        <w:rPr>
          <w:rFonts w:asciiTheme="majorBidi" w:hAnsiTheme="majorBidi" w:cstheme="majorBidi"/>
          <w:i/>
          <w:iCs/>
          <w:sz w:val="24"/>
          <w:szCs w:val="24"/>
        </w:rPr>
        <w:t>juga ada setan-setan, maka berlindunglah kepada Allah SWT dari setan jin dan manusia”.</w:t>
      </w:r>
      <w:r w:rsidRPr="00C94EAB">
        <w:rPr>
          <w:rStyle w:val="FootnoteReference"/>
          <w:rFonts w:asciiTheme="majorBidi" w:hAnsiTheme="majorBidi" w:cstheme="majorBidi"/>
          <w:i/>
          <w:iCs/>
          <w:sz w:val="24"/>
          <w:szCs w:val="24"/>
        </w:rPr>
        <w:footnoteReference w:id="4"/>
      </w:r>
    </w:p>
    <w:p w14:paraId="6460D1CE" w14:textId="77777777" w:rsidR="00EF3E63" w:rsidRPr="00F31563" w:rsidRDefault="00EF3E63" w:rsidP="00EF3E63">
      <w:pPr>
        <w:pStyle w:val="ListParagraph"/>
        <w:spacing w:line="480" w:lineRule="auto"/>
        <w:ind w:firstLine="720"/>
        <w:jc w:val="both"/>
        <w:rPr>
          <w:rFonts w:asciiTheme="majorBidi" w:hAnsiTheme="majorBidi" w:cstheme="majorBidi"/>
          <w:color w:val="FF0000"/>
          <w:sz w:val="24"/>
          <w:szCs w:val="24"/>
        </w:rPr>
      </w:pPr>
      <w:r w:rsidRPr="00C94EAB">
        <w:rPr>
          <w:rFonts w:asciiTheme="majorBidi" w:hAnsiTheme="majorBidi" w:cstheme="majorBidi"/>
          <w:sz w:val="24"/>
          <w:szCs w:val="24"/>
        </w:rPr>
        <w:t xml:space="preserve">Beberapa ayat yang menyinggung kecemasan perspektif Al-Qur’an diantaranya yaitu cemas terhadap kejadian di masa depan, Al-Qur’an sering menyinggung mengenai kekhawatiran atau ketakutan terhadap sesuatu yang belum terjadi yaitu </w:t>
      </w:r>
      <w:r w:rsidRPr="001F5CA9">
        <w:rPr>
          <w:rFonts w:asciiTheme="majorBidi" w:hAnsiTheme="majorBidi" w:cstheme="majorBidi"/>
          <w:sz w:val="24"/>
          <w:szCs w:val="24"/>
        </w:rPr>
        <w:t>dalam Q.S Al-Baqarah ayat 38, Al-Baqarah 155,  QS Al-Ahzab ayat 19 dan lain sebagainya.</w:t>
      </w:r>
    </w:p>
    <w:p w14:paraId="715DAF90" w14:textId="77777777" w:rsidR="00EF3E63" w:rsidRPr="00C43486" w:rsidRDefault="00EF3E63" w:rsidP="00EF3E63">
      <w:pPr>
        <w:pStyle w:val="ListParagraph"/>
        <w:spacing w:line="480" w:lineRule="auto"/>
        <w:ind w:firstLine="720"/>
        <w:jc w:val="both"/>
        <w:rPr>
          <w:rFonts w:asciiTheme="majorBidi" w:hAnsiTheme="majorBidi" w:cstheme="majorBidi"/>
          <w:i/>
          <w:iCs/>
          <w:sz w:val="24"/>
          <w:szCs w:val="24"/>
        </w:rPr>
      </w:pPr>
      <w:bookmarkStart w:id="7" w:name="_Hlk167137741"/>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ini sangat penting untuk dikaji karena saat ini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sudah menjadi kebiasaan tidak penting yang sering dilakukan oleh banyak orang terlebih dikalangan remaja. Dalam penelitian ini penulis tertarik untuk memilih Tafsir Al-Munir  karena tafsir ini memiliki keistimewaan</w:t>
      </w:r>
      <w:r>
        <w:rPr>
          <w:rFonts w:asciiTheme="majorBidi" w:hAnsiTheme="majorBidi" w:cstheme="majorBidi"/>
          <w:sz w:val="24"/>
          <w:szCs w:val="24"/>
        </w:rPr>
        <w:t xml:space="preserve"> </w:t>
      </w:r>
      <w:r w:rsidRPr="00C94EAB">
        <w:rPr>
          <w:rFonts w:asciiTheme="majorBidi" w:hAnsiTheme="majorBidi" w:cstheme="majorBidi"/>
          <w:sz w:val="24"/>
          <w:szCs w:val="24"/>
        </w:rPr>
        <w:t xml:space="preserve">yaitu merupakan tafsir kontemporer yang mencoba memadukan dua metode yaitu metode tafsir </w:t>
      </w:r>
      <w:r w:rsidRPr="00C94EAB">
        <w:rPr>
          <w:rFonts w:asciiTheme="majorBidi" w:hAnsiTheme="majorBidi" w:cstheme="majorBidi"/>
          <w:i/>
          <w:iCs/>
          <w:sz w:val="24"/>
          <w:szCs w:val="24"/>
        </w:rPr>
        <w:t>bil ma’tsur/</w:t>
      </w:r>
      <w:r w:rsidRPr="00C94EAB">
        <w:rPr>
          <w:rFonts w:asciiTheme="majorBidi" w:hAnsiTheme="majorBidi" w:cstheme="majorBidi"/>
          <w:sz w:val="24"/>
          <w:szCs w:val="24"/>
        </w:rPr>
        <w:t xml:space="preserve">tafsir klasik (yang mendasari sumbernya pada riwayat atau disebut dengan </w:t>
      </w:r>
      <w:r>
        <w:rPr>
          <w:rFonts w:asciiTheme="majorBidi" w:hAnsiTheme="majorBidi" w:cstheme="majorBidi"/>
          <w:sz w:val="24"/>
          <w:szCs w:val="24"/>
        </w:rPr>
        <w:t>(</w:t>
      </w:r>
      <w:r w:rsidRPr="00C94EAB">
        <w:rPr>
          <w:rFonts w:asciiTheme="majorBidi" w:hAnsiTheme="majorBidi" w:cstheme="majorBidi"/>
          <w:i/>
          <w:iCs/>
          <w:sz w:val="24"/>
          <w:szCs w:val="24"/>
        </w:rPr>
        <w:t>ar-riwayah</w:t>
      </w:r>
      <w:r w:rsidRPr="00C94EAB">
        <w:rPr>
          <w:rFonts w:asciiTheme="majorBidi" w:hAnsiTheme="majorBidi" w:cstheme="majorBidi"/>
          <w:sz w:val="24"/>
          <w:szCs w:val="24"/>
        </w:rPr>
        <w:t xml:space="preserve">) dengan tafsir </w:t>
      </w:r>
      <w:r w:rsidRPr="00C94EAB">
        <w:rPr>
          <w:rFonts w:asciiTheme="majorBidi" w:hAnsiTheme="majorBidi" w:cstheme="majorBidi"/>
          <w:i/>
          <w:iCs/>
          <w:sz w:val="24"/>
          <w:szCs w:val="24"/>
        </w:rPr>
        <w:t>bi al-ra’yi/</w:t>
      </w:r>
      <w:r w:rsidRPr="00C94EAB">
        <w:rPr>
          <w:rFonts w:asciiTheme="majorBidi" w:hAnsiTheme="majorBidi" w:cstheme="majorBidi"/>
          <w:sz w:val="24"/>
          <w:szCs w:val="24"/>
        </w:rPr>
        <w:t xml:space="preserve">tafsir modern (yang mendasari sumbernya pada penalaran </w:t>
      </w:r>
      <w:r w:rsidRPr="00C94EAB">
        <w:rPr>
          <w:rFonts w:asciiTheme="majorBidi" w:hAnsiTheme="majorBidi" w:cstheme="majorBidi"/>
          <w:i/>
          <w:iCs/>
          <w:sz w:val="24"/>
          <w:szCs w:val="24"/>
        </w:rPr>
        <w:t>ijtihad</w:t>
      </w:r>
      <w:r w:rsidRPr="00C94EAB">
        <w:rPr>
          <w:rFonts w:asciiTheme="majorBidi" w:hAnsiTheme="majorBidi" w:cstheme="majorBidi"/>
          <w:sz w:val="24"/>
          <w:szCs w:val="24"/>
        </w:rPr>
        <w:t xml:space="preserve">). Dalam menafsirkan Al-Qur’an beliau berusaha untuk mengemas tafsir klasik dengan gaya bahasa kontemporer dan metode yang </w:t>
      </w:r>
      <w:r w:rsidRPr="00C94EAB">
        <w:rPr>
          <w:rFonts w:asciiTheme="majorBidi" w:hAnsiTheme="majorBidi" w:cstheme="majorBidi"/>
          <w:sz w:val="24"/>
          <w:szCs w:val="24"/>
        </w:rPr>
        <w:lastRenderedPageBreak/>
        <w:t>konsisten sesuai dengan ilmu pengetahuan modern tanpa ada penyimpangan interpretasi.</w:t>
      </w:r>
      <w:r w:rsidRPr="00C94EAB">
        <w:rPr>
          <w:rStyle w:val="FootnoteReference"/>
          <w:rFonts w:asciiTheme="majorBidi" w:hAnsiTheme="majorBidi" w:cstheme="majorBidi"/>
          <w:sz w:val="24"/>
          <w:szCs w:val="24"/>
        </w:rPr>
        <w:footnoteReference w:id="5"/>
      </w:r>
      <w:r w:rsidRPr="00C94EAB">
        <w:rPr>
          <w:rFonts w:asciiTheme="majorBidi" w:hAnsiTheme="majorBidi" w:cstheme="majorBidi"/>
          <w:sz w:val="24"/>
          <w:szCs w:val="24"/>
        </w:rPr>
        <w:t xml:space="preserve"> Berangkat dari semua hal diatas, maka penulis tertarik untuk mengkaji meng</w:t>
      </w:r>
      <w:r>
        <w:rPr>
          <w:rFonts w:asciiTheme="majorBidi" w:hAnsiTheme="majorBidi" w:cstheme="majorBidi"/>
          <w:sz w:val="24"/>
          <w:szCs w:val="24"/>
        </w:rPr>
        <w:t>e</w:t>
      </w:r>
      <w:r w:rsidRPr="00C94EAB">
        <w:rPr>
          <w:rFonts w:asciiTheme="majorBidi" w:hAnsiTheme="majorBidi" w:cstheme="majorBidi"/>
          <w:sz w:val="24"/>
          <w:szCs w:val="24"/>
        </w:rPr>
        <w:t xml:space="preserve">nai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serta solusinya menurut pandangan Al-Qur’an yang ada dalam </w:t>
      </w:r>
      <w:r w:rsidRPr="00C94EAB">
        <w:rPr>
          <w:rFonts w:asciiTheme="majorBidi" w:hAnsiTheme="majorBidi" w:cstheme="majorBidi"/>
          <w:i/>
          <w:iCs/>
          <w:sz w:val="24"/>
          <w:szCs w:val="24"/>
        </w:rPr>
        <w:t>Tafsir Al-Munir.</w:t>
      </w:r>
      <w:r>
        <w:rPr>
          <w:rFonts w:asciiTheme="majorBidi" w:hAnsiTheme="majorBidi" w:cstheme="majorBidi"/>
          <w:i/>
          <w:iCs/>
          <w:sz w:val="24"/>
          <w:szCs w:val="24"/>
        </w:rPr>
        <w:t xml:space="preserve"> </w:t>
      </w:r>
    </w:p>
    <w:bookmarkEnd w:id="7"/>
    <w:p w14:paraId="32251E73" w14:textId="77777777" w:rsidR="00EF3E63" w:rsidRPr="00C94EAB" w:rsidRDefault="00EF3E63" w:rsidP="00EF3E63">
      <w:pPr>
        <w:pStyle w:val="ListParagraph"/>
        <w:numPr>
          <w:ilvl w:val="0"/>
          <w:numId w:val="12"/>
        </w:numPr>
        <w:spacing w:line="480" w:lineRule="auto"/>
        <w:jc w:val="both"/>
        <w:rPr>
          <w:rFonts w:asciiTheme="majorBidi" w:hAnsiTheme="majorBidi" w:cstheme="majorBidi"/>
          <w:b/>
          <w:bCs/>
          <w:sz w:val="24"/>
          <w:szCs w:val="24"/>
        </w:rPr>
      </w:pPr>
      <w:r w:rsidRPr="00C94EAB">
        <w:rPr>
          <w:rFonts w:asciiTheme="majorBidi" w:hAnsiTheme="majorBidi" w:cstheme="majorBidi"/>
          <w:b/>
          <w:bCs/>
          <w:sz w:val="24"/>
          <w:szCs w:val="24"/>
        </w:rPr>
        <w:t>Rumusan Masalah</w:t>
      </w:r>
    </w:p>
    <w:p w14:paraId="550DF46C" w14:textId="77777777" w:rsidR="00EF3E63" w:rsidRPr="00C94EAB" w:rsidRDefault="00EF3E63" w:rsidP="00EF3E63">
      <w:pPr>
        <w:pStyle w:val="ListParagraph"/>
        <w:spacing w:line="480" w:lineRule="auto"/>
        <w:ind w:firstLine="720"/>
        <w:jc w:val="both"/>
        <w:rPr>
          <w:rFonts w:asciiTheme="majorBidi" w:hAnsiTheme="majorBidi" w:cstheme="majorBidi"/>
          <w:sz w:val="24"/>
          <w:szCs w:val="24"/>
        </w:rPr>
      </w:pPr>
      <w:r w:rsidRPr="00C94EAB">
        <w:rPr>
          <w:rFonts w:asciiTheme="majorBidi" w:hAnsiTheme="majorBidi" w:cstheme="majorBidi"/>
          <w:sz w:val="24"/>
          <w:szCs w:val="24"/>
        </w:rPr>
        <w:t>Berdasarkan latar belakang masalah yang diuraikan di atas, maka pembahasan rumusan masalah yang akan dibahas dalam penelitian ini adalah sebagai berikut:</w:t>
      </w:r>
    </w:p>
    <w:p w14:paraId="1366BA7D" w14:textId="77777777" w:rsidR="00EF3E63" w:rsidRPr="00C94EAB" w:rsidRDefault="00EF3E63" w:rsidP="00EF3E63">
      <w:pPr>
        <w:pStyle w:val="ListParagraph"/>
        <w:numPr>
          <w:ilvl w:val="0"/>
          <w:numId w:val="13"/>
        </w:numPr>
        <w:spacing w:line="480" w:lineRule="auto"/>
        <w:jc w:val="both"/>
        <w:rPr>
          <w:rFonts w:asciiTheme="majorBidi" w:hAnsiTheme="majorBidi" w:cstheme="majorBidi"/>
          <w:sz w:val="24"/>
          <w:szCs w:val="24"/>
        </w:rPr>
      </w:pPr>
      <w:r w:rsidRPr="00C94EAB">
        <w:rPr>
          <w:rFonts w:asciiTheme="majorBidi" w:hAnsiTheme="majorBidi" w:cstheme="majorBidi"/>
          <w:sz w:val="24"/>
          <w:szCs w:val="24"/>
        </w:rPr>
        <w:t xml:space="preserve">Bagaimana </w:t>
      </w:r>
      <w:r>
        <w:rPr>
          <w:rFonts w:asciiTheme="majorBidi" w:hAnsiTheme="majorBidi" w:cstheme="majorBidi"/>
          <w:sz w:val="24"/>
          <w:szCs w:val="24"/>
        </w:rPr>
        <w:t xml:space="preserve">makna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menurut </w:t>
      </w:r>
      <w:r w:rsidRPr="00C94EAB">
        <w:rPr>
          <w:rFonts w:asciiTheme="majorBidi" w:hAnsiTheme="majorBidi" w:cstheme="majorBidi"/>
          <w:sz w:val="24"/>
          <w:szCs w:val="24"/>
        </w:rPr>
        <w:t>Al-Qur’an?</w:t>
      </w:r>
    </w:p>
    <w:p w14:paraId="670D0C6C" w14:textId="77777777" w:rsidR="00EF3E63" w:rsidRPr="00C94EAB" w:rsidRDefault="00EF3E63" w:rsidP="00EF3E63">
      <w:pPr>
        <w:pStyle w:val="ListParagraph"/>
        <w:numPr>
          <w:ilvl w:val="0"/>
          <w:numId w:val="13"/>
        </w:numPr>
        <w:spacing w:line="480" w:lineRule="auto"/>
        <w:jc w:val="both"/>
        <w:rPr>
          <w:rFonts w:asciiTheme="majorBidi" w:hAnsiTheme="majorBidi" w:cstheme="majorBidi"/>
          <w:sz w:val="24"/>
          <w:szCs w:val="24"/>
        </w:rPr>
      </w:pPr>
      <w:r w:rsidRPr="00C94EAB">
        <w:rPr>
          <w:rFonts w:asciiTheme="majorBidi" w:hAnsiTheme="majorBidi" w:cstheme="majorBidi"/>
          <w:sz w:val="24"/>
          <w:szCs w:val="24"/>
        </w:rPr>
        <w:t xml:space="preserve">Bagaimana pandangan Wahbah </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mengenai ayat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serta solusinya?</w:t>
      </w:r>
    </w:p>
    <w:p w14:paraId="7AA28238" w14:textId="77777777" w:rsidR="00EF3E63" w:rsidRPr="00C94EAB" w:rsidRDefault="00EF3E63" w:rsidP="00EF3E63">
      <w:pPr>
        <w:pStyle w:val="ListParagraph"/>
        <w:numPr>
          <w:ilvl w:val="0"/>
          <w:numId w:val="12"/>
        </w:numPr>
        <w:spacing w:line="480" w:lineRule="auto"/>
        <w:jc w:val="both"/>
        <w:rPr>
          <w:rFonts w:asciiTheme="majorBidi" w:hAnsiTheme="majorBidi" w:cstheme="majorBidi"/>
          <w:b/>
          <w:bCs/>
          <w:sz w:val="24"/>
          <w:szCs w:val="24"/>
        </w:rPr>
      </w:pPr>
      <w:r w:rsidRPr="00C94EAB">
        <w:rPr>
          <w:rFonts w:asciiTheme="majorBidi" w:hAnsiTheme="majorBidi" w:cstheme="majorBidi"/>
          <w:b/>
          <w:bCs/>
          <w:sz w:val="24"/>
          <w:szCs w:val="24"/>
        </w:rPr>
        <w:t>Tujuan Penelitian</w:t>
      </w:r>
    </w:p>
    <w:p w14:paraId="476A8944" w14:textId="77777777" w:rsidR="00EF3E63" w:rsidRPr="00C94EAB" w:rsidRDefault="00EF3E63" w:rsidP="00EF3E63">
      <w:pPr>
        <w:pStyle w:val="ListParagraph"/>
        <w:spacing w:line="480" w:lineRule="auto"/>
        <w:ind w:firstLine="720"/>
        <w:jc w:val="both"/>
        <w:rPr>
          <w:rFonts w:asciiTheme="majorBidi" w:hAnsiTheme="majorBidi" w:cstheme="majorBidi"/>
          <w:sz w:val="24"/>
          <w:szCs w:val="24"/>
        </w:rPr>
      </w:pPr>
      <w:r w:rsidRPr="00C94EAB">
        <w:rPr>
          <w:rFonts w:asciiTheme="majorBidi" w:hAnsiTheme="majorBidi" w:cstheme="majorBidi"/>
          <w:sz w:val="24"/>
          <w:szCs w:val="24"/>
        </w:rPr>
        <w:t>Berdasarkan rumusan masalah di atas, maka tujuan yang akan dicapai dalam penelitian ini adalah:</w:t>
      </w:r>
    </w:p>
    <w:p w14:paraId="5D20D755" w14:textId="77777777" w:rsidR="00EF3E63" w:rsidRPr="00C94EAB" w:rsidRDefault="00EF3E63" w:rsidP="00EF3E63">
      <w:pPr>
        <w:pStyle w:val="ListParagraph"/>
        <w:numPr>
          <w:ilvl w:val="0"/>
          <w:numId w:val="14"/>
        </w:numPr>
        <w:spacing w:line="480" w:lineRule="auto"/>
        <w:jc w:val="both"/>
        <w:rPr>
          <w:rFonts w:asciiTheme="majorBidi" w:hAnsiTheme="majorBidi" w:cstheme="majorBidi"/>
          <w:sz w:val="24"/>
          <w:szCs w:val="24"/>
        </w:rPr>
      </w:pPr>
      <w:r w:rsidRPr="00C94EAB">
        <w:rPr>
          <w:rFonts w:asciiTheme="majorBidi" w:hAnsiTheme="majorBidi" w:cstheme="majorBidi"/>
          <w:sz w:val="24"/>
          <w:szCs w:val="24"/>
        </w:rPr>
        <w:t xml:space="preserve">Mendeskripsikan pandangan Al-Qur’an  tentang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w:t>
      </w:r>
    </w:p>
    <w:p w14:paraId="4FF1CBB8" w14:textId="77777777" w:rsidR="00EF3E63" w:rsidRPr="003C185B" w:rsidRDefault="00EF3E63" w:rsidP="00EF3E63">
      <w:pPr>
        <w:pStyle w:val="ListParagraph"/>
        <w:numPr>
          <w:ilvl w:val="0"/>
          <w:numId w:val="14"/>
        </w:numPr>
        <w:spacing w:line="480" w:lineRule="auto"/>
        <w:jc w:val="both"/>
        <w:rPr>
          <w:rFonts w:asciiTheme="majorBidi" w:hAnsiTheme="majorBidi" w:cstheme="majorBidi"/>
          <w:sz w:val="24"/>
          <w:szCs w:val="24"/>
        </w:rPr>
      </w:pPr>
      <w:r w:rsidRPr="00C94EAB">
        <w:rPr>
          <w:rFonts w:asciiTheme="majorBidi" w:hAnsiTheme="majorBidi" w:cstheme="majorBidi"/>
          <w:sz w:val="24"/>
          <w:szCs w:val="24"/>
        </w:rPr>
        <w:t xml:space="preserve">Menampilkan penafsiran Wahbah </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mengenai ayat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serta solusinya.</w:t>
      </w:r>
    </w:p>
    <w:p w14:paraId="0A2124A5" w14:textId="77777777" w:rsidR="00EF3E63" w:rsidRPr="00171009" w:rsidRDefault="00EF3E63" w:rsidP="00EF3E63">
      <w:pPr>
        <w:pStyle w:val="ListParagraph"/>
        <w:numPr>
          <w:ilvl w:val="0"/>
          <w:numId w:val="12"/>
        </w:numPr>
        <w:spacing w:line="480" w:lineRule="auto"/>
        <w:jc w:val="both"/>
        <w:rPr>
          <w:rFonts w:asciiTheme="majorBidi" w:hAnsiTheme="majorBidi" w:cstheme="majorBidi"/>
          <w:b/>
          <w:bCs/>
          <w:sz w:val="24"/>
          <w:szCs w:val="24"/>
        </w:rPr>
      </w:pPr>
      <w:r w:rsidRPr="00C94EAB">
        <w:rPr>
          <w:rFonts w:asciiTheme="majorBidi" w:hAnsiTheme="majorBidi" w:cstheme="majorBidi"/>
          <w:b/>
          <w:bCs/>
          <w:sz w:val="24"/>
          <w:szCs w:val="24"/>
        </w:rPr>
        <w:t xml:space="preserve">Manfaat Penelitian </w:t>
      </w:r>
    </w:p>
    <w:p w14:paraId="34877667" w14:textId="77777777" w:rsidR="00EF3E63" w:rsidRPr="00C94EAB" w:rsidRDefault="00EF3E63" w:rsidP="00EF3E63">
      <w:pPr>
        <w:pStyle w:val="ListParagraph"/>
        <w:numPr>
          <w:ilvl w:val="0"/>
          <w:numId w:val="15"/>
        </w:numPr>
        <w:spacing w:line="480" w:lineRule="auto"/>
        <w:jc w:val="both"/>
        <w:rPr>
          <w:rFonts w:asciiTheme="majorBidi" w:hAnsiTheme="majorBidi" w:cstheme="majorBidi"/>
          <w:i/>
          <w:iCs/>
          <w:sz w:val="24"/>
          <w:szCs w:val="24"/>
        </w:rPr>
      </w:pPr>
      <w:r w:rsidRPr="00C94EAB">
        <w:rPr>
          <w:rFonts w:asciiTheme="majorBidi" w:hAnsiTheme="majorBidi" w:cstheme="majorBidi"/>
          <w:b/>
          <w:bCs/>
          <w:sz w:val="24"/>
          <w:szCs w:val="24"/>
        </w:rPr>
        <w:t>Manfaat Teoritis,</w:t>
      </w:r>
      <w:r w:rsidRPr="00C94EAB">
        <w:rPr>
          <w:rFonts w:asciiTheme="majorBidi" w:hAnsiTheme="majorBidi" w:cstheme="majorBidi"/>
          <w:sz w:val="24"/>
          <w:szCs w:val="24"/>
        </w:rPr>
        <w:t xml:space="preserve"> adanya penelitian ini diharapkan dapat memperbanyak wawasan dan pemahaman positif bagi perkembangan </w:t>
      </w:r>
      <w:r w:rsidRPr="00C94EAB">
        <w:rPr>
          <w:rFonts w:asciiTheme="majorBidi" w:hAnsiTheme="majorBidi" w:cstheme="majorBidi"/>
          <w:sz w:val="24"/>
          <w:szCs w:val="24"/>
        </w:rPr>
        <w:lastRenderedPageBreak/>
        <w:t xml:space="preserve">kajian ilmu Al-Qur’an dan Tafsir serta diharapkan bisa menjadi referensi masyarakat untuk mengatasi agar tidak </w:t>
      </w:r>
      <w:r w:rsidRPr="007D281B">
        <w:rPr>
          <w:rFonts w:asciiTheme="majorBidi" w:hAnsiTheme="majorBidi" w:cstheme="majorBidi"/>
          <w:i/>
          <w:iCs/>
          <w:sz w:val="24"/>
          <w:szCs w:val="24"/>
        </w:rPr>
        <w:t>overthinking</w:t>
      </w:r>
      <w:r w:rsidRPr="00C94EAB">
        <w:rPr>
          <w:rFonts w:asciiTheme="majorBidi" w:hAnsiTheme="majorBidi" w:cstheme="majorBidi"/>
          <w:i/>
          <w:iCs/>
          <w:sz w:val="24"/>
          <w:szCs w:val="24"/>
        </w:rPr>
        <w:t>.</w:t>
      </w:r>
    </w:p>
    <w:p w14:paraId="4BD62A8E" w14:textId="77777777" w:rsidR="00EF3E63" w:rsidRPr="00C94EAB" w:rsidRDefault="00EF3E63" w:rsidP="00EF3E63">
      <w:pPr>
        <w:pStyle w:val="ListParagraph"/>
        <w:numPr>
          <w:ilvl w:val="0"/>
          <w:numId w:val="15"/>
        </w:numPr>
        <w:spacing w:line="480" w:lineRule="auto"/>
        <w:jc w:val="both"/>
        <w:rPr>
          <w:rFonts w:asciiTheme="majorBidi" w:hAnsiTheme="majorBidi" w:cstheme="majorBidi"/>
          <w:sz w:val="24"/>
          <w:szCs w:val="24"/>
        </w:rPr>
      </w:pPr>
      <w:r w:rsidRPr="00C94EAB">
        <w:rPr>
          <w:rFonts w:asciiTheme="majorBidi" w:hAnsiTheme="majorBidi" w:cstheme="majorBidi"/>
          <w:b/>
          <w:bCs/>
          <w:sz w:val="24"/>
          <w:szCs w:val="24"/>
        </w:rPr>
        <w:t xml:space="preserve">Manfaat Praktis, </w:t>
      </w:r>
      <w:r w:rsidRPr="00C94EAB">
        <w:rPr>
          <w:rFonts w:asciiTheme="majorBidi" w:hAnsiTheme="majorBidi" w:cstheme="majorBidi"/>
          <w:sz w:val="24"/>
          <w:szCs w:val="24"/>
        </w:rPr>
        <w:t xml:space="preserve">dengan adanya penelitian ini semoga bisa memebrikan manfaat dan pemahaman bagi masyarakat luas tentang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dan solusinya dalam tafsir Al-Munir serda dapat menambah semangan pembacanya untuk mengkaji lebih luas keilmuan di bidang Al-Qur’an dan Tafsir.</w:t>
      </w:r>
    </w:p>
    <w:p w14:paraId="722B5AF5" w14:textId="77777777" w:rsidR="00EF3E63" w:rsidRPr="00C94EAB" w:rsidRDefault="00EF3E63" w:rsidP="00EF3E63">
      <w:pPr>
        <w:pStyle w:val="ListParagraph"/>
        <w:numPr>
          <w:ilvl w:val="0"/>
          <w:numId w:val="12"/>
        </w:numPr>
        <w:spacing w:line="480" w:lineRule="auto"/>
        <w:jc w:val="both"/>
        <w:rPr>
          <w:rFonts w:asciiTheme="majorBidi" w:hAnsiTheme="majorBidi" w:cstheme="majorBidi"/>
          <w:sz w:val="24"/>
          <w:szCs w:val="24"/>
        </w:rPr>
      </w:pPr>
      <w:r w:rsidRPr="00C94EAB">
        <w:rPr>
          <w:rFonts w:asciiTheme="majorBidi" w:hAnsiTheme="majorBidi" w:cstheme="majorBidi"/>
          <w:b/>
          <w:bCs/>
          <w:sz w:val="24"/>
          <w:szCs w:val="24"/>
        </w:rPr>
        <w:t>Telaah Pustaka</w:t>
      </w:r>
    </w:p>
    <w:p w14:paraId="044D4CE3" w14:textId="77777777" w:rsidR="00EF3E63" w:rsidRPr="00C94EAB" w:rsidRDefault="00EF3E63" w:rsidP="00EF3E63">
      <w:pPr>
        <w:pStyle w:val="ListParagraph"/>
        <w:spacing w:line="480" w:lineRule="auto"/>
        <w:ind w:firstLine="720"/>
        <w:jc w:val="both"/>
        <w:rPr>
          <w:rFonts w:asciiTheme="majorBidi" w:hAnsiTheme="majorBidi" w:cstheme="majorBidi"/>
          <w:sz w:val="24"/>
          <w:szCs w:val="24"/>
        </w:rPr>
      </w:pPr>
      <w:r w:rsidRPr="00C94EAB">
        <w:rPr>
          <w:rFonts w:asciiTheme="majorBidi" w:hAnsiTheme="majorBidi" w:cstheme="majorBidi"/>
          <w:sz w:val="24"/>
          <w:szCs w:val="24"/>
        </w:rPr>
        <w:t>Setelah penulis melakukan telaah  terhadap beberapa penelitian terdahulu, ditemukan beberapa yang memiliki keterkaitan dengan penelitian yang akan diteliti oleh penulis diantaranya yaitu:</w:t>
      </w:r>
    </w:p>
    <w:p w14:paraId="248B58E3" w14:textId="77777777" w:rsidR="00EF3E63" w:rsidRPr="00C94EAB" w:rsidRDefault="00EF3E63" w:rsidP="00EF3E63">
      <w:pPr>
        <w:pStyle w:val="ListParagraph"/>
        <w:spacing w:line="480" w:lineRule="auto"/>
        <w:ind w:firstLine="720"/>
        <w:jc w:val="both"/>
        <w:rPr>
          <w:rFonts w:asciiTheme="majorBidi" w:hAnsiTheme="majorBidi" w:cstheme="majorBidi"/>
          <w:sz w:val="24"/>
          <w:szCs w:val="24"/>
        </w:rPr>
      </w:pPr>
      <w:r w:rsidRPr="0050034B">
        <w:rPr>
          <w:rFonts w:asciiTheme="majorBidi" w:hAnsiTheme="majorBidi" w:cstheme="majorBidi"/>
          <w:i/>
          <w:iCs/>
          <w:sz w:val="24"/>
          <w:szCs w:val="24"/>
        </w:rPr>
        <w:t>Pertama</w:t>
      </w:r>
      <w:r w:rsidRPr="00C94EAB">
        <w:rPr>
          <w:rFonts w:asciiTheme="majorBidi" w:hAnsiTheme="majorBidi" w:cstheme="majorBidi"/>
          <w:b/>
          <w:bCs/>
          <w:sz w:val="24"/>
          <w:szCs w:val="24"/>
        </w:rPr>
        <w:t>,</w:t>
      </w:r>
      <w:r w:rsidRPr="00C94EAB">
        <w:rPr>
          <w:rFonts w:asciiTheme="majorBidi" w:hAnsiTheme="majorBidi" w:cstheme="majorBidi"/>
          <w:sz w:val="24"/>
          <w:szCs w:val="24"/>
        </w:rPr>
        <w:t xml:space="preserve"> Menggali Prinsip-Prinsip Pluralisme Agama dalam Sorotan Al-Qur’an; Analisis Hermeneutis Pemikiran Wahbah </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dalam Tafsir Al-Munir, jurnal karya Khoirul Anas yang menelaah tentang beberapa penafsiran Wahbah </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terkait ayat-ayat prularitas agama dengan prinsip-prinsip pluralisme agama diantaranya: mengakui keanaekaragaman agama, kebebasan, dalam beragama, toleransi dalam beragama, dialog proaktif, mencari titik temu antar agama atau berinteraksi dengan rukun. Metode yang digunakan dalam penelitian ini yaitu menggunakan metode tafsir maudhu’i. Hasil penelitian yang didapatkan yaitu metode penafsiran beliau memiliki kemiripan dengan metode </w:t>
      </w:r>
      <w:r w:rsidRPr="005A7E88">
        <w:rPr>
          <w:rFonts w:asciiTheme="majorBidi" w:hAnsiTheme="majorBidi" w:cstheme="majorBidi"/>
          <w:i/>
          <w:iCs/>
          <w:sz w:val="24"/>
          <w:szCs w:val="24"/>
        </w:rPr>
        <w:t>hermeneutika</w:t>
      </w:r>
      <w:r w:rsidRPr="00C94EAB">
        <w:rPr>
          <w:rFonts w:asciiTheme="majorBidi" w:hAnsiTheme="majorBidi" w:cstheme="majorBidi"/>
          <w:sz w:val="24"/>
          <w:szCs w:val="24"/>
        </w:rPr>
        <w:t xml:space="preserve"> yang singkatnya secara prosedural, metode hermeneutika menggarap wilayah teks, konteks dan kontektualisasi, sedangkan tipologi </w:t>
      </w:r>
      <w:r w:rsidRPr="00C94EAB">
        <w:rPr>
          <w:rFonts w:asciiTheme="majorBidi" w:hAnsiTheme="majorBidi" w:cstheme="majorBidi"/>
          <w:sz w:val="24"/>
          <w:szCs w:val="24"/>
        </w:rPr>
        <w:lastRenderedPageBreak/>
        <w:t xml:space="preserve">penafsiran Wahbah </w:t>
      </w:r>
      <w:r>
        <w:rPr>
          <w:rFonts w:asciiTheme="majorBidi" w:hAnsiTheme="majorBidi" w:cstheme="majorBidi"/>
          <w:sz w:val="24"/>
          <w:szCs w:val="24"/>
        </w:rPr>
        <w:t>Al-Zuhailî</w:t>
      </w:r>
      <w:r w:rsidRPr="00C94EAB">
        <w:rPr>
          <w:rFonts w:asciiTheme="majorBidi" w:hAnsiTheme="majorBidi" w:cstheme="majorBidi"/>
          <w:sz w:val="24"/>
          <w:szCs w:val="24"/>
        </w:rPr>
        <w:t xml:space="preserve">, menurut penulis memiliki kemiripan dengan pandangan quasi-obyektivis modernis. Persamaan penelitian ini dengan yang akan diteliti oleh penulis sama-sama meneliti tentang bagaimana penafsiran yang dilakukan oleh Wahbah </w:t>
      </w:r>
      <w:r>
        <w:rPr>
          <w:rFonts w:asciiTheme="majorBidi" w:hAnsiTheme="majorBidi" w:cstheme="majorBidi"/>
          <w:sz w:val="24"/>
          <w:szCs w:val="24"/>
        </w:rPr>
        <w:t>Zuhailî</w:t>
      </w:r>
      <w:r w:rsidRPr="00C94EAB">
        <w:rPr>
          <w:rFonts w:asciiTheme="majorBidi" w:hAnsiTheme="majorBidi" w:cstheme="majorBidi"/>
          <w:sz w:val="24"/>
          <w:szCs w:val="24"/>
        </w:rPr>
        <w:t xml:space="preserve">. Perbedaanya penelitian ini membahas tentang pluralisme agama, sedangkan yang akan diteliti penulis yaitu membahas tentang bagaimana penafsiran Wahbah </w:t>
      </w:r>
      <w:r>
        <w:rPr>
          <w:rFonts w:asciiTheme="majorBidi" w:hAnsiTheme="majorBidi" w:cstheme="majorBidi"/>
          <w:sz w:val="24"/>
          <w:szCs w:val="24"/>
        </w:rPr>
        <w:t xml:space="preserve">Zuhailî </w:t>
      </w:r>
      <w:r w:rsidRPr="00C94EAB">
        <w:rPr>
          <w:rFonts w:asciiTheme="majorBidi" w:hAnsiTheme="majorBidi" w:cstheme="majorBidi"/>
          <w:sz w:val="24"/>
          <w:szCs w:val="24"/>
        </w:rPr>
        <w:t>dalam kita</w:t>
      </w:r>
      <w:r>
        <w:rPr>
          <w:rFonts w:asciiTheme="majorBidi" w:hAnsiTheme="majorBidi" w:cstheme="majorBidi"/>
          <w:sz w:val="24"/>
          <w:szCs w:val="24"/>
        </w:rPr>
        <w:t>bn</w:t>
      </w:r>
      <w:r w:rsidRPr="00C94EAB">
        <w:rPr>
          <w:rFonts w:asciiTheme="majorBidi" w:hAnsiTheme="majorBidi" w:cstheme="majorBidi"/>
          <w:sz w:val="24"/>
          <w:szCs w:val="24"/>
        </w:rPr>
        <w:t xml:space="preserve">ya tafsir Al-Munir tentang ayat-ayat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yang ada dalam Al-Qur’an.</w:t>
      </w:r>
      <w:r w:rsidRPr="00C94EAB">
        <w:rPr>
          <w:rStyle w:val="FootnoteReference"/>
          <w:rFonts w:asciiTheme="majorBidi" w:hAnsiTheme="majorBidi" w:cstheme="majorBidi"/>
          <w:sz w:val="24"/>
          <w:szCs w:val="24"/>
        </w:rPr>
        <w:footnoteReference w:id="6"/>
      </w:r>
    </w:p>
    <w:p w14:paraId="10DDCDB1" w14:textId="77777777" w:rsidR="00EF3E63" w:rsidRPr="00C94EAB" w:rsidRDefault="00EF3E63" w:rsidP="00EF3E63">
      <w:pPr>
        <w:pStyle w:val="ListParagraph"/>
        <w:spacing w:line="480" w:lineRule="auto"/>
        <w:ind w:firstLine="720"/>
        <w:jc w:val="both"/>
        <w:rPr>
          <w:rFonts w:asciiTheme="majorBidi" w:hAnsiTheme="majorBidi" w:cstheme="majorBidi"/>
          <w:sz w:val="24"/>
          <w:szCs w:val="24"/>
        </w:rPr>
      </w:pPr>
      <w:r w:rsidRPr="0050034B">
        <w:rPr>
          <w:rFonts w:asciiTheme="majorBidi" w:hAnsiTheme="majorBidi" w:cstheme="majorBidi"/>
          <w:i/>
          <w:iCs/>
          <w:sz w:val="24"/>
          <w:szCs w:val="24"/>
        </w:rPr>
        <w:t>Kedua</w:t>
      </w:r>
      <w:r w:rsidRPr="00C94EAB">
        <w:rPr>
          <w:rFonts w:asciiTheme="majorBidi" w:hAnsiTheme="majorBidi" w:cstheme="majorBidi"/>
          <w:b/>
          <w:bCs/>
          <w:sz w:val="24"/>
          <w:szCs w:val="24"/>
        </w:rPr>
        <w:t xml:space="preserve">, </w:t>
      </w:r>
      <w:r w:rsidRPr="00C94EAB">
        <w:rPr>
          <w:rFonts w:asciiTheme="majorBidi" w:hAnsiTheme="majorBidi" w:cstheme="majorBidi"/>
          <w:sz w:val="24"/>
          <w:szCs w:val="24"/>
        </w:rPr>
        <w:t xml:space="preserve">Moderasi Al-Qur’an dan Penafsiran Kontemporer: Analisi Pemikiran Wahbah </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dan Relevansinya dalam Konteks Indonesia Modern, jurnal karya Mabrur yang mengkaji tentang pemikiran Wahbah dalam tafsirannya terhadap ayat-ayat yang berkaitan dengan relasi antar umat dan kebebasan beragama dalam menjagalakan ajaran agam</w:t>
      </w:r>
      <w:r>
        <w:rPr>
          <w:rFonts w:asciiTheme="majorBidi" w:hAnsiTheme="majorBidi" w:cstheme="majorBidi"/>
          <w:sz w:val="24"/>
          <w:szCs w:val="24"/>
        </w:rPr>
        <w:t>a</w:t>
      </w:r>
      <w:r w:rsidRPr="00C94EAB">
        <w:rPr>
          <w:rFonts w:asciiTheme="majorBidi" w:hAnsiTheme="majorBidi" w:cstheme="majorBidi"/>
          <w:sz w:val="24"/>
          <w:szCs w:val="24"/>
        </w:rPr>
        <w:t xml:space="preserve">nya masing-masing dengan mengedepankan nilai-nilai hak dasar manusia. Sumber utama penelitian ini merujuk pada kitab </w:t>
      </w:r>
      <w:r w:rsidRPr="00C94EAB">
        <w:rPr>
          <w:rFonts w:asciiTheme="majorBidi" w:hAnsiTheme="majorBidi" w:cstheme="majorBidi"/>
          <w:i/>
          <w:iCs/>
          <w:sz w:val="24"/>
          <w:szCs w:val="24"/>
        </w:rPr>
        <w:t>Tafsir al-Munir: Fi al-‘Aqidah wa al-Shari’ah wa al-Manhaj</w:t>
      </w:r>
      <w:r w:rsidRPr="00C94EAB">
        <w:rPr>
          <w:rFonts w:asciiTheme="majorBidi" w:hAnsiTheme="majorBidi" w:cstheme="majorBidi"/>
          <w:sz w:val="24"/>
          <w:szCs w:val="24"/>
        </w:rPr>
        <w:t xml:space="preserve">, dan tiga kitab lainnya yaitu, </w:t>
      </w:r>
      <w:r w:rsidRPr="00C94EAB">
        <w:rPr>
          <w:rFonts w:asciiTheme="majorBidi" w:hAnsiTheme="majorBidi" w:cstheme="majorBidi"/>
          <w:i/>
          <w:iCs/>
          <w:sz w:val="24"/>
          <w:szCs w:val="24"/>
        </w:rPr>
        <w:t>Haqqu al-Hurriyah fi al-‘Alam, Tafsir al-Wasit Athar al-Harb Dirasatan Fiqhiyyatan Muqaranatan</w:t>
      </w:r>
      <w:r w:rsidRPr="00C94EAB">
        <w:rPr>
          <w:rFonts w:asciiTheme="majorBidi" w:hAnsiTheme="majorBidi" w:cstheme="majorBidi"/>
          <w:sz w:val="24"/>
          <w:szCs w:val="24"/>
        </w:rPr>
        <w:t xml:space="preserve">, dan buku lainnya sebagai pendukung. Penelitian ini menggunakan </w:t>
      </w:r>
      <w:r w:rsidRPr="00C94EAB">
        <w:rPr>
          <w:rFonts w:asciiTheme="majorBidi" w:hAnsiTheme="majorBidi" w:cstheme="majorBidi"/>
          <w:i/>
          <w:iCs/>
          <w:sz w:val="24"/>
          <w:szCs w:val="24"/>
        </w:rPr>
        <w:t>(Library Research)</w:t>
      </w:r>
      <w:r w:rsidRPr="00C94EAB">
        <w:rPr>
          <w:rFonts w:asciiTheme="majorBidi" w:hAnsiTheme="majorBidi" w:cstheme="majorBidi"/>
          <w:sz w:val="24"/>
          <w:szCs w:val="24"/>
        </w:rPr>
        <w:t xml:space="preserve"> deskriptif a</w:t>
      </w:r>
      <w:r>
        <w:rPr>
          <w:rFonts w:asciiTheme="majorBidi" w:hAnsiTheme="majorBidi" w:cstheme="majorBidi"/>
          <w:sz w:val="24"/>
          <w:szCs w:val="24"/>
        </w:rPr>
        <w:t>n</w:t>
      </w:r>
      <w:r w:rsidRPr="00C94EAB">
        <w:rPr>
          <w:rFonts w:asciiTheme="majorBidi" w:hAnsiTheme="majorBidi" w:cstheme="majorBidi"/>
          <w:sz w:val="24"/>
          <w:szCs w:val="24"/>
        </w:rPr>
        <w:t>alitif dengan memb</w:t>
      </w:r>
      <w:r>
        <w:rPr>
          <w:rFonts w:asciiTheme="majorBidi" w:hAnsiTheme="majorBidi" w:cstheme="majorBidi"/>
          <w:sz w:val="24"/>
          <w:szCs w:val="24"/>
        </w:rPr>
        <w:t>e</w:t>
      </w:r>
      <w:r w:rsidRPr="00C94EAB">
        <w:rPr>
          <w:rFonts w:asciiTheme="majorBidi" w:hAnsiTheme="majorBidi" w:cstheme="majorBidi"/>
          <w:sz w:val="24"/>
          <w:szCs w:val="24"/>
        </w:rPr>
        <w:t xml:space="preserve">rikan gambaran secara deskriptif dan menggali secara mendalam tentang pola penafsiran atau metode yang digunakan oleh Wahbah </w:t>
      </w:r>
      <w:r>
        <w:rPr>
          <w:rFonts w:asciiTheme="majorBidi" w:hAnsiTheme="majorBidi" w:cstheme="majorBidi"/>
          <w:sz w:val="24"/>
          <w:szCs w:val="24"/>
        </w:rPr>
        <w:t>Zuhailî</w:t>
      </w:r>
      <w:r w:rsidRPr="00C94EAB">
        <w:rPr>
          <w:rFonts w:asciiTheme="majorBidi" w:hAnsiTheme="majorBidi" w:cstheme="majorBidi"/>
          <w:sz w:val="24"/>
          <w:szCs w:val="24"/>
        </w:rPr>
        <w:t xml:space="preserve">. Hasil dari </w:t>
      </w:r>
      <w:r w:rsidRPr="00C94EAB">
        <w:rPr>
          <w:rFonts w:asciiTheme="majorBidi" w:hAnsiTheme="majorBidi" w:cstheme="majorBidi"/>
          <w:sz w:val="24"/>
          <w:szCs w:val="24"/>
        </w:rPr>
        <w:lastRenderedPageBreak/>
        <w:t xml:space="preserve">penelitian ini yaitu:  </w:t>
      </w:r>
      <w:r w:rsidRPr="00C94EAB">
        <w:rPr>
          <w:rFonts w:asciiTheme="majorBidi" w:hAnsiTheme="majorBidi" w:cstheme="majorBidi"/>
          <w:i/>
          <w:iCs/>
          <w:sz w:val="24"/>
          <w:szCs w:val="24"/>
        </w:rPr>
        <w:t>Pertama,</w:t>
      </w:r>
      <w:r w:rsidRPr="00C94EAB">
        <w:rPr>
          <w:rFonts w:asciiTheme="majorBidi" w:hAnsiTheme="majorBidi" w:cstheme="majorBidi"/>
          <w:sz w:val="24"/>
          <w:szCs w:val="24"/>
        </w:rPr>
        <w:t xml:space="preserve"> pemahaman Wahbah secara inklusif tentang ayat-ayat yang berkaitan dengan toleransi antar umat beragama yaitu sebagai bentuk kebebasan manusia yang tidak bisa dipaksakan atau diancam agar memeluk ajaran Islam karena suatu agama merupakan kesadaran murni, hal ini sebagai bentuk indikasi agama Islam yang mengajarkan sikap lemah lembut bukan dengan kekerasan. </w:t>
      </w:r>
      <w:r w:rsidRPr="00C94EAB">
        <w:rPr>
          <w:rFonts w:asciiTheme="majorBidi" w:hAnsiTheme="majorBidi" w:cstheme="majorBidi"/>
          <w:i/>
          <w:iCs/>
          <w:sz w:val="24"/>
          <w:szCs w:val="24"/>
        </w:rPr>
        <w:t>Kedua,</w:t>
      </w:r>
      <w:r w:rsidRPr="00C94EAB">
        <w:rPr>
          <w:rFonts w:asciiTheme="majorBidi" w:hAnsiTheme="majorBidi" w:cstheme="majorBidi"/>
          <w:sz w:val="24"/>
          <w:szCs w:val="24"/>
        </w:rPr>
        <w:t xml:space="preserve"> adanya toleransi terhadap sesama pemeluk agama tidak menjadikan Wahbah membenarkan pilihan seseorang untuk memeluk agama lain selain Islam, namun toleransi yang menguta</w:t>
      </w:r>
      <w:r>
        <w:rPr>
          <w:rFonts w:asciiTheme="majorBidi" w:hAnsiTheme="majorBidi" w:cstheme="majorBidi"/>
          <w:sz w:val="24"/>
          <w:szCs w:val="24"/>
        </w:rPr>
        <w:t>ma</w:t>
      </w:r>
      <w:r w:rsidRPr="00C94EAB">
        <w:rPr>
          <w:rFonts w:asciiTheme="majorBidi" w:hAnsiTheme="majorBidi" w:cstheme="majorBidi"/>
          <w:sz w:val="24"/>
          <w:szCs w:val="24"/>
        </w:rPr>
        <w:t xml:space="preserve">kan aspek etika bukan sifatnya teologis. Persamaan penelitian ini dengan yang akan diteliti oleh penulis sama-sama meneliti tentang bagaimana penafsiran yang dilakukan oleh Wahbah </w:t>
      </w:r>
      <w:r>
        <w:rPr>
          <w:rFonts w:asciiTheme="majorBidi" w:hAnsiTheme="majorBidi" w:cstheme="majorBidi"/>
          <w:sz w:val="24"/>
          <w:szCs w:val="24"/>
        </w:rPr>
        <w:t>Zuhailî</w:t>
      </w:r>
      <w:r w:rsidRPr="00C94EAB">
        <w:rPr>
          <w:rFonts w:asciiTheme="majorBidi" w:hAnsiTheme="majorBidi" w:cstheme="majorBidi"/>
          <w:sz w:val="24"/>
          <w:szCs w:val="24"/>
        </w:rPr>
        <w:t xml:space="preserve">. Perbedaanya yaitu penelitian ini membahas tentang pemikiran Wahbah dalam menafsirkan ayat-ayat Al-Qur’an mengenai moderasi beragama, sedangkan yang akan diteliti oleh penulis yaitu bagaiman pandangan Wahbah terhadap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yang dituliskan dalam kitabnya tafsir Al-Munir.</w:t>
      </w:r>
      <w:r w:rsidRPr="00C94EAB">
        <w:rPr>
          <w:rStyle w:val="FootnoteReference"/>
          <w:rFonts w:asciiTheme="majorBidi" w:hAnsiTheme="majorBidi" w:cstheme="majorBidi"/>
          <w:sz w:val="24"/>
          <w:szCs w:val="24"/>
        </w:rPr>
        <w:footnoteReference w:id="7"/>
      </w:r>
    </w:p>
    <w:p w14:paraId="2828AEE2" w14:textId="77777777" w:rsidR="00EF3E63" w:rsidRPr="00C94EAB" w:rsidRDefault="00EF3E63" w:rsidP="00EF3E63">
      <w:pPr>
        <w:pStyle w:val="ListParagraph"/>
        <w:spacing w:after="0" w:line="480" w:lineRule="auto"/>
        <w:ind w:firstLine="720"/>
        <w:jc w:val="both"/>
        <w:rPr>
          <w:rFonts w:asciiTheme="majorBidi" w:hAnsiTheme="majorBidi" w:cstheme="majorBidi"/>
          <w:sz w:val="24"/>
          <w:szCs w:val="24"/>
        </w:rPr>
      </w:pPr>
      <w:r w:rsidRPr="0050034B">
        <w:rPr>
          <w:rFonts w:asciiTheme="majorBidi" w:hAnsiTheme="majorBidi" w:cstheme="majorBidi"/>
          <w:i/>
          <w:iCs/>
          <w:color w:val="000000" w:themeColor="text1"/>
          <w:sz w:val="24"/>
          <w:szCs w:val="24"/>
        </w:rPr>
        <w:t>Ketiga</w:t>
      </w:r>
      <w:r w:rsidRPr="00C94EAB">
        <w:rPr>
          <w:rFonts w:asciiTheme="majorBidi" w:hAnsiTheme="majorBidi" w:cstheme="majorBidi"/>
          <w:i/>
          <w:iCs/>
          <w:color w:val="000000" w:themeColor="text1"/>
          <w:sz w:val="24"/>
          <w:szCs w:val="24"/>
        </w:rPr>
        <w:t xml:space="preserve">, </w:t>
      </w:r>
      <w:r w:rsidRPr="00C94EAB">
        <w:rPr>
          <w:rFonts w:asciiTheme="majorBidi" w:hAnsiTheme="majorBidi" w:cstheme="majorBidi"/>
          <w:color w:val="000000" w:themeColor="text1"/>
          <w:sz w:val="24"/>
          <w:szCs w:val="24"/>
        </w:rPr>
        <w:t>Analisi Terhadap Pemikiran Wahbah Az-</w:t>
      </w:r>
      <w:r>
        <w:rPr>
          <w:rFonts w:asciiTheme="majorBidi" w:hAnsiTheme="majorBidi" w:cstheme="majorBidi"/>
          <w:color w:val="000000" w:themeColor="text1"/>
          <w:sz w:val="24"/>
          <w:szCs w:val="24"/>
        </w:rPr>
        <w:t xml:space="preserve">Zuhailî </w:t>
      </w:r>
      <w:r w:rsidRPr="00C94EAB">
        <w:rPr>
          <w:rFonts w:asciiTheme="majorBidi" w:hAnsiTheme="majorBidi" w:cstheme="majorBidi"/>
          <w:color w:val="000000" w:themeColor="text1"/>
          <w:sz w:val="24"/>
          <w:szCs w:val="24"/>
        </w:rPr>
        <w:t xml:space="preserve"> Tentang Asuransi, skripsi karya Wiwin Indarti IAIN Ponorogo tahun 2018 yang meneliti tentang hal-hal yang melatarbelakangi penolakan Wahbah az-</w:t>
      </w:r>
      <w:r>
        <w:rPr>
          <w:rFonts w:asciiTheme="majorBidi" w:hAnsiTheme="majorBidi" w:cstheme="majorBidi"/>
          <w:color w:val="000000" w:themeColor="text1"/>
          <w:sz w:val="24"/>
          <w:szCs w:val="24"/>
        </w:rPr>
        <w:t xml:space="preserve">Zuhailî </w:t>
      </w:r>
      <w:r w:rsidRPr="00C94EAB">
        <w:rPr>
          <w:rFonts w:asciiTheme="majorBidi" w:hAnsiTheme="majorBidi" w:cstheme="majorBidi"/>
          <w:color w:val="000000" w:themeColor="text1"/>
          <w:sz w:val="24"/>
          <w:szCs w:val="24"/>
        </w:rPr>
        <w:t xml:space="preserve"> tentang asuransi bisnis serta bagaimana implikasi pemikiran Wahbah az-</w:t>
      </w:r>
      <w:r>
        <w:rPr>
          <w:rFonts w:asciiTheme="majorBidi" w:hAnsiTheme="majorBidi" w:cstheme="majorBidi"/>
          <w:color w:val="000000" w:themeColor="text1"/>
          <w:sz w:val="24"/>
          <w:szCs w:val="24"/>
        </w:rPr>
        <w:t xml:space="preserve">Zuhailî </w:t>
      </w:r>
      <w:r w:rsidRPr="00C94EAB">
        <w:rPr>
          <w:rFonts w:asciiTheme="majorBidi" w:hAnsiTheme="majorBidi" w:cstheme="majorBidi"/>
          <w:color w:val="000000" w:themeColor="text1"/>
          <w:sz w:val="24"/>
          <w:szCs w:val="24"/>
        </w:rPr>
        <w:t xml:space="preserve"> tentang penolakan asuransi syariah di Indonesia. Jenis penelitian yang digunakan yaitu penelitian pustaka </w:t>
      </w:r>
      <w:r w:rsidRPr="00C94EAB">
        <w:rPr>
          <w:rFonts w:asciiTheme="majorBidi" w:hAnsiTheme="majorBidi" w:cstheme="majorBidi"/>
          <w:i/>
          <w:iCs/>
          <w:color w:val="000000" w:themeColor="text1"/>
          <w:sz w:val="24"/>
          <w:szCs w:val="24"/>
        </w:rPr>
        <w:t>(library research)</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color w:val="000000" w:themeColor="text1"/>
          <w:sz w:val="24"/>
          <w:szCs w:val="24"/>
        </w:rPr>
        <w:lastRenderedPageBreak/>
        <w:t xml:space="preserve">Sumber data yang digunakan yaitu </w:t>
      </w:r>
      <w:r w:rsidRPr="00C94EAB">
        <w:rPr>
          <w:rFonts w:asciiTheme="majorBidi" w:hAnsiTheme="majorBidi" w:cstheme="majorBidi"/>
          <w:i/>
          <w:iCs/>
          <w:color w:val="000000" w:themeColor="text1"/>
          <w:sz w:val="24"/>
          <w:szCs w:val="24"/>
        </w:rPr>
        <w:t>Fiqh Islam wa Adillatuhu</w:t>
      </w:r>
      <w:r w:rsidRPr="00C94EAB">
        <w:rPr>
          <w:rFonts w:asciiTheme="majorBidi" w:hAnsiTheme="majorBidi" w:cstheme="majorBidi"/>
          <w:color w:val="000000" w:themeColor="text1"/>
          <w:sz w:val="24"/>
          <w:szCs w:val="24"/>
        </w:rPr>
        <w:t xml:space="preserve"> dan sumber data lainnya dari literatur lain yang mendukung penelitian ini. Hasil dari penelitian ini yaitu: yang melatarbelakangi Wahbah mengenai larangan terhadap asuransi bisnis adalah QS Al-Baqarah ayat 275 tentang riba, QS Al-Maidah ayat 90 tentang judi dan hadits Nabi SAW tentang larangan jual beli </w:t>
      </w:r>
      <w:r w:rsidRPr="00C94EAB">
        <w:rPr>
          <w:rFonts w:asciiTheme="majorBidi" w:hAnsiTheme="majorBidi" w:cstheme="majorBidi"/>
          <w:i/>
          <w:iCs/>
          <w:color w:val="000000" w:themeColor="text1"/>
          <w:sz w:val="24"/>
          <w:szCs w:val="24"/>
        </w:rPr>
        <w:t>gharar</w:t>
      </w:r>
      <w:r w:rsidRPr="00C94EAB">
        <w:rPr>
          <w:rFonts w:asciiTheme="majorBidi" w:hAnsiTheme="majorBidi" w:cstheme="majorBidi"/>
          <w:color w:val="000000" w:themeColor="text1"/>
          <w:sz w:val="24"/>
          <w:szCs w:val="24"/>
        </w:rPr>
        <w:t xml:space="preserve">, serta fatwa Ibn ‘Abidin mengenai haramnya asuransi laut. Implikasi pemikiran Wahbah mengenai perkembangan asuransi syariah di Indonesia adalah adanya akad </w:t>
      </w:r>
      <w:r w:rsidRPr="00C94EAB">
        <w:rPr>
          <w:rFonts w:asciiTheme="majorBidi" w:hAnsiTheme="majorBidi" w:cstheme="majorBidi"/>
          <w:i/>
          <w:iCs/>
          <w:color w:val="000000" w:themeColor="text1"/>
          <w:sz w:val="24"/>
          <w:szCs w:val="24"/>
        </w:rPr>
        <w:t>tabarru’</w:t>
      </w:r>
      <w:r w:rsidRPr="00C94EAB">
        <w:rPr>
          <w:rFonts w:asciiTheme="majorBidi" w:hAnsiTheme="majorBidi" w:cstheme="majorBidi"/>
          <w:color w:val="000000" w:themeColor="text1"/>
          <w:sz w:val="24"/>
          <w:szCs w:val="24"/>
        </w:rPr>
        <w:t xml:space="preserve"> serta akad </w:t>
      </w:r>
      <w:r w:rsidRPr="00C94EAB">
        <w:rPr>
          <w:rFonts w:asciiTheme="majorBidi" w:hAnsiTheme="majorBidi" w:cstheme="majorBidi"/>
          <w:i/>
          <w:iCs/>
          <w:color w:val="000000" w:themeColor="text1"/>
          <w:sz w:val="24"/>
          <w:szCs w:val="24"/>
        </w:rPr>
        <w:t>tijarah</w:t>
      </w:r>
      <w:r w:rsidRPr="00C94EAB">
        <w:rPr>
          <w:rFonts w:asciiTheme="majorBidi" w:hAnsiTheme="majorBidi" w:cstheme="majorBidi"/>
          <w:color w:val="000000" w:themeColor="text1"/>
          <w:sz w:val="24"/>
          <w:szCs w:val="24"/>
        </w:rPr>
        <w:t xml:space="preserve"> dengan </w:t>
      </w:r>
      <w:r w:rsidRPr="006213BE">
        <w:rPr>
          <w:rFonts w:asciiTheme="majorBidi" w:hAnsiTheme="majorBidi" w:cstheme="majorBidi"/>
          <w:i/>
          <w:iCs/>
          <w:color w:val="000000" w:themeColor="text1"/>
          <w:sz w:val="24"/>
          <w:szCs w:val="24"/>
        </w:rPr>
        <w:t>premi</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i/>
          <w:iCs/>
          <w:color w:val="000000" w:themeColor="text1"/>
          <w:sz w:val="24"/>
          <w:szCs w:val="24"/>
        </w:rPr>
        <w:t>nonsaving</w:t>
      </w:r>
      <w:r w:rsidRPr="00C94EAB">
        <w:rPr>
          <w:rFonts w:asciiTheme="majorBidi" w:hAnsiTheme="majorBidi" w:cstheme="majorBidi"/>
          <w:color w:val="000000" w:themeColor="text1"/>
          <w:sz w:val="24"/>
          <w:szCs w:val="24"/>
        </w:rPr>
        <w:t xml:space="preserve"> dalam fatwa DSN-MUI mengenai pedoman umum asuransi syariah. </w:t>
      </w:r>
      <w:r w:rsidRPr="00C94EAB">
        <w:rPr>
          <w:rFonts w:asciiTheme="majorBidi" w:hAnsiTheme="majorBidi" w:cstheme="majorBidi"/>
          <w:sz w:val="24"/>
          <w:szCs w:val="24"/>
        </w:rPr>
        <w:t xml:space="preserve">Persamaan dari penelitian ini dengan yang akan diteliti oleh penulis yaitu sama-sama menganalisis bagaimana pemikiran Wahbah </w:t>
      </w:r>
      <w:r>
        <w:rPr>
          <w:rFonts w:asciiTheme="majorBidi" w:hAnsiTheme="majorBidi" w:cstheme="majorBidi"/>
          <w:sz w:val="24"/>
          <w:szCs w:val="24"/>
        </w:rPr>
        <w:t>Zuhailî</w:t>
      </w:r>
      <w:r w:rsidRPr="00C94EAB">
        <w:rPr>
          <w:rFonts w:asciiTheme="majorBidi" w:hAnsiTheme="majorBidi" w:cstheme="majorBidi"/>
          <w:sz w:val="24"/>
          <w:szCs w:val="24"/>
        </w:rPr>
        <w:t xml:space="preserve">. Perbedaannya yaitu, penelitian ini membahas pemikiran Wahbah tentang asuransi, sedangkan yang akan diteliti oleh penulis membahas tentang penafsiran Wahbah mengenai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yang ada dalam Al-Qur’an.</w:t>
      </w:r>
      <w:r w:rsidRPr="00C94EAB">
        <w:rPr>
          <w:rStyle w:val="FootnoteReference"/>
          <w:rFonts w:asciiTheme="majorBidi" w:hAnsiTheme="majorBidi" w:cstheme="majorBidi"/>
          <w:sz w:val="24"/>
          <w:szCs w:val="24"/>
        </w:rPr>
        <w:footnoteReference w:id="8"/>
      </w:r>
    </w:p>
    <w:p w14:paraId="3BC9D4B1" w14:textId="77777777" w:rsidR="00EF3E63" w:rsidRPr="00C94EAB" w:rsidRDefault="00EF3E63" w:rsidP="00EF3E63">
      <w:pPr>
        <w:pStyle w:val="ListParagraph"/>
        <w:spacing w:after="0" w:line="480" w:lineRule="auto"/>
        <w:ind w:firstLine="720"/>
        <w:jc w:val="both"/>
        <w:rPr>
          <w:rFonts w:asciiTheme="majorBidi" w:hAnsiTheme="majorBidi" w:cstheme="majorBidi"/>
          <w:b/>
          <w:bCs/>
          <w:i/>
          <w:iCs/>
          <w:color w:val="000000" w:themeColor="text1"/>
          <w:sz w:val="24"/>
          <w:szCs w:val="24"/>
        </w:rPr>
      </w:pPr>
      <w:r w:rsidRPr="00E944E9">
        <w:rPr>
          <w:rFonts w:asciiTheme="majorBidi" w:hAnsiTheme="majorBidi" w:cstheme="majorBidi"/>
          <w:i/>
          <w:iCs/>
          <w:color w:val="000000" w:themeColor="text1"/>
          <w:sz w:val="24"/>
          <w:szCs w:val="24"/>
        </w:rPr>
        <w:t>Keempat</w:t>
      </w:r>
      <w:r w:rsidRPr="00C94EAB">
        <w:rPr>
          <w:rFonts w:asciiTheme="majorBidi" w:hAnsiTheme="majorBidi" w:cstheme="majorBidi"/>
          <w:b/>
          <w:bCs/>
          <w:color w:val="000000" w:themeColor="text1"/>
          <w:sz w:val="24"/>
          <w:szCs w:val="24"/>
        </w:rPr>
        <w:t xml:space="preserve">, </w:t>
      </w:r>
      <w:r w:rsidRPr="00C94EAB">
        <w:rPr>
          <w:rFonts w:asciiTheme="majorBidi" w:hAnsiTheme="majorBidi" w:cstheme="majorBidi"/>
          <w:color w:val="000000" w:themeColor="text1"/>
          <w:sz w:val="24"/>
          <w:szCs w:val="24"/>
        </w:rPr>
        <w:t>jurnal karya Faridatus Syuhadak dan Badrun dengan judul Pemikiran Wahbah Al-Zuhail</w:t>
      </w:r>
      <w:r>
        <w:rPr>
          <w:rFonts w:asciiTheme="majorBidi" w:hAnsiTheme="majorBidi" w:cstheme="majorBidi"/>
          <w:color w:val="000000" w:themeColor="text1"/>
          <w:sz w:val="24"/>
          <w:szCs w:val="24"/>
        </w:rPr>
        <w:t>i</w:t>
      </w:r>
      <w:r w:rsidRPr="00C94EAB">
        <w:rPr>
          <w:rFonts w:asciiTheme="majorBidi" w:hAnsiTheme="majorBidi" w:cstheme="majorBidi"/>
          <w:color w:val="000000" w:themeColor="text1"/>
          <w:sz w:val="24"/>
          <w:szCs w:val="24"/>
        </w:rPr>
        <w:t xml:space="preserve"> tentang </w:t>
      </w:r>
      <w:r w:rsidRPr="00C94EAB">
        <w:rPr>
          <w:rFonts w:asciiTheme="majorBidi" w:hAnsiTheme="majorBidi" w:cstheme="majorBidi"/>
          <w:i/>
          <w:iCs/>
          <w:color w:val="000000" w:themeColor="text1"/>
          <w:sz w:val="24"/>
          <w:szCs w:val="24"/>
        </w:rPr>
        <w:t>Ahkam Al-Usrah</w:t>
      </w:r>
      <w:r w:rsidRPr="00C94EAB">
        <w:rPr>
          <w:rFonts w:asciiTheme="majorBidi" w:hAnsiTheme="majorBidi" w:cstheme="majorBidi"/>
          <w:color w:val="000000" w:themeColor="text1"/>
          <w:sz w:val="24"/>
          <w:szCs w:val="24"/>
        </w:rPr>
        <w:t xml:space="preserve">, penelitian ini bersifat yuridis normatif dengan pendekatan historis analitis dengan pengumpulan data studi kepustakaan. Hasil yang didapat dari penelitian ini yaitu, dalam melakukan ijtihad Wahbah lebih dahulu melakukan kajian terhadap </w:t>
      </w:r>
      <w:r w:rsidRPr="00C94EAB">
        <w:rPr>
          <w:rFonts w:asciiTheme="majorBidi" w:hAnsiTheme="majorBidi" w:cstheme="majorBidi"/>
          <w:i/>
          <w:iCs/>
          <w:color w:val="000000" w:themeColor="text1"/>
          <w:sz w:val="24"/>
          <w:szCs w:val="24"/>
        </w:rPr>
        <w:t>nash-nash</w:t>
      </w:r>
      <w:r w:rsidRPr="00C94EAB">
        <w:rPr>
          <w:rFonts w:asciiTheme="majorBidi" w:hAnsiTheme="majorBidi" w:cstheme="majorBidi"/>
          <w:color w:val="000000" w:themeColor="text1"/>
          <w:sz w:val="24"/>
          <w:szCs w:val="24"/>
        </w:rPr>
        <w:t xml:space="preserve"> yeng terdapat dalam al-Qur’an dengan menggunakan pendekatan displin ilmu yang terkait seperti ilmu bahasa yang </w:t>
      </w:r>
      <w:r w:rsidRPr="00C94EAB">
        <w:rPr>
          <w:rFonts w:asciiTheme="majorBidi" w:hAnsiTheme="majorBidi" w:cstheme="majorBidi"/>
          <w:color w:val="000000" w:themeColor="text1"/>
          <w:sz w:val="24"/>
          <w:szCs w:val="24"/>
        </w:rPr>
        <w:lastRenderedPageBreak/>
        <w:t xml:space="preserve">memperhatikan kata-kata </w:t>
      </w:r>
      <w:r w:rsidRPr="00C94EAB">
        <w:rPr>
          <w:rFonts w:asciiTheme="majorBidi" w:hAnsiTheme="majorBidi" w:cstheme="majorBidi"/>
          <w:i/>
          <w:iCs/>
          <w:color w:val="000000" w:themeColor="text1"/>
          <w:sz w:val="24"/>
          <w:szCs w:val="24"/>
        </w:rPr>
        <w:t>mujmal, musytarak, ‘amm</w:t>
      </w:r>
      <w:r w:rsidRPr="00C94EAB">
        <w:rPr>
          <w:rFonts w:asciiTheme="majorBidi" w:hAnsiTheme="majorBidi" w:cstheme="majorBidi"/>
          <w:color w:val="000000" w:themeColor="text1"/>
          <w:sz w:val="24"/>
          <w:szCs w:val="24"/>
        </w:rPr>
        <w:t xml:space="preserve"> atau </w:t>
      </w:r>
      <w:r w:rsidRPr="00C94EAB">
        <w:rPr>
          <w:rFonts w:asciiTheme="majorBidi" w:hAnsiTheme="majorBidi" w:cstheme="majorBidi"/>
          <w:i/>
          <w:iCs/>
          <w:color w:val="000000" w:themeColor="text1"/>
          <w:sz w:val="24"/>
          <w:szCs w:val="24"/>
        </w:rPr>
        <w:t>khash</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i/>
          <w:iCs/>
          <w:color w:val="000000" w:themeColor="text1"/>
          <w:sz w:val="24"/>
          <w:szCs w:val="24"/>
        </w:rPr>
        <w:t>haqiqah</w:t>
      </w:r>
      <w:r w:rsidRPr="00C94EAB">
        <w:rPr>
          <w:rFonts w:asciiTheme="majorBidi" w:hAnsiTheme="majorBidi" w:cstheme="majorBidi"/>
          <w:color w:val="000000" w:themeColor="text1"/>
          <w:sz w:val="24"/>
          <w:szCs w:val="24"/>
        </w:rPr>
        <w:t xml:space="preserve"> atau </w:t>
      </w:r>
      <w:r w:rsidRPr="00C94EAB">
        <w:rPr>
          <w:rFonts w:asciiTheme="majorBidi" w:hAnsiTheme="majorBidi" w:cstheme="majorBidi"/>
          <w:i/>
          <w:iCs/>
          <w:color w:val="000000" w:themeColor="text1"/>
          <w:sz w:val="24"/>
          <w:szCs w:val="24"/>
        </w:rPr>
        <w:t>majaz</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i/>
          <w:iCs/>
          <w:color w:val="000000" w:themeColor="text1"/>
          <w:sz w:val="24"/>
          <w:szCs w:val="24"/>
        </w:rPr>
        <w:t>haqiqah</w:t>
      </w:r>
      <w:r w:rsidRPr="00C94EAB">
        <w:rPr>
          <w:rFonts w:asciiTheme="majorBidi" w:hAnsiTheme="majorBidi" w:cstheme="majorBidi"/>
          <w:color w:val="000000" w:themeColor="text1"/>
          <w:sz w:val="24"/>
          <w:szCs w:val="24"/>
        </w:rPr>
        <w:t xml:space="preserve"> atau ‘</w:t>
      </w:r>
      <w:r w:rsidRPr="00C94EAB">
        <w:rPr>
          <w:rFonts w:asciiTheme="majorBidi" w:hAnsiTheme="majorBidi" w:cstheme="majorBidi"/>
          <w:i/>
          <w:iCs/>
          <w:color w:val="000000" w:themeColor="text1"/>
          <w:sz w:val="24"/>
          <w:szCs w:val="24"/>
        </w:rPr>
        <w:t>urf</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i/>
          <w:iCs/>
          <w:color w:val="000000" w:themeColor="text1"/>
          <w:sz w:val="24"/>
          <w:szCs w:val="24"/>
        </w:rPr>
        <w:t>mutlaq</w:t>
      </w:r>
      <w:r w:rsidRPr="00C94EAB">
        <w:rPr>
          <w:rFonts w:asciiTheme="majorBidi" w:hAnsiTheme="majorBidi" w:cstheme="majorBidi"/>
          <w:color w:val="000000" w:themeColor="text1"/>
          <w:sz w:val="24"/>
          <w:szCs w:val="24"/>
        </w:rPr>
        <w:t xml:space="preserve"> atau </w:t>
      </w:r>
      <w:r w:rsidRPr="00C94EAB">
        <w:rPr>
          <w:rFonts w:asciiTheme="majorBidi" w:hAnsiTheme="majorBidi" w:cstheme="majorBidi"/>
          <w:i/>
          <w:iCs/>
          <w:color w:val="000000" w:themeColor="text1"/>
          <w:sz w:val="24"/>
          <w:szCs w:val="24"/>
        </w:rPr>
        <w:t>muqayyad</w:t>
      </w:r>
      <w:r w:rsidRPr="00C94EAB">
        <w:rPr>
          <w:rFonts w:asciiTheme="majorBidi" w:hAnsiTheme="majorBidi" w:cstheme="majorBidi"/>
          <w:color w:val="000000" w:themeColor="text1"/>
          <w:sz w:val="24"/>
          <w:szCs w:val="24"/>
        </w:rPr>
        <w:t xml:space="preserve">, dan lain sebagainya, selanjutnya hadits Nabi baik </w:t>
      </w:r>
      <w:r w:rsidRPr="00C94EAB">
        <w:rPr>
          <w:rFonts w:asciiTheme="majorBidi" w:hAnsiTheme="majorBidi" w:cstheme="majorBidi"/>
          <w:i/>
          <w:iCs/>
          <w:color w:val="000000" w:themeColor="text1"/>
          <w:sz w:val="24"/>
          <w:szCs w:val="24"/>
        </w:rPr>
        <w:t>amaliyah</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i/>
          <w:iCs/>
          <w:color w:val="000000" w:themeColor="text1"/>
          <w:sz w:val="24"/>
          <w:szCs w:val="24"/>
        </w:rPr>
        <w:t>qauliyah</w:t>
      </w:r>
      <w:r w:rsidRPr="00C94EAB">
        <w:rPr>
          <w:rFonts w:asciiTheme="majorBidi" w:hAnsiTheme="majorBidi" w:cstheme="majorBidi"/>
          <w:color w:val="000000" w:themeColor="text1"/>
          <w:sz w:val="24"/>
          <w:szCs w:val="24"/>
        </w:rPr>
        <w:t xml:space="preserve"> ataupun </w:t>
      </w:r>
      <w:r w:rsidRPr="00C94EAB">
        <w:rPr>
          <w:rFonts w:asciiTheme="majorBidi" w:hAnsiTheme="majorBidi" w:cstheme="majorBidi"/>
          <w:i/>
          <w:iCs/>
          <w:color w:val="000000" w:themeColor="text1"/>
          <w:sz w:val="24"/>
          <w:szCs w:val="24"/>
        </w:rPr>
        <w:t>taqririyah</w:t>
      </w:r>
      <w:r w:rsidRPr="00C94EAB">
        <w:rPr>
          <w:rFonts w:asciiTheme="majorBidi" w:hAnsiTheme="majorBidi" w:cstheme="majorBidi"/>
          <w:color w:val="000000" w:themeColor="text1"/>
          <w:sz w:val="24"/>
          <w:szCs w:val="24"/>
        </w:rPr>
        <w:t xml:space="preserve">, kemudian menggunakan </w:t>
      </w:r>
      <w:r w:rsidRPr="00C94EAB">
        <w:rPr>
          <w:rFonts w:asciiTheme="majorBidi" w:hAnsiTheme="majorBidi" w:cstheme="majorBidi"/>
          <w:i/>
          <w:iCs/>
          <w:color w:val="000000" w:themeColor="text1"/>
          <w:sz w:val="24"/>
          <w:szCs w:val="24"/>
        </w:rPr>
        <w:t>qiyas</w:t>
      </w:r>
      <w:r w:rsidRPr="00C94EAB">
        <w:rPr>
          <w:rFonts w:asciiTheme="majorBidi" w:hAnsiTheme="majorBidi" w:cstheme="majorBidi"/>
          <w:color w:val="000000" w:themeColor="text1"/>
          <w:sz w:val="24"/>
          <w:szCs w:val="24"/>
        </w:rPr>
        <w:t xml:space="preserve"> dan pertimbangan maslahah bagi realita yang dihadapi menggunakan kaidah umum misalnya </w:t>
      </w:r>
      <w:r w:rsidRPr="00C94EAB">
        <w:rPr>
          <w:rFonts w:asciiTheme="majorBidi" w:hAnsiTheme="majorBidi" w:cstheme="majorBidi"/>
          <w:i/>
          <w:iCs/>
          <w:color w:val="000000" w:themeColor="text1"/>
          <w:sz w:val="24"/>
          <w:szCs w:val="24"/>
        </w:rPr>
        <w:t>maslahah</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i/>
          <w:iCs/>
          <w:color w:val="000000" w:themeColor="text1"/>
          <w:sz w:val="24"/>
          <w:szCs w:val="24"/>
        </w:rPr>
        <w:t>mursalah</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i/>
          <w:iCs/>
          <w:color w:val="000000" w:themeColor="text1"/>
          <w:sz w:val="24"/>
          <w:szCs w:val="24"/>
        </w:rPr>
        <w:t>istihsan</w:t>
      </w:r>
      <w:r w:rsidRPr="00C94EAB">
        <w:rPr>
          <w:rFonts w:asciiTheme="majorBidi" w:hAnsiTheme="majorBidi" w:cstheme="majorBidi"/>
          <w:color w:val="000000" w:themeColor="text1"/>
          <w:sz w:val="24"/>
          <w:szCs w:val="24"/>
        </w:rPr>
        <w:t>, ‘</w:t>
      </w:r>
      <w:r w:rsidRPr="00C94EAB">
        <w:rPr>
          <w:rFonts w:asciiTheme="majorBidi" w:hAnsiTheme="majorBidi" w:cstheme="majorBidi"/>
          <w:i/>
          <w:iCs/>
          <w:color w:val="000000" w:themeColor="text1"/>
          <w:sz w:val="24"/>
          <w:szCs w:val="24"/>
        </w:rPr>
        <w:t>urf</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i/>
          <w:iCs/>
          <w:color w:val="000000" w:themeColor="text1"/>
          <w:sz w:val="24"/>
          <w:szCs w:val="24"/>
        </w:rPr>
        <w:t>sadd</w:t>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i/>
          <w:iCs/>
          <w:color w:val="000000" w:themeColor="text1"/>
          <w:sz w:val="24"/>
          <w:szCs w:val="24"/>
        </w:rPr>
        <w:t>adz-Dzari’ah</w:t>
      </w:r>
      <w:r w:rsidRPr="00C94EAB">
        <w:rPr>
          <w:rFonts w:asciiTheme="majorBidi" w:hAnsiTheme="majorBidi" w:cstheme="majorBidi"/>
          <w:color w:val="000000" w:themeColor="text1"/>
          <w:sz w:val="24"/>
          <w:szCs w:val="24"/>
        </w:rPr>
        <w:t xml:space="preserve"> dan lain lain. Saat memulai pembahasan hukum keluarga Wahbah terlebih dahulu memulai dengan pembahasan pendahuluan pernikahan, hukum pernikahan secara </w:t>
      </w:r>
      <w:r w:rsidRPr="006213BE">
        <w:rPr>
          <w:rFonts w:asciiTheme="majorBidi" w:hAnsiTheme="majorBidi" w:cstheme="majorBidi"/>
          <w:i/>
          <w:iCs/>
          <w:color w:val="000000" w:themeColor="text1"/>
          <w:sz w:val="24"/>
          <w:szCs w:val="24"/>
        </w:rPr>
        <w:t>syar’i</w:t>
      </w:r>
      <w:r w:rsidRPr="00C94EAB">
        <w:rPr>
          <w:rFonts w:asciiTheme="majorBidi" w:hAnsiTheme="majorBidi" w:cstheme="majorBidi"/>
          <w:color w:val="000000" w:themeColor="text1"/>
          <w:sz w:val="24"/>
          <w:szCs w:val="24"/>
        </w:rPr>
        <w:t xml:space="preserve">, khutbah pernikahan, meminang pinangan orang lain dan meneliti perempuan yang telah dipinang sebelum akhirnya dinikahi. Wahbah juga menjelaskan jika hukum pernikahan tidak selalu sunnah, namun bisa berubah menjadi wajib, mubah, makruh bahkan haram, sesuai dengan konteksnya. Persamaan penelitian ini dengan yang akan diteliti oleh penulis yaitu sama-sama meneliti tentang pemikiran Wahbah </w:t>
      </w:r>
      <w:r>
        <w:rPr>
          <w:rFonts w:asciiTheme="majorBidi" w:hAnsiTheme="majorBidi" w:cstheme="majorBidi"/>
          <w:color w:val="000000" w:themeColor="text1"/>
          <w:sz w:val="24"/>
          <w:szCs w:val="24"/>
        </w:rPr>
        <w:t>Zuhailî.</w:t>
      </w:r>
      <w:r w:rsidRPr="00C94EAB">
        <w:rPr>
          <w:rFonts w:asciiTheme="majorBidi" w:hAnsiTheme="majorBidi" w:cstheme="majorBidi"/>
          <w:color w:val="000000" w:themeColor="text1"/>
          <w:sz w:val="24"/>
          <w:szCs w:val="24"/>
        </w:rPr>
        <w:t xml:space="preserve"> Adapun perbedaannya penelitian ini mengangkat tema </w:t>
      </w:r>
      <w:r w:rsidRPr="00C94EAB">
        <w:rPr>
          <w:rFonts w:asciiTheme="majorBidi" w:hAnsiTheme="majorBidi" w:cstheme="majorBidi"/>
          <w:i/>
          <w:iCs/>
          <w:color w:val="000000" w:themeColor="text1"/>
          <w:sz w:val="24"/>
          <w:szCs w:val="24"/>
        </w:rPr>
        <w:t>Ahkam Al-Usrah</w:t>
      </w:r>
      <w:r w:rsidRPr="00C94EAB">
        <w:rPr>
          <w:rFonts w:asciiTheme="majorBidi" w:hAnsiTheme="majorBidi" w:cstheme="majorBidi"/>
          <w:color w:val="000000" w:themeColor="text1"/>
          <w:sz w:val="24"/>
          <w:szCs w:val="24"/>
        </w:rPr>
        <w:t xml:space="preserve">, sedangkan yang akan diteliti oleh penulis mengangkat tema tentang </w:t>
      </w:r>
      <w:r w:rsidRPr="007D281B">
        <w:rPr>
          <w:rFonts w:asciiTheme="majorBidi" w:hAnsiTheme="majorBidi" w:cstheme="majorBidi"/>
          <w:i/>
          <w:iCs/>
          <w:color w:val="000000" w:themeColor="text1"/>
          <w:sz w:val="24"/>
          <w:szCs w:val="24"/>
        </w:rPr>
        <w:t>overthinking</w:t>
      </w:r>
      <w:r w:rsidRPr="00C94EAB">
        <w:rPr>
          <w:rFonts w:asciiTheme="majorBidi" w:hAnsiTheme="majorBidi" w:cstheme="majorBidi"/>
          <w:i/>
          <w:iCs/>
          <w:color w:val="000000" w:themeColor="text1"/>
          <w:sz w:val="24"/>
          <w:szCs w:val="24"/>
        </w:rPr>
        <w:t>.</w:t>
      </w:r>
      <w:r w:rsidRPr="006213BE">
        <w:rPr>
          <w:rStyle w:val="FootnoteReference"/>
          <w:rFonts w:asciiTheme="majorBidi" w:hAnsiTheme="majorBidi" w:cstheme="majorBidi"/>
          <w:color w:val="000000" w:themeColor="text1"/>
          <w:sz w:val="24"/>
          <w:szCs w:val="24"/>
        </w:rPr>
        <w:footnoteReference w:id="9"/>
      </w:r>
    </w:p>
    <w:p w14:paraId="404C921C" w14:textId="0862FFF3" w:rsidR="0039788D" w:rsidRPr="002D2EBA" w:rsidRDefault="00EF3E63" w:rsidP="002D2EBA">
      <w:pPr>
        <w:pStyle w:val="ListParagraph"/>
        <w:spacing w:after="0" w:line="480" w:lineRule="auto"/>
        <w:ind w:firstLine="720"/>
        <w:jc w:val="both"/>
        <w:rPr>
          <w:rFonts w:asciiTheme="majorBidi" w:hAnsiTheme="majorBidi" w:cstheme="majorBidi"/>
          <w:color w:val="000000" w:themeColor="text1"/>
          <w:sz w:val="24"/>
          <w:szCs w:val="24"/>
        </w:rPr>
      </w:pPr>
      <w:r w:rsidRPr="00C94EAB">
        <w:rPr>
          <w:rFonts w:asciiTheme="majorBidi" w:hAnsiTheme="majorBidi" w:cstheme="majorBidi"/>
          <w:color w:val="000000" w:themeColor="text1"/>
          <w:sz w:val="24"/>
          <w:szCs w:val="24"/>
        </w:rPr>
        <w:t>Dari beberapa penelitian terdahulu tentang pemikiran Wahbah Az-</w:t>
      </w:r>
      <w:r>
        <w:rPr>
          <w:rFonts w:asciiTheme="majorBidi" w:hAnsiTheme="majorBidi" w:cstheme="majorBidi"/>
          <w:color w:val="000000" w:themeColor="text1"/>
          <w:sz w:val="24"/>
          <w:szCs w:val="24"/>
        </w:rPr>
        <w:t>Zuhailî</w:t>
      </w:r>
      <w:r w:rsidRPr="00C94EAB">
        <w:rPr>
          <w:rFonts w:asciiTheme="majorBidi" w:hAnsiTheme="majorBidi" w:cstheme="majorBidi"/>
          <w:color w:val="000000" w:themeColor="text1"/>
          <w:sz w:val="24"/>
          <w:szCs w:val="24"/>
        </w:rPr>
        <w:t xml:space="preserve">, belum ditemukan penelitian yang mengangkat tema tentang </w:t>
      </w:r>
      <w:r w:rsidRPr="007D281B">
        <w:rPr>
          <w:rFonts w:asciiTheme="majorBidi" w:hAnsiTheme="majorBidi" w:cstheme="majorBidi"/>
          <w:i/>
          <w:iCs/>
          <w:color w:val="000000" w:themeColor="text1"/>
          <w:sz w:val="24"/>
          <w:szCs w:val="24"/>
        </w:rPr>
        <w:t>overthinking</w:t>
      </w:r>
      <w:r w:rsidRPr="00C94EAB">
        <w:rPr>
          <w:rFonts w:asciiTheme="majorBidi" w:hAnsiTheme="majorBidi" w:cstheme="majorBidi"/>
          <w:color w:val="000000" w:themeColor="text1"/>
          <w:sz w:val="24"/>
          <w:szCs w:val="24"/>
        </w:rPr>
        <w:t xml:space="preserve">.  Penelitian ini akan menjadi karya tulis pertama yang meneliti pemikiran Wahbah tentang </w:t>
      </w:r>
      <w:r w:rsidRPr="007D281B">
        <w:rPr>
          <w:rFonts w:asciiTheme="majorBidi" w:hAnsiTheme="majorBidi" w:cstheme="majorBidi"/>
          <w:i/>
          <w:iCs/>
          <w:color w:val="000000" w:themeColor="text1"/>
          <w:sz w:val="24"/>
          <w:szCs w:val="24"/>
        </w:rPr>
        <w:t>overthinking</w:t>
      </w:r>
      <w:r w:rsidRPr="00C94EAB">
        <w:rPr>
          <w:rFonts w:asciiTheme="majorBidi" w:hAnsiTheme="majorBidi" w:cstheme="majorBidi"/>
          <w:color w:val="000000" w:themeColor="text1"/>
          <w:sz w:val="24"/>
          <w:szCs w:val="24"/>
        </w:rPr>
        <w:t xml:space="preserve"> dalam kitab tafsirnya yaitu Al-Munir. </w:t>
      </w:r>
    </w:p>
    <w:p w14:paraId="6D28E6F1" w14:textId="77777777" w:rsidR="00EF3E63" w:rsidRPr="00C94EAB" w:rsidRDefault="00EF3E63" w:rsidP="00EF3E63">
      <w:pPr>
        <w:pStyle w:val="ListParagraph"/>
        <w:numPr>
          <w:ilvl w:val="0"/>
          <w:numId w:val="12"/>
        </w:numPr>
        <w:spacing w:after="0" w:line="480" w:lineRule="auto"/>
        <w:jc w:val="both"/>
        <w:rPr>
          <w:rFonts w:asciiTheme="majorBidi" w:hAnsiTheme="majorBidi" w:cstheme="majorBidi"/>
          <w:sz w:val="24"/>
          <w:szCs w:val="24"/>
        </w:rPr>
      </w:pPr>
      <w:r w:rsidRPr="00C94EAB">
        <w:rPr>
          <w:rFonts w:asciiTheme="majorBidi" w:hAnsiTheme="majorBidi" w:cstheme="majorBidi"/>
          <w:b/>
          <w:bCs/>
          <w:sz w:val="24"/>
          <w:szCs w:val="24"/>
        </w:rPr>
        <w:lastRenderedPageBreak/>
        <w:t>Kajian Teori</w:t>
      </w:r>
    </w:p>
    <w:p w14:paraId="553094F9" w14:textId="77777777" w:rsidR="00EF3E63" w:rsidRPr="00C94EAB" w:rsidRDefault="00EF3E63" w:rsidP="00EF3E63">
      <w:pPr>
        <w:pStyle w:val="ListParagraph"/>
        <w:numPr>
          <w:ilvl w:val="0"/>
          <w:numId w:val="16"/>
        </w:numPr>
        <w:spacing w:after="0" w:line="480" w:lineRule="auto"/>
        <w:jc w:val="both"/>
        <w:rPr>
          <w:rFonts w:asciiTheme="majorBidi" w:hAnsiTheme="majorBidi" w:cstheme="majorBidi"/>
          <w:sz w:val="24"/>
          <w:szCs w:val="24"/>
        </w:rPr>
      </w:pPr>
      <w:r w:rsidRPr="00C94EAB">
        <w:rPr>
          <w:rFonts w:asciiTheme="majorBidi" w:hAnsiTheme="majorBidi" w:cstheme="majorBidi"/>
          <w:b/>
          <w:bCs/>
          <w:sz w:val="24"/>
          <w:szCs w:val="24"/>
        </w:rPr>
        <w:t>Teori Tafsir Tematik</w:t>
      </w:r>
    </w:p>
    <w:p w14:paraId="43D0042D"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Abdul Hayyi al-Farmawi mendefinisikan tafsir tematik atau maudhu’</w:t>
      </w:r>
      <w:r>
        <w:rPr>
          <w:rFonts w:asciiTheme="majorBidi" w:hAnsiTheme="majorBidi" w:cstheme="majorBidi"/>
          <w:sz w:val="24"/>
          <w:szCs w:val="24"/>
        </w:rPr>
        <w:t>i</w:t>
      </w:r>
      <w:r w:rsidRPr="00C94EAB">
        <w:rPr>
          <w:rFonts w:asciiTheme="majorBidi" w:hAnsiTheme="majorBidi" w:cstheme="majorBidi"/>
          <w:sz w:val="24"/>
          <w:szCs w:val="24"/>
        </w:rPr>
        <w:t xml:space="preserve"> sebagai pola penafsiran dengan cara menghimpun ayat-ayat al-Qur’an yang memiliki tujuan yang sama dengan arti sama-sama membahas satu topik kemudian menyusunnya berdasarkan masa turun ayat dengan memperhatikan latar belakang asbabunnuzulnya, kemudian diberikan penjelasan, uraian, komentar serta pokok kandungan hukumnya.</w:t>
      </w:r>
      <w:r w:rsidRPr="00C94EAB">
        <w:rPr>
          <w:rStyle w:val="FootnoteReference"/>
          <w:rFonts w:asciiTheme="majorBidi" w:hAnsiTheme="majorBidi" w:cstheme="majorBidi"/>
          <w:sz w:val="24"/>
          <w:szCs w:val="24"/>
        </w:rPr>
        <w:footnoteReference w:id="10"/>
      </w:r>
    </w:p>
    <w:p w14:paraId="1E3D0585"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Mengenai beberapa langkah yang harus ditempuh oleh mufassir dalam menerapkan pendekatan tematik yaitu sebagai berikut:</w:t>
      </w:r>
    </w:p>
    <w:p w14:paraId="26098A9F" w14:textId="77777777" w:rsidR="00EF3E63" w:rsidRPr="00C94EAB" w:rsidRDefault="00EF3E63" w:rsidP="00EF3E63">
      <w:pPr>
        <w:pStyle w:val="ListParagraph"/>
        <w:numPr>
          <w:ilvl w:val="0"/>
          <w:numId w:val="18"/>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Menentukan masalah (topik) yang ingin dibahas.</w:t>
      </w:r>
    </w:p>
    <w:p w14:paraId="5717BE4B" w14:textId="77777777" w:rsidR="00EF3E63" w:rsidRPr="00C94EAB" w:rsidRDefault="00EF3E63" w:rsidP="00EF3E63">
      <w:pPr>
        <w:pStyle w:val="ListParagraph"/>
        <w:numPr>
          <w:ilvl w:val="0"/>
          <w:numId w:val="18"/>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Melacak dan menghimpun ayat-ayat al-Qur’an yang memiliki kaitan dengan masalah yang ingin dibahas tersebut.</w:t>
      </w:r>
    </w:p>
    <w:p w14:paraId="44EC167E" w14:textId="77777777" w:rsidR="00EF3E63" w:rsidRPr="00C94EAB" w:rsidRDefault="00EF3E63" w:rsidP="00EF3E63">
      <w:pPr>
        <w:pStyle w:val="ListParagraph"/>
        <w:numPr>
          <w:ilvl w:val="0"/>
          <w:numId w:val="18"/>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 xml:space="preserve">Menyusun urutan ayat-ayat sesuai dengan masa turunnya disertai pengetahuan mengenai latar belakang turun atau asbabun nuzulnya </w:t>
      </w:r>
      <w:r>
        <w:rPr>
          <w:rFonts w:asciiTheme="majorBidi" w:hAnsiTheme="majorBidi" w:cstheme="majorBidi"/>
          <w:sz w:val="24"/>
          <w:szCs w:val="24"/>
        </w:rPr>
        <w:t xml:space="preserve">untuk sebagian yang </w:t>
      </w:r>
      <w:r w:rsidRPr="00C94EAB">
        <w:rPr>
          <w:rFonts w:asciiTheme="majorBidi" w:hAnsiTheme="majorBidi" w:cstheme="majorBidi"/>
          <w:sz w:val="24"/>
          <w:szCs w:val="24"/>
        </w:rPr>
        <w:t>ada.</w:t>
      </w:r>
    </w:p>
    <w:p w14:paraId="3027B20C" w14:textId="77777777" w:rsidR="00EF3E63" w:rsidRPr="00C94EAB" w:rsidRDefault="00EF3E63" w:rsidP="00EF3E63">
      <w:pPr>
        <w:pStyle w:val="ListParagraph"/>
        <w:numPr>
          <w:ilvl w:val="0"/>
          <w:numId w:val="18"/>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Memahami korelasi munasabah ayat-ayat tersebut dalam suratnya masing-masing.</w:t>
      </w:r>
    </w:p>
    <w:p w14:paraId="7DE63AC4" w14:textId="77777777" w:rsidR="00EF3E63" w:rsidRPr="00C94EAB" w:rsidRDefault="00EF3E63" w:rsidP="00EF3E63">
      <w:pPr>
        <w:pStyle w:val="ListParagraph"/>
        <w:numPr>
          <w:ilvl w:val="0"/>
          <w:numId w:val="18"/>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Menyusun pembahasan dalam kerangka yang sempurna, sistematis dan utuh.</w:t>
      </w:r>
    </w:p>
    <w:p w14:paraId="04696B31" w14:textId="77777777" w:rsidR="00EF3E63" w:rsidRPr="00C94EAB" w:rsidRDefault="00EF3E63" w:rsidP="00EF3E63">
      <w:pPr>
        <w:pStyle w:val="ListParagraph"/>
        <w:numPr>
          <w:ilvl w:val="0"/>
          <w:numId w:val="18"/>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lastRenderedPageBreak/>
        <w:t>Melengkapi penjelasan ayat dengan hadis, riwayat sahabat dan lain sebagainya yang relevan bila dipandang perlu sehingga pembahasan menjadi semakin sempurna dan jelas.</w:t>
      </w:r>
    </w:p>
    <w:p w14:paraId="5B41DF30" w14:textId="77777777" w:rsidR="00EF3E63" w:rsidRPr="00C94EAB" w:rsidRDefault="00EF3E63" w:rsidP="00EF3E63">
      <w:pPr>
        <w:pStyle w:val="ListParagraph"/>
        <w:numPr>
          <w:ilvl w:val="0"/>
          <w:numId w:val="18"/>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 xml:space="preserve">Mempelajari ayat-ayat tersebut secara menyeluruh dengan cara menghimpun ayat-ayatnya yang memiliki pengertian yang sama, atau mengkomparasikan antara </w:t>
      </w:r>
      <w:r w:rsidRPr="00C94EAB">
        <w:rPr>
          <w:rFonts w:asciiTheme="majorBidi" w:hAnsiTheme="majorBidi" w:cstheme="majorBidi"/>
          <w:i/>
          <w:iCs/>
          <w:sz w:val="24"/>
          <w:szCs w:val="24"/>
        </w:rPr>
        <w:t>‘am</w:t>
      </w:r>
      <w:r w:rsidRPr="00C94EAB">
        <w:rPr>
          <w:rFonts w:asciiTheme="majorBidi" w:hAnsiTheme="majorBidi" w:cstheme="majorBidi"/>
          <w:sz w:val="24"/>
          <w:szCs w:val="24"/>
        </w:rPr>
        <w:t xml:space="preserve"> dan </w:t>
      </w:r>
      <w:r w:rsidRPr="00C94EAB">
        <w:rPr>
          <w:rFonts w:asciiTheme="majorBidi" w:hAnsiTheme="majorBidi" w:cstheme="majorBidi"/>
          <w:i/>
          <w:iCs/>
          <w:sz w:val="24"/>
          <w:szCs w:val="24"/>
        </w:rPr>
        <w:t>khas</w:t>
      </w:r>
      <w:r w:rsidRPr="00C94EAB">
        <w:rPr>
          <w:rFonts w:asciiTheme="majorBidi" w:hAnsiTheme="majorBidi" w:cstheme="majorBidi"/>
          <w:sz w:val="24"/>
          <w:szCs w:val="24"/>
        </w:rPr>
        <w:t xml:space="preserve">, </w:t>
      </w:r>
      <w:r w:rsidRPr="00C94EAB">
        <w:rPr>
          <w:rFonts w:asciiTheme="majorBidi" w:hAnsiTheme="majorBidi" w:cstheme="majorBidi"/>
          <w:i/>
          <w:iCs/>
          <w:sz w:val="24"/>
          <w:szCs w:val="24"/>
        </w:rPr>
        <w:t xml:space="preserve">mutlaq </w:t>
      </w:r>
      <w:r w:rsidRPr="00C94EAB">
        <w:rPr>
          <w:rFonts w:asciiTheme="majorBidi" w:hAnsiTheme="majorBidi" w:cstheme="majorBidi"/>
          <w:sz w:val="24"/>
          <w:szCs w:val="24"/>
        </w:rPr>
        <w:t xml:space="preserve">dan </w:t>
      </w:r>
      <w:r w:rsidRPr="00C94EAB">
        <w:rPr>
          <w:rFonts w:asciiTheme="majorBidi" w:hAnsiTheme="majorBidi" w:cstheme="majorBidi"/>
          <w:i/>
          <w:iCs/>
          <w:sz w:val="24"/>
          <w:szCs w:val="24"/>
        </w:rPr>
        <w:t>muqayyad</w:t>
      </w:r>
      <w:r w:rsidRPr="00C94EAB">
        <w:rPr>
          <w:rFonts w:asciiTheme="majorBidi" w:hAnsiTheme="majorBidi" w:cstheme="majorBidi"/>
          <w:sz w:val="24"/>
          <w:szCs w:val="24"/>
        </w:rPr>
        <w:t xml:space="preserve"> atau yang lahirnya bertentangan, sehingga seluruhnya bertemu dalam satu muara tanpa adanya perbedaan atau paksaan.</w:t>
      </w:r>
      <w:r w:rsidRPr="00C94EAB">
        <w:rPr>
          <w:rStyle w:val="FootnoteReference"/>
          <w:rFonts w:asciiTheme="majorBidi" w:hAnsiTheme="majorBidi" w:cstheme="majorBidi"/>
          <w:sz w:val="24"/>
          <w:szCs w:val="24"/>
        </w:rPr>
        <w:footnoteReference w:id="11"/>
      </w:r>
    </w:p>
    <w:p w14:paraId="091C0A9C" w14:textId="77777777" w:rsidR="00EF3E63" w:rsidRPr="00C94EAB" w:rsidRDefault="00EF3E63" w:rsidP="00EF3E63">
      <w:pPr>
        <w:spacing w:after="0" w:line="480" w:lineRule="auto"/>
        <w:ind w:left="1440" w:firstLine="360"/>
        <w:jc w:val="both"/>
        <w:rPr>
          <w:rFonts w:asciiTheme="majorBidi" w:hAnsiTheme="majorBidi" w:cstheme="majorBidi"/>
          <w:sz w:val="24"/>
          <w:szCs w:val="24"/>
        </w:rPr>
      </w:pPr>
      <w:r w:rsidRPr="00C94EAB">
        <w:rPr>
          <w:rFonts w:asciiTheme="majorBidi" w:hAnsiTheme="majorBidi" w:cstheme="majorBidi"/>
          <w:sz w:val="24"/>
          <w:szCs w:val="24"/>
        </w:rPr>
        <w:t>Penafsiran Al-Qur’an dengan metode ini meluas di era informasi dan globalisas</w:t>
      </w:r>
      <w:r>
        <w:rPr>
          <w:rFonts w:asciiTheme="majorBidi" w:hAnsiTheme="majorBidi" w:cstheme="majorBidi"/>
          <w:sz w:val="24"/>
          <w:szCs w:val="24"/>
        </w:rPr>
        <w:t>i</w:t>
      </w:r>
      <w:r w:rsidRPr="00C94EAB">
        <w:rPr>
          <w:rFonts w:asciiTheme="majorBidi" w:hAnsiTheme="majorBidi" w:cstheme="majorBidi"/>
          <w:sz w:val="24"/>
          <w:szCs w:val="24"/>
        </w:rPr>
        <w:t>, karena selain disusun secara</w:t>
      </w:r>
      <w:r>
        <w:rPr>
          <w:rFonts w:asciiTheme="majorBidi" w:hAnsiTheme="majorBidi" w:cstheme="majorBidi"/>
          <w:sz w:val="24"/>
          <w:szCs w:val="24"/>
        </w:rPr>
        <w:t xml:space="preserve"> </w:t>
      </w:r>
      <w:r w:rsidRPr="00C94EAB">
        <w:rPr>
          <w:rFonts w:asciiTheme="majorBidi" w:hAnsiTheme="majorBidi" w:cstheme="majorBidi"/>
          <w:sz w:val="24"/>
          <w:szCs w:val="24"/>
        </w:rPr>
        <w:t>pra</w:t>
      </w:r>
      <w:r>
        <w:rPr>
          <w:rFonts w:asciiTheme="majorBidi" w:hAnsiTheme="majorBidi" w:cstheme="majorBidi"/>
          <w:sz w:val="24"/>
          <w:szCs w:val="24"/>
        </w:rPr>
        <w:t>k</w:t>
      </w:r>
      <w:r w:rsidRPr="00C94EAB">
        <w:rPr>
          <w:rFonts w:asciiTheme="majorBidi" w:hAnsiTheme="majorBidi" w:cstheme="majorBidi"/>
          <w:sz w:val="24"/>
          <w:szCs w:val="24"/>
        </w:rPr>
        <w:t>tis dengan mengikuti kronologi turunnya ayat juga dapat menjawab dan mengikuti perkembangan zaman dengan menyesuaikan segala tempat, situasi dan kondisi.</w:t>
      </w:r>
    </w:p>
    <w:p w14:paraId="13CFB1CE" w14:textId="77777777" w:rsidR="00EF3E63" w:rsidRPr="00C94EAB" w:rsidRDefault="00EF3E63" w:rsidP="00EF3E63">
      <w:pPr>
        <w:pStyle w:val="ListParagraph"/>
        <w:numPr>
          <w:ilvl w:val="0"/>
          <w:numId w:val="16"/>
        </w:numPr>
        <w:spacing w:after="0" w:line="480" w:lineRule="auto"/>
        <w:jc w:val="both"/>
        <w:rPr>
          <w:rFonts w:asciiTheme="majorBidi" w:hAnsiTheme="majorBidi" w:cstheme="majorBidi"/>
          <w:b/>
          <w:bCs/>
          <w:sz w:val="24"/>
          <w:szCs w:val="24"/>
        </w:rPr>
      </w:pPr>
      <w:r w:rsidRPr="00C94EAB">
        <w:rPr>
          <w:rFonts w:asciiTheme="majorBidi" w:hAnsiTheme="majorBidi" w:cstheme="majorBidi"/>
          <w:b/>
          <w:bCs/>
          <w:sz w:val="24"/>
          <w:szCs w:val="24"/>
        </w:rPr>
        <w:t xml:space="preserve">Teori </w:t>
      </w:r>
      <w:r w:rsidRPr="002E3BEE">
        <w:rPr>
          <w:rFonts w:asciiTheme="majorBidi" w:hAnsiTheme="majorBidi" w:cstheme="majorBidi"/>
          <w:b/>
          <w:bCs/>
          <w:i/>
          <w:iCs/>
          <w:sz w:val="24"/>
          <w:szCs w:val="24"/>
        </w:rPr>
        <w:t>Hermeneutika</w:t>
      </w:r>
      <w:r w:rsidRPr="00C94EAB">
        <w:rPr>
          <w:rFonts w:asciiTheme="majorBidi" w:hAnsiTheme="majorBidi" w:cstheme="majorBidi"/>
          <w:b/>
          <w:bCs/>
          <w:sz w:val="24"/>
          <w:szCs w:val="24"/>
        </w:rPr>
        <w:t xml:space="preserve"> </w:t>
      </w:r>
    </w:p>
    <w:p w14:paraId="21E4E8FB"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 xml:space="preserve">Selain menggunakan teori tafsir tematik, penelitian ini juga menggunakan teori </w:t>
      </w:r>
      <w:r w:rsidRPr="002E3BEE">
        <w:rPr>
          <w:rFonts w:asciiTheme="majorBidi" w:hAnsiTheme="majorBidi" w:cstheme="majorBidi"/>
          <w:i/>
          <w:iCs/>
          <w:sz w:val="24"/>
          <w:szCs w:val="24"/>
        </w:rPr>
        <w:t>hermeneutika</w:t>
      </w:r>
      <w:r w:rsidRPr="00C94EAB">
        <w:rPr>
          <w:rFonts w:asciiTheme="majorBidi" w:hAnsiTheme="majorBidi" w:cstheme="majorBidi"/>
          <w:sz w:val="24"/>
          <w:szCs w:val="24"/>
        </w:rPr>
        <w:t xml:space="preserve"> yang digunakan untuk pemahaman dalam penafsiran. </w:t>
      </w:r>
      <w:r w:rsidRPr="002E3BEE">
        <w:rPr>
          <w:rFonts w:asciiTheme="majorBidi" w:hAnsiTheme="majorBidi" w:cstheme="majorBidi"/>
          <w:i/>
          <w:iCs/>
          <w:sz w:val="24"/>
          <w:szCs w:val="24"/>
        </w:rPr>
        <w:t>Hermeneutika</w:t>
      </w:r>
      <w:r w:rsidRPr="00C94EAB">
        <w:rPr>
          <w:rFonts w:asciiTheme="majorBidi" w:hAnsiTheme="majorBidi" w:cstheme="majorBidi"/>
          <w:sz w:val="24"/>
          <w:szCs w:val="24"/>
        </w:rPr>
        <w:t xml:space="preserve"> merupakan seni tafsir atau seni mengartikan yang berasal dari bahasa Yunani “</w:t>
      </w:r>
      <w:r w:rsidRPr="00C94EAB">
        <w:rPr>
          <w:rFonts w:asciiTheme="majorBidi" w:hAnsiTheme="majorBidi" w:cstheme="majorBidi"/>
          <w:i/>
          <w:iCs/>
          <w:sz w:val="24"/>
          <w:szCs w:val="24"/>
        </w:rPr>
        <w:t>hermeneuien</w:t>
      </w:r>
      <w:r w:rsidRPr="00C94EAB">
        <w:rPr>
          <w:rFonts w:asciiTheme="majorBidi" w:hAnsiTheme="majorBidi" w:cstheme="majorBidi"/>
          <w:sz w:val="24"/>
          <w:szCs w:val="24"/>
        </w:rPr>
        <w:t xml:space="preserve">” yang artinya tafsir atau interpretasi. </w:t>
      </w:r>
      <w:r w:rsidRPr="002E3BEE">
        <w:rPr>
          <w:rFonts w:asciiTheme="majorBidi" w:hAnsiTheme="majorBidi" w:cstheme="majorBidi"/>
          <w:i/>
          <w:iCs/>
          <w:sz w:val="24"/>
          <w:szCs w:val="24"/>
        </w:rPr>
        <w:t>Hermeneutika</w:t>
      </w:r>
      <w:r w:rsidRPr="00C94EAB">
        <w:rPr>
          <w:rFonts w:asciiTheme="majorBidi" w:hAnsiTheme="majorBidi" w:cstheme="majorBidi"/>
          <w:sz w:val="24"/>
          <w:szCs w:val="24"/>
        </w:rPr>
        <w:t xml:space="preserve"> pada dasarnya merupakan pencarian makna teks, apakah makna tersebut sifatnya objektif atau bermakna subjektif. Penelitian ini menggunakan </w:t>
      </w:r>
      <w:r w:rsidRPr="002E3BEE">
        <w:rPr>
          <w:rFonts w:asciiTheme="majorBidi" w:hAnsiTheme="majorBidi" w:cstheme="majorBidi"/>
          <w:i/>
          <w:iCs/>
          <w:sz w:val="24"/>
          <w:szCs w:val="24"/>
        </w:rPr>
        <w:t>hermeneutika</w:t>
      </w:r>
      <w:r w:rsidRPr="00C94EAB">
        <w:rPr>
          <w:rFonts w:asciiTheme="majorBidi" w:hAnsiTheme="majorBidi" w:cstheme="majorBidi"/>
          <w:sz w:val="24"/>
          <w:szCs w:val="24"/>
        </w:rPr>
        <w:t xml:space="preserve"> teoritis </w:t>
      </w:r>
      <w:r w:rsidRPr="00C94EAB">
        <w:rPr>
          <w:rFonts w:asciiTheme="majorBidi" w:hAnsiTheme="majorBidi" w:cstheme="majorBidi"/>
          <w:sz w:val="24"/>
          <w:szCs w:val="24"/>
        </w:rPr>
        <w:lastRenderedPageBreak/>
        <w:t xml:space="preserve">yang dicetuskan oleh </w:t>
      </w:r>
      <w:r w:rsidRPr="00C94EAB">
        <w:rPr>
          <w:rFonts w:asciiTheme="majorBidi" w:hAnsiTheme="majorBidi" w:cstheme="majorBidi"/>
          <w:i/>
          <w:iCs/>
          <w:sz w:val="24"/>
          <w:szCs w:val="24"/>
        </w:rPr>
        <w:t>Schleirmarcher</w:t>
      </w:r>
      <w:r w:rsidRPr="00C94EAB">
        <w:rPr>
          <w:rFonts w:asciiTheme="majorBidi" w:hAnsiTheme="majorBidi" w:cstheme="majorBidi"/>
          <w:sz w:val="24"/>
          <w:szCs w:val="24"/>
        </w:rPr>
        <w:t xml:space="preserve"> yang berisikan tentang aturan metodologis untuk sampai pada pemahaman yang diinginkan oleh pengarang. </w:t>
      </w:r>
      <w:r w:rsidRPr="002E3BEE">
        <w:rPr>
          <w:rFonts w:asciiTheme="majorBidi" w:hAnsiTheme="majorBidi" w:cstheme="majorBidi"/>
          <w:i/>
          <w:iCs/>
          <w:sz w:val="24"/>
          <w:szCs w:val="24"/>
        </w:rPr>
        <w:t>Hermeneutika</w:t>
      </w:r>
      <w:r w:rsidRPr="00C94EAB">
        <w:rPr>
          <w:rFonts w:asciiTheme="majorBidi" w:hAnsiTheme="majorBidi" w:cstheme="majorBidi"/>
          <w:sz w:val="24"/>
          <w:szCs w:val="24"/>
        </w:rPr>
        <w:t xml:space="preserve"> teoritis lebih mengarah pada objek kajian bagaimana memperoleh makna yang tepat pada teks, karena dengan pemahaman yang tepat, akurat dan komprehensif hal itulah yang dijadikan tujuan utama dalam hermeneutika teoritis. Bagaimana asumsi awal dan perbedaan konteks mempengaruhi perbedaan pemahaman.</w:t>
      </w:r>
    </w:p>
    <w:p w14:paraId="65CAA10D"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2E3BEE">
        <w:rPr>
          <w:rFonts w:asciiTheme="majorBidi" w:hAnsiTheme="majorBidi" w:cstheme="majorBidi"/>
          <w:i/>
          <w:iCs/>
          <w:sz w:val="24"/>
          <w:szCs w:val="24"/>
        </w:rPr>
        <w:t>Hermeneutika</w:t>
      </w:r>
      <w:r w:rsidRPr="00C94EAB">
        <w:rPr>
          <w:rFonts w:asciiTheme="majorBidi" w:hAnsiTheme="majorBidi" w:cstheme="majorBidi"/>
          <w:sz w:val="24"/>
          <w:szCs w:val="24"/>
        </w:rPr>
        <w:t xml:space="preserve"> teoritis ini memberikan dua pendekatan untuk memahami teks. Pertama: pendekatan linguistik yang mengarah pada analisis teks secara langsung. Kedua: pendekatan psikologis yang mengarah pada pendekatan psikologis subjektif sang penggagas sendiri.</w:t>
      </w:r>
      <w:r w:rsidRPr="00C94EAB">
        <w:rPr>
          <w:rStyle w:val="FootnoteReference"/>
          <w:rFonts w:asciiTheme="majorBidi" w:hAnsiTheme="majorBidi" w:cstheme="majorBidi"/>
          <w:sz w:val="24"/>
          <w:szCs w:val="24"/>
        </w:rPr>
        <w:footnoteReference w:id="12"/>
      </w:r>
      <w:r w:rsidRPr="00C94EAB">
        <w:rPr>
          <w:rFonts w:asciiTheme="majorBidi" w:hAnsiTheme="majorBidi" w:cstheme="majorBidi"/>
          <w:sz w:val="24"/>
          <w:szCs w:val="24"/>
        </w:rPr>
        <w:t xml:space="preserve"> </w:t>
      </w:r>
    </w:p>
    <w:p w14:paraId="29914E95" w14:textId="77777777" w:rsidR="00EF3E63" w:rsidRPr="00C94EAB" w:rsidRDefault="00EF3E63" w:rsidP="00EF3E63">
      <w:pPr>
        <w:pStyle w:val="ListParagraph"/>
        <w:numPr>
          <w:ilvl w:val="0"/>
          <w:numId w:val="12"/>
        </w:numPr>
        <w:spacing w:after="0" w:line="480" w:lineRule="auto"/>
        <w:jc w:val="both"/>
        <w:rPr>
          <w:rFonts w:asciiTheme="majorBidi" w:hAnsiTheme="majorBidi" w:cstheme="majorBidi"/>
          <w:b/>
          <w:bCs/>
          <w:sz w:val="24"/>
          <w:szCs w:val="24"/>
        </w:rPr>
      </w:pPr>
      <w:r w:rsidRPr="00C94EAB">
        <w:rPr>
          <w:rFonts w:asciiTheme="majorBidi" w:hAnsiTheme="majorBidi" w:cstheme="majorBidi"/>
          <w:b/>
          <w:bCs/>
          <w:sz w:val="24"/>
          <w:szCs w:val="24"/>
        </w:rPr>
        <w:t>Metode Penelitian</w:t>
      </w:r>
    </w:p>
    <w:p w14:paraId="46808252" w14:textId="77777777" w:rsidR="00EF3E63" w:rsidRPr="00C94EAB" w:rsidRDefault="00EF3E63" w:rsidP="00EF3E63">
      <w:pPr>
        <w:pStyle w:val="ListParagraph"/>
        <w:numPr>
          <w:ilvl w:val="0"/>
          <w:numId w:val="17"/>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Jenis Penelitian</w:t>
      </w:r>
    </w:p>
    <w:p w14:paraId="4B14559C"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Penelitian ini mneggunakan metode kualitatif yaitu, penelitian yang bertujuan memahami adanya fenomena tertentu baik berupa suatu hal yang dialami oleh subjek penelitian seperti perilaku, persepsi, motivasi, tindakan dan lain sebagainya yang dideskripsikan dalam bentuk kata-kata dengan menggambarkan kondisi apa adanya.</w:t>
      </w:r>
      <w:r w:rsidRPr="00C94EAB">
        <w:rPr>
          <w:rStyle w:val="FootnoteReference"/>
          <w:rFonts w:asciiTheme="majorBidi" w:hAnsiTheme="majorBidi" w:cstheme="majorBidi"/>
          <w:sz w:val="24"/>
          <w:szCs w:val="24"/>
        </w:rPr>
        <w:footnoteReference w:id="13"/>
      </w:r>
      <w:r w:rsidRPr="00C94EAB">
        <w:rPr>
          <w:rFonts w:asciiTheme="majorBidi" w:hAnsiTheme="majorBidi" w:cstheme="majorBidi"/>
          <w:sz w:val="24"/>
          <w:szCs w:val="24"/>
        </w:rPr>
        <w:t xml:space="preserve"> Data yang dikumpulkan dalam menyelesaikan penelitian dan memberikan </w:t>
      </w:r>
      <w:r w:rsidRPr="00C94EAB">
        <w:rPr>
          <w:rFonts w:asciiTheme="majorBidi" w:hAnsiTheme="majorBidi" w:cstheme="majorBidi"/>
          <w:sz w:val="24"/>
          <w:szCs w:val="24"/>
        </w:rPr>
        <w:lastRenderedPageBreak/>
        <w:t>penafsiran tidak menggunakan angka atau rumus statistik, melainkan menggunakan deskripsi kata-kata yang digali dari buku atau literatur.</w:t>
      </w:r>
    </w:p>
    <w:p w14:paraId="662528FF" w14:textId="77777777" w:rsidR="00EF3E63" w:rsidRPr="00171009"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 xml:space="preserve">Penelitian ini difokuskan pada studi kepustakaan </w:t>
      </w:r>
      <w:r w:rsidRPr="00C94EAB">
        <w:rPr>
          <w:rFonts w:asciiTheme="majorBidi" w:hAnsiTheme="majorBidi" w:cstheme="majorBidi"/>
          <w:i/>
          <w:iCs/>
          <w:sz w:val="24"/>
          <w:szCs w:val="24"/>
        </w:rPr>
        <w:t>(Library Research)</w:t>
      </w:r>
      <w:r w:rsidRPr="00C94EAB">
        <w:rPr>
          <w:rFonts w:asciiTheme="majorBidi" w:hAnsiTheme="majorBidi" w:cstheme="majorBidi"/>
          <w:sz w:val="24"/>
          <w:szCs w:val="24"/>
        </w:rPr>
        <w:t xml:space="preserve"> karena data atau bahan yang diguanakn dalam menyelesaikan penelitian ini berasal dari perpustakaan online maupun offline baik kitab tafsir, buku bacaan, ensiklopedi, jurnal, dokumen, majalah dan lain sebagainya.</w:t>
      </w:r>
      <w:r w:rsidRPr="00C94EAB">
        <w:rPr>
          <w:rStyle w:val="FootnoteReference"/>
          <w:rFonts w:asciiTheme="majorBidi" w:hAnsiTheme="majorBidi" w:cstheme="majorBidi"/>
          <w:sz w:val="24"/>
          <w:szCs w:val="24"/>
        </w:rPr>
        <w:footnoteReference w:id="14"/>
      </w:r>
    </w:p>
    <w:p w14:paraId="3AA2AAFC" w14:textId="77777777" w:rsidR="00EF3E63" w:rsidRPr="00C94EAB" w:rsidRDefault="00EF3E63" w:rsidP="00EF3E63">
      <w:pPr>
        <w:pStyle w:val="ListParagraph"/>
        <w:numPr>
          <w:ilvl w:val="0"/>
          <w:numId w:val="17"/>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Jenis Data</w:t>
      </w:r>
    </w:p>
    <w:p w14:paraId="0D86520D" w14:textId="77777777" w:rsidR="00EF3E63" w:rsidRPr="00C94EAB" w:rsidRDefault="00EF3E63" w:rsidP="00EF3E63">
      <w:pPr>
        <w:pStyle w:val="ListParagraph"/>
        <w:spacing w:after="0" w:line="480" w:lineRule="auto"/>
        <w:ind w:left="1080" w:firstLine="360"/>
        <w:jc w:val="both"/>
        <w:rPr>
          <w:rFonts w:asciiTheme="majorBidi" w:hAnsiTheme="majorBidi" w:cstheme="majorBidi"/>
          <w:i/>
          <w:iCs/>
          <w:sz w:val="24"/>
          <w:szCs w:val="24"/>
        </w:rPr>
      </w:pPr>
      <w:r w:rsidRPr="00C94EAB">
        <w:rPr>
          <w:rFonts w:asciiTheme="majorBidi" w:hAnsiTheme="majorBidi" w:cstheme="majorBidi"/>
          <w:sz w:val="24"/>
          <w:szCs w:val="24"/>
        </w:rPr>
        <w:t xml:space="preserve">Jenis data yang digunakan untuk menyelesaikan penelitian ini ada dua yaitu data primer dan data sekunder. Adapun data primer yang digunakan yaitu ayat-ayat Al-Qur’an yang berkaitan dengan fenomena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dan juga kitab tafsir Al-Munir karya Wahbah Az-</w:t>
      </w:r>
      <w:r>
        <w:rPr>
          <w:rFonts w:asciiTheme="majorBidi" w:hAnsiTheme="majorBidi" w:cstheme="majorBidi"/>
          <w:sz w:val="24"/>
          <w:szCs w:val="24"/>
        </w:rPr>
        <w:t>Zuhailî</w:t>
      </w:r>
      <w:r w:rsidRPr="00C94EAB">
        <w:rPr>
          <w:rFonts w:asciiTheme="majorBidi" w:hAnsiTheme="majorBidi" w:cstheme="majorBidi"/>
          <w:sz w:val="24"/>
          <w:szCs w:val="24"/>
        </w:rPr>
        <w:t>.</w:t>
      </w:r>
      <w:r>
        <w:rPr>
          <w:rFonts w:asciiTheme="majorBidi" w:hAnsiTheme="majorBidi" w:cstheme="majorBidi"/>
          <w:sz w:val="24"/>
          <w:szCs w:val="24"/>
        </w:rPr>
        <w:t xml:space="preserve"> </w:t>
      </w:r>
      <w:r w:rsidRPr="00C94EAB">
        <w:rPr>
          <w:rFonts w:asciiTheme="majorBidi" w:hAnsiTheme="majorBidi" w:cstheme="majorBidi"/>
          <w:sz w:val="24"/>
          <w:szCs w:val="24"/>
        </w:rPr>
        <w:t xml:space="preserve">Data sekunder yang nerupakan data pelengkap atau tambahan yang mendukung penelitian yang akan dibahas yaitu berupa buku-buku, jurnal, literatur yang berkaitan pula dengan fenomena </w:t>
      </w:r>
      <w:r w:rsidRPr="007D281B">
        <w:rPr>
          <w:rFonts w:asciiTheme="majorBidi" w:hAnsiTheme="majorBidi" w:cstheme="majorBidi"/>
          <w:i/>
          <w:iCs/>
          <w:sz w:val="24"/>
          <w:szCs w:val="24"/>
        </w:rPr>
        <w:t>overthinking</w:t>
      </w:r>
      <w:r w:rsidRPr="00C94EAB">
        <w:rPr>
          <w:rFonts w:asciiTheme="majorBidi" w:hAnsiTheme="majorBidi" w:cstheme="majorBidi"/>
          <w:i/>
          <w:iCs/>
          <w:sz w:val="24"/>
          <w:szCs w:val="24"/>
        </w:rPr>
        <w:t>.</w:t>
      </w:r>
    </w:p>
    <w:p w14:paraId="750681A7" w14:textId="77777777" w:rsidR="00EF3E63" w:rsidRPr="00C94EAB" w:rsidRDefault="00EF3E63" w:rsidP="00EF3E63">
      <w:pPr>
        <w:pStyle w:val="ListParagraph"/>
        <w:numPr>
          <w:ilvl w:val="0"/>
          <w:numId w:val="17"/>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Metode Pengumpulan Data</w:t>
      </w:r>
    </w:p>
    <w:p w14:paraId="15A8E812" w14:textId="77777777" w:rsidR="00EF3E63" w:rsidRPr="00C94EAB" w:rsidRDefault="00EF3E63" w:rsidP="00EF3E63">
      <w:pPr>
        <w:pStyle w:val="ListParagraph"/>
        <w:shd w:val="clear" w:color="auto" w:fill="FFFFFF"/>
        <w:spacing w:after="0" w:line="480" w:lineRule="auto"/>
        <w:ind w:left="1080" w:firstLine="360"/>
        <w:jc w:val="both"/>
        <w:textAlignment w:val="baseline"/>
        <w:rPr>
          <w:rFonts w:asciiTheme="majorBidi" w:eastAsia="Times New Roman" w:hAnsiTheme="majorBidi" w:cstheme="majorBidi"/>
          <w:color w:val="000000"/>
          <w:sz w:val="24"/>
          <w:szCs w:val="24"/>
          <w:lang w:eastAsia="id-ID"/>
        </w:rPr>
      </w:pPr>
      <w:r w:rsidRPr="00C94EAB">
        <w:rPr>
          <w:rFonts w:asciiTheme="majorBidi" w:eastAsia="Times New Roman" w:hAnsiTheme="majorBidi" w:cstheme="majorBidi"/>
          <w:color w:val="000000"/>
          <w:sz w:val="24"/>
          <w:szCs w:val="24"/>
          <w:lang w:eastAsia="id-ID"/>
        </w:rPr>
        <w:t>Jenis penelitian ini berupa Penelitian Pustaka, maka metode pengumpulan yang digunakan yaitu metode dokumentasi. Teknik pengumpulan data dan informasi melalui pencarian dan penemuan bukti-bukti. Data tersebut berupa catatan-catatan atau tulisan buku, jurnal maupun literatur lainnya yang diperoleh dari data primer maupun sekunder.</w:t>
      </w:r>
    </w:p>
    <w:p w14:paraId="0BDBAC85" w14:textId="77777777" w:rsidR="00EF3E63" w:rsidRPr="00C94EAB" w:rsidRDefault="00EF3E63" w:rsidP="00EF3E63">
      <w:pPr>
        <w:pStyle w:val="ListParagraph"/>
        <w:numPr>
          <w:ilvl w:val="0"/>
          <w:numId w:val="17"/>
        </w:numPr>
        <w:shd w:val="clear" w:color="auto" w:fill="FFFFFF"/>
        <w:spacing w:after="0" w:line="480" w:lineRule="auto"/>
        <w:jc w:val="both"/>
        <w:textAlignment w:val="baseline"/>
        <w:rPr>
          <w:rFonts w:asciiTheme="majorBidi" w:eastAsia="Times New Roman" w:hAnsiTheme="majorBidi" w:cstheme="majorBidi"/>
          <w:color w:val="000000"/>
          <w:sz w:val="24"/>
          <w:szCs w:val="24"/>
          <w:lang w:eastAsia="id-ID"/>
        </w:rPr>
      </w:pPr>
      <w:r w:rsidRPr="00C94EAB">
        <w:rPr>
          <w:rFonts w:asciiTheme="majorBidi" w:eastAsia="Times New Roman" w:hAnsiTheme="majorBidi" w:cstheme="majorBidi"/>
          <w:color w:val="000000"/>
          <w:sz w:val="24"/>
          <w:szCs w:val="24"/>
          <w:lang w:eastAsia="id-ID"/>
        </w:rPr>
        <w:lastRenderedPageBreak/>
        <w:t>Teknik Pengolahan Data</w:t>
      </w:r>
    </w:p>
    <w:p w14:paraId="057623B7" w14:textId="77777777" w:rsidR="00EF3E63" w:rsidRPr="00C94EAB" w:rsidRDefault="00EF3E63" w:rsidP="00EF3E63">
      <w:pPr>
        <w:pStyle w:val="ListParagraph"/>
        <w:shd w:val="clear" w:color="auto" w:fill="FFFFFF"/>
        <w:spacing w:after="0" w:line="480" w:lineRule="auto"/>
        <w:ind w:left="1080" w:firstLine="360"/>
        <w:jc w:val="both"/>
        <w:textAlignment w:val="baseline"/>
        <w:rPr>
          <w:rFonts w:asciiTheme="majorBidi" w:eastAsia="Times New Roman" w:hAnsiTheme="majorBidi" w:cstheme="majorBidi"/>
          <w:color w:val="000000"/>
          <w:sz w:val="24"/>
          <w:szCs w:val="24"/>
          <w:lang w:eastAsia="id-ID"/>
        </w:rPr>
      </w:pPr>
      <w:r w:rsidRPr="00C94EAB">
        <w:rPr>
          <w:rFonts w:asciiTheme="majorBidi" w:eastAsia="Times New Roman" w:hAnsiTheme="majorBidi" w:cstheme="majorBidi"/>
          <w:color w:val="000000"/>
          <w:sz w:val="24"/>
          <w:szCs w:val="24"/>
          <w:lang w:eastAsia="id-ID"/>
        </w:rPr>
        <w:t>Pengolahan data dalam penelitian ini dilakukan dalam 3 tahap yaitu:</w:t>
      </w:r>
    </w:p>
    <w:p w14:paraId="2044DC34" w14:textId="77777777" w:rsidR="00EF3E63" w:rsidRPr="00C94EAB" w:rsidRDefault="00EF3E63" w:rsidP="00EF3E63">
      <w:pPr>
        <w:shd w:val="clear" w:color="auto" w:fill="FFFFFF"/>
        <w:spacing w:after="0" w:line="480" w:lineRule="auto"/>
        <w:ind w:left="1276" w:firstLine="709"/>
        <w:jc w:val="both"/>
        <w:textAlignment w:val="baseline"/>
        <w:rPr>
          <w:rFonts w:asciiTheme="majorBidi" w:eastAsia="Times New Roman" w:hAnsiTheme="majorBidi" w:cstheme="majorBidi"/>
          <w:color w:val="000000"/>
          <w:sz w:val="24"/>
          <w:szCs w:val="24"/>
          <w:lang w:eastAsia="id-ID"/>
        </w:rPr>
      </w:pPr>
      <w:r w:rsidRPr="00C94EAB">
        <w:rPr>
          <w:rFonts w:asciiTheme="majorBidi" w:hAnsiTheme="majorBidi" w:cstheme="majorBidi"/>
          <w:i/>
          <w:iCs/>
          <w:sz w:val="24"/>
          <w:szCs w:val="24"/>
        </w:rPr>
        <w:t>Tahap pertama</w:t>
      </w:r>
      <w:r w:rsidRPr="00C94EAB">
        <w:rPr>
          <w:rFonts w:asciiTheme="majorBidi" w:hAnsiTheme="majorBidi" w:cstheme="majorBidi"/>
          <w:sz w:val="24"/>
          <w:szCs w:val="24"/>
        </w:rPr>
        <w:t xml:space="preserve">, </w:t>
      </w:r>
      <w:r w:rsidRPr="00C94EAB">
        <w:rPr>
          <w:rFonts w:asciiTheme="majorBidi" w:eastAsia="Times New Roman" w:hAnsiTheme="majorBidi" w:cstheme="majorBidi"/>
          <w:color w:val="000000"/>
          <w:sz w:val="24"/>
          <w:szCs w:val="24"/>
          <w:lang w:eastAsia="id-ID"/>
        </w:rPr>
        <w:t xml:space="preserve">yaitu peneliti melakukan pemeriksaan kembali terhadap semua data yang telah terkumpul dari segi kelengkapan, kejelasan makna maupun tujuan, kecocokan serta keseragaman antara masing-masing data. </w:t>
      </w:r>
      <w:r w:rsidRPr="00C94EAB">
        <w:rPr>
          <w:rFonts w:asciiTheme="majorBidi" w:eastAsia="Times New Roman" w:hAnsiTheme="majorBidi" w:cstheme="majorBidi"/>
          <w:i/>
          <w:iCs/>
          <w:color w:val="000000"/>
          <w:sz w:val="24"/>
          <w:szCs w:val="24"/>
          <w:lang w:eastAsia="id-ID"/>
        </w:rPr>
        <w:t xml:space="preserve">Kedua Organizing, </w:t>
      </w:r>
      <w:r w:rsidRPr="00C94EAB">
        <w:rPr>
          <w:rFonts w:asciiTheme="majorBidi" w:eastAsia="Times New Roman" w:hAnsiTheme="majorBidi" w:cstheme="majorBidi"/>
          <w:color w:val="000000"/>
          <w:sz w:val="24"/>
          <w:szCs w:val="24"/>
          <w:lang w:eastAsia="id-ID"/>
        </w:rPr>
        <w:t xml:space="preserve">peneliti melakukan penyortiran dan penyusunan data-data yang telah diperolah untuk mendapatkan hasil data yang telah direncanakan sesuai dengan rumusan masalah. </w:t>
      </w:r>
      <w:r w:rsidRPr="00C94EAB">
        <w:rPr>
          <w:rFonts w:asciiTheme="majorBidi" w:eastAsia="Times New Roman" w:hAnsiTheme="majorBidi" w:cstheme="majorBidi"/>
          <w:i/>
          <w:iCs/>
          <w:color w:val="000000"/>
          <w:sz w:val="24"/>
          <w:szCs w:val="24"/>
          <w:lang w:eastAsia="id-ID"/>
        </w:rPr>
        <w:t xml:space="preserve">Ketiga, </w:t>
      </w:r>
      <w:r w:rsidRPr="00C94EAB">
        <w:rPr>
          <w:rFonts w:asciiTheme="majorBidi" w:eastAsia="Times New Roman" w:hAnsiTheme="majorBidi" w:cstheme="majorBidi"/>
          <w:color w:val="000000"/>
          <w:sz w:val="24"/>
          <w:szCs w:val="24"/>
          <w:lang w:eastAsia="id-ID"/>
        </w:rPr>
        <w:t xml:space="preserve">penemuan hasil data. Yaitu peneliti melakukan analisa lebih lanjut terhadap hasil </w:t>
      </w:r>
      <w:r w:rsidRPr="00C94EAB">
        <w:rPr>
          <w:rFonts w:asciiTheme="majorBidi" w:eastAsia="Times New Roman" w:hAnsiTheme="majorBidi" w:cstheme="majorBidi"/>
          <w:i/>
          <w:iCs/>
          <w:color w:val="000000"/>
          <w:sz w:val="24"/>
          <w:szCs w:val="24"/>
          <w:lang w:eastAsia="id-ID"/>
        </w:rPr>
        <w:t xml:space="preserve">organizing, </w:t>
      </w:r>
      <w:r w:rsidRPr="00C94EAB">
        <w:rPr>
          <w:rFonts w:asciiTheme="majorBidi" w:eastAsia="Times New Roman" w:hAnsiTheme="majorBidi" w:cstheme="majorBidi"/>
          <w:color w:val="000000"/>
          <w:sz w:val="24"/>
          <w:szCs w:val="24"/>
          <w:lang w:eastAsia="id-ID"/>
        </w:rPr>
        <w:t>dengan menggunakan teori atau ka</w:t>
      </w:r>
      <w:r>
        <w:rPr>
          <w:rFonts w:asciiTheme="majorBidi" w:eastAsia="Times New Roman" w:hAnsiTheme="majorBidi" w:cstheme="majorBidi"/>
          <w:color w:val="000000"/>
          <w:sz w:val="24"/>
          <w:szCs w:val="24"/>
          <w:lang w:eastAsia="id-ID"/>
        </w:rPr>
        <w:t>i</w:t>
      </w:r>
      <w:r w:rsidRPr="00C94EAB">
        <w:rPr>
          <w:rFonts w:asciiTheme="majorBidi" w:eastAsia="Times New Roman" w:hAnsiTheme="majorBidi" w:cstheme="majorBidi"/>
          <w:color w:val="000000"/>
          <w:sz w:val="24"/>
          <w:szCs w:val="24"/>
          <w:lang w:eastAsia="id-ID"/>
        </w:rPr>
        <w:t>dah yang disusun oleh peneliti sebelumnya.</w:t>
      </w:r>
    </w:p>
    <w:p w14:paraId="0CC07DA0" w14:textId="77777777" w:rsidR="00EF3E63" w:rsidRPr="00C94EAB" w:rsidRDefault="00EF3E63" w:rsidP="00EF3E63">
      <w:pPr>
        <w:pStyle w:val="ListParagraph"/>
        <w:numPr>
          <w:ilvl w:val="0"/>
          <w:numId w:val="17"/>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Analisi Data</w:t>
      </w:r>
    </w:p>
    <w:p w14:paraId="4FA02895"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 xml:space="preserve">Penelitian ini mengguanakan metode analisis isi </w:t>
      </w:r>
      <w:r w:rsidRPr="00C94EAB">
        <w:rPr>
          <w:rFonts w:asciiTheme="majorBidi" w:hAnsiTheme="majorBidi" w:cstheme="majorBidi"/>
          <w:i/>
          <w:iCs/>
          <w:sz w:val="24"/>
          <w:szCs w:val="24"/>
        </w:rPr>
        <w:t>(content analysis)</w:t>
      </w:r>
      <w:r w:rsidRPr="00C94EAB">
        <w:rPr>
          <w:rFonts w:asciiTheme="majorBidi" w:hAnsiTheme="majorBidi" w:cstheme="majorBidi"/>
          <w:sz w:val="24"/>
          <w:szCs w:val="24"/>
        </w:rPr>
        <w:t xml:space="preserve"> merupakan metode yang digunakan untuk pemikiran yang sifatnya normatif. Dalam hal ini penafsiran beberapa ayat Al-Qur’an yang berkaitan dengan </w:t>
      </w:r>
      <w:r w:rsidRPr="007D281B">
        <w:rPr>
          <w:rFonts w:asciiTheme="majorBidi" w:hAnsiTheme="majorBidi" w:cstheme="majorBidi"/>
          <w:i/>
          <w:iCs/>
          <w:sz w:val="24"/>
          <w:szCs w:val="24"/>
        </w:rPr>
        <w:t>overthinking</w:t>
      </w:r>
      <w:r w:rsidRPr="00C94EAB">
        <w:rPr>
          <w:rFonts w:asciiTheme="majorBidi" w:hAnsiTheme="majorBidi" w:cstheme="majorBidi"/>
          <w:i/>
          <w:iCs/>
          <w:sz w:val="24"/>
          <w:szCs w:val="24"/>
        </w:rPr>
        <w:t xml:space="preserve"> </w:t>
      </w:r>
      <w:r w:rsidRPr="00C94EAB">
        <w:rPr>
          <w:rFonts w:asciiTheme="majorBidi" w:hAnsiTheme="majorBidi" w:cstheme="majorBidi"/>
          <w:sz w:val="24"/>
          <w:szCs w:val="24"/>
        </w:rPr>
        <w:t>oleh pemikiran Wahbah Az-</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dianalisis dengan menggunakan kaidah-kaidah tafsir yang berlaku.</w:t>
      </w:r>
    </w:p>
    <w:p w14:paraId="4E41C494" w14:textId="77777777" w:rsidR="00EF3E63" w:rsidRPr="00E944E9"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 xml:space="preserve">Usai melakukan pengolahan data dengan menggunakan metode analisis isi </w:t>
      </w:r>
      <w:r w:rsidRPr="00C94EAB">
        <w:rPr>
          <w:rFonts w:asciiTheme="majorBidi" w:hAnsiTheme="majorBidi" w:cstheme="majorBidi"/>
          <w:i/>
          <w:iCs/>
          <w:sz w:val="24"/>
          <w:szCs w:val="24"/>
        </w:rPr>
        <w:t>(content analysis),</w:t>
      </w:r>
      <w:r w:rsidRPr="00C94EAB">
        <w:rPr>
          <w:rFonts w:asciiTheme="majorBidi" w:hAnsiTheme="majorBidi" w:cstheme="majorBidi"/>
          <w:sz w:val="24"/>
          <w:szCs w:val="24"/>
        </w:rPr>
        <w:t xml:space="preserve"> kemudian data yang dihasilkan dianalisis menggunakan penyajian secara deskriptif-analistis dengan menguraikan penafsiran Wahbah Az-</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seacara sistematis dan teratur. Metode </w:t>
      </w:r>
      <w:r w:rsidRPr="00C94EAB">
        <w:rPr>
          <w:rFonts w:asciiTheme="majorBidi" w:hAnsiTheme="majorBidi" w:cstheme="majorBidi"/>
          <w:sz w:val="24"/>
          <w:szCs w:val="24"/>
        </w:rPr>
        <w:lastRenderedPageBreak/>
        <w:t xml:space="preserve">deskriptif ini lebih difokuskan kepada ayat-ayat Al-Qur’an yang berkaitan dengan fenomena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serta solusinya</w:t>
      </w:r>
      <w:r>
        <w:rPr>
          <w:rFonts w:asciiTheme="majorBidi" w:hAnsiTheme="majorBidi" w:cstheme="majorBidi"/>
          <w:sz w:val="24"/>
          <w:szCs w:val="24"/>
        </w:rPr>
        <w:t>.</w:t>
      </w:r>
    </w:p>
    <w:p w14:paraId="4C1F438C" w14:textId="77777777" w:rsidR="00EF3E63" w:rsidRPr="00C94EAB" w:rsidRDefault="00EF3E63" w:rsidP="00EF3E63">
      <w:pPr>
        <w:pStyle w:val="ListParagraph"/>
        <w:numPr>
          <w:ilvl w:val="0"/>
          <w:numId w:val="12"/>
        </w:numPr>
        <w:spacing w:after="0" w:line="480" w:lineRule="auto"/>
        <w:jc w:val="both"/>
        <w:rPr>
          <w:rFonts w:asciiTheme="majorBidi" w:hAnsiTheme="majorBidi" w:cstheme="majorBidi"/>
          <w:b/>
          <w:bCs/>
          <w:sz w:val="24"/>
          <w:szCs w:val="24"/>
        </w:rPr>
      </w:pPr>
      <w:r w:rsidRPr="00C94EAB">
        <w:rPr>
          <w:rFonts w:asciiTheme="majorBidi" w:hAnsiTheme="majorBidi" w:cstheme="majorBidi"/>
          <w:b/>
          <w:bCs/>
          <w:sz w:val="24"/>
          <w:szCs w:val="24"/>
        </w:rPr>
        <w:t>Sistematika Pembahasan</w:t>
      </w:r>
    </w:p>
    <w:p w14:paraId="666F2D45" w14:textId="77777777" w:rsidR="00EF3E63" w:rsidRPr="00C94EAB" w:rsidRDefault="00EF3E63" w:rsidP="00EF3E63">
      <w:pPr>
        <w:pStyle w:val="ListParagraph"/>
        <w:spacing w:after="0" w:line="480" w:lineRule="auto"/>
        <w:ind w:firstLine="720"/>
        <w:jc w:val="both"/>
        <w:rPr>
          <w:rFonts w:asciiTheme="majorBidi" w:hAnsiTheme="majorBidi" w:cstheme="majorBidi"/>
          <w:sz w:val="24"/>
          <w:szCs w:val="24"/>
        </w:rPr>
      </w:pPr>
      <w:r w:rsidRPr="00C94EAB">
        <w:rPr>
          <w:rFonts w:asciiTheme="majorBidi" w:hAnsiTheme="majorBidi" w:cstheme="majorBidi"/>
          <w:sz w:val="24"/>
          <w:szCs w:val="24"/>
        </w:rPr>
        <w:t>Agar penelitian ini tersusun secara sistematis, terarah, dan mudah dipahami, maka penulis menyusun sistematika pembahasan dalam penelitian ini terdiri dari lima bab, dengan sistematika sebagai berikut:</w:t>
      </w:r>
    </w:p>
    <w:p w14:paraId="5228A0FC" w14:textId="77777777" w:rsidR="00EF3E63" w:rsidRPr="00C94EAB" w:rsidRDefault="00EF3E63" w:rsidP="00EF3E63">
      <w:pPr>
        <w:pStyle w:val="ListParagraph"/>
        <w:spacing w:after="0" w:line="480" w:lineRule="auto"/>
        <w:ind w:firstLine="720"/>
        <w:jc w:val="both"/>
        <w:rPr>
          <w:rFonts w:asciiTheme="majorBidi" w:hAnsiTheme="majorBidi" w:cstheme="majorBidi"/>
          <w:sz w:val="24"/>
          <w:szCs w:val="24"/>
        </w:rPr>
      </w:pPr>
      <w:r w:rsidRPr="00C94EAB">
        <w:rPr>
          <w:rFonts w:asciiTheme="majorBidi" w:hAnsiTheme="majorBidi" w:cstheme="majorBidi"/>
          <w:i/>
          <w:iCs/>
          <w:sz w:val="24"/>
          <w:szCs w:val="24"/>
        </w:rPr>
        <w:t>Bab pertama</w:t>
      </w:r>
      <w:r w:rsidRPr="00C94EAB">
        <w:rPr>
          <w:rFonts w:asciiTheme="majorBidi" w:hAnsiTheme="majorBidi" w:cstheme="majorBidi"/>
          <w:sz w:val="24"/>
          <w:szCs w:val="24"/>
        </w:rPr>
        <w:t xml:space="preserve"> Pendahuluan, dalam bab ini membahas mengenai latar belakang masalah, rumusan masalah, tujuan penelitian, manfaat penelitian, telaah pustaka, kajian teori, metode penelitian dan sistematika pembahasan.</w:t>
      </w:r>
    </w:p>
    <w:p w14:paraId="7BB4B31E" w14:textId="77777777" w:rsidR="00EF3E63" w:rsidRPr="00C94EAB" w:rsidRDefault="00EF3E63" w:rsidP="00EF3E63">
      <w:pPr>
        <w:pStyle w:val="ListParagraph"/>
        <w:spacing w:after="0" w:line="480" w:lineRule="auto"/>
        <w:ind w:firstLine="720"/>
        <w:jc w:val="both"/>
        <w:rPr>
          <w:rFonts w:asciiTheme="majorBidi" w:hAnsiTheme="majorBidi" w:cstheme="majorBidi"/>
          <w:i/>
          <w:iCs/>
          <w:sz w:val="24"/>
          <w:szCs w:val="24"/>
        </w:rPr>
      </w:pPr>
      <w:r w:rsidRPr="00C94EAB">
        <w:rPr>
          <w:rFonts w:asciiTheme="majorBidi" w:hAnsiTheme="majorBidi" w:cstheme="majorBidi"/>
          <w:i/>
          <w:iCs/>
          <w:sz w:val="24"/>
          <w:szCs w:val="24"/>
        </w:rPr>
        <w:t>Bab kedua,</w:t>
      </w:r>
      <w:r w:rsidRPr="00C94EAB">
        <w:rPr>
          <w:rFonts w:asciiTheme="majorBidi" w:hAnsiTheme="majorBidi" w:cstheme="majorBidi"/>
          <w:sz w:val="24"/>
          <w:szCs w:val="24"/>
        </w:rPr>
        <w:t xml:space="preserve"> berisi tentang biografi pengarang kitab </w:t>
      </w:r>
      <w:r w:rsidRPr="00C94EAB">
        <w:rPr>
          <w:rFonts w:asciiTheme="majorBidi" w:hAnsiTheme="majorBidi" w:cstheme="majorBidi"/>
          <w:i/>
          <w:iCs/>
          <w:sz w:val="24"/>
          <w:szCs w:val="24"/>
        </w:rPr>
        <w:t>Tafsir Al-Munir</w:t>
      </w:r>
      <w:r w:rsidRPr="00C94EAB">
        <w:rPr>
          <w:rFonts w:asciiTheme="majorBidi" w:hAnsiTheme="majorBidi" w:cstheme="majorBidi"/>
          <w:sz w:val="24"/>
          <w:szCs w:val="24"/>
        </w:rPr>
        <w:t xml:space="preserve"> (Wahbah </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dan gambaran umum mengenai </w:t>
      </w:r>
      <w:r w:rsidRPr="00C94EAB">
        <w:rPr>
          <w:rFonts w:asciiTheme="majorBidi" w:hAnsiTheme="majorBidi" w:cstheme="majorBidi"/>
          <w:i/>
          <w:iCs/>
          <w:sz w:val="24"/>
          <w:szCs w:val="24"/>
        </w:rPr>
        <w:t>Tafsir Al-Munir.</w:t>
      </w:r>
    </w:p>
    <w:p w14:paraId="5E48825A" w14:textId="77777777" w:rsidR="00EF3E63" w:rsidRPr="00C94EAB" w:rsidRDefault="00EF3E63" w:rsidP="00EF3E63">
      <w:pPr>
        <w:pStyle w:val="ListParagraph"/>
        <w:spacing w:after="0" w:line="480" w:lineRule="auto"/>
        <w:ind w:firstLine="720"/>
        <w:jc w:val="both"/>
        <w:rPr>
          <w:rFonts w:asciiTheme="majorBidi" w:hAnsiTheme="majorBidi" w:cstheme="majorBidi"/>
          <w:sz w:val="24"/>
          <w:szCs w:val="24"/>
        </w:rPr>
      </w:pPr>
      <w:r w:rsidRPr="00C94EAB">
        <w:rPr>
          <w:rFonts w:asciiTheme="majorBidi" w:hAnsiTheme="majorBidi" w:cstheme="majorBidi"/>
          <w:i/>
          <w:iCs/>
          <w:sz w:val="24"/>
          <w:szCs w:val="24"/>
        </w:rPr>
        <w:t xml:space="preserve">Bab ketiga, </w:t>
      </w:r>
      <w:r w:rsidRPr="00C94EAB">
        <w:rPr>
          <w:rFonts w:asciiTheme="majorBidi" w:hAnsiTheme="majorBidi" w:cstheme="majorBidi"/>
          <w:sz w:val="24"/>
          <w:szCs w:val="24"/>
        </w:rPr>
        <w:t xml:space="preserve">yakni berisi tentang uraian mengenai pandangan Al-Qur’an tentang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diantaranya: jumlah ayat-ayat </w:t>
      </w:r>
      <w:r w:rsidRPr="007D281B">
        <w:rPr>
          <w:rFonts w:asciiTheme="majorBidi" w:hAnsiTheme="majorBidi" w:cstheme="majorBidi"/>
          <w:i/>
          <w:iCs/>
          <w:sz w:val="24"/>
          <w:szCs w:val="24"/>
        </w:rPr>
        <w:t>overthinking</w:t>
      </w:r>
      <w:r w:rsidRPr="00C94EAB">
        <w:rPr>
          <w:rFonts w:asciiTheme="majorBidi" w:hAnsiTheme="majorBidi" w:cstheme="majorBidi"/>
          <w:i/>
          <w:iCs/>
          <w:sz w:val="24"/>
          <w:szCs w:val="24"/>
        </w:rPr>
        <w:t xml:space="preserve"> </w:t>
      </w:r>
      <w:r w:rsidRPr="00C94EAB">
        <w:rPr>
          <w:rFonts w:asciiTheme="majorBidi" w:hAnsiTheme="majorBidi" w:cstheme="majorBidi"/>
          <w:sz w:val="24"/>
          <w:szCs w:val="24"/>
        </w:rPr>
        <w:t xml:space="preserve">yang ada dalam Al-Qur’an, makiyyah madaniyah, serta  asbabunnuzulnya. </w:t>
      </w:r>
    </w:p>
    <w:p w14:paraId="1EBDABA9" w14:textId="77777777" w:rsidR="00EF3E63" w:rsidRPr="00C94EAB" w:rsidRDefault="00EF3E63" w:rsidP="00EF3E63">
      <w:pPr>
        <w:pStyle w:val="ListParagraph"/>
        <w:spacing w:after="0" w:line="480" w:lineRule="auto"/>
        <w:ind w:firstLine="720"/>
        <w:jc w:val="both"/>
        <w:rPr>
          <w:rFonts w:asciiTheme="majorBidi" w:hAnsiTheme="majorBidi" w:cstheme="majorBidi"/>
          <w:sz w:val="24"/>
          <w:szCs w:val="24"/>
        </w:rPr>
      </w:pPr>
      <w:r w:rsidRPr="00C94EAB">
        <w:rPr>
          <w:rFonts w:asciiTheme="majorBidi" w:hAnsiTheme="majorBidi" w:cstheme="majorBidi"/>
          <w:i/>
          <w:iCs/>
          <w:sz w:val="24"/>
          <w:szCs w:val="24"/>
        </w:rPr>
        <w:t xml:space="preserve">Bab keempat, </w:t>
      </w:r>
      <w:r w:rsidRPr="00C94EAB">
        <w:rPr>
          <w:rFonts w:asciiTheme="majorBidi" w:hAnsiTheme="majorBidi" w:cstheme="majorBidi"/>
          <w:sz w:val="24"/>
          <w:szCs w:val="24"/>
        </w:rPr>
        <w:t xml:space="preserve">berisi tentang analisa penafsiran Wahbah </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terhadap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dalam Al-Qur’an serta solusinya.</w:t>
      </w:r>
    </w:p>
    <w:p w14:paraId="6D6F3A9F" w14:textId="77777777" w:rsidR="00EF3E63" w:rsidRPr="00C94EAB" w:rsidRDefault="00EF3E63" w:rsidP="00EF3E63">
      <w:pPr>
        <w:pStyle w:val="ListParagraph"/>
        <w:spacing w:after="0" w:line="480" w:lineRule="auto"/>
        <w:ind w:firstLine="720"/>
        <w:jc w:val="both"/>
        <w:rPr>
          <w:rFonts w:asciiTheme="majorBidi" w:hAnsiTheme="majorBidi" w:cstheme="majorBidi"/>
          <w:sz w:val="24"/>
          <w:szCs w:val="24"/>
        </w:rPr>
      </w:pPr>
      <w:r w:rsidRPr="00C94EAB">
        <w:rPr>
          <w:rFonts w:asciiTheme="majorBidi" w:hAnsiTheme="majorBidi" w:cstheme="majorBidi"/>
          <w:i/>
          <w:iCs/>
          <w:sz w:val="24"/>
          <w:szCs w:val="24"/>
        </w:rPr>
        <w:t>Bab Kelima,</w:t>
      </w:r>
      <w:r w:rsidRPr="00C94EAB">
        <w:rPr>
          <w:rFonts w:asciiTheme="majorBidi" w:hAnsiTheme="majorBidi" w:cstheme="majorBidi"/>
          <w:sz w:val="24"/>
          <w:szCs w:val="24"/>
        </w:rPr>
        <w:t xml:space="preserve"> berisi penutup yang terdiri dari kesimpulan dan saran yang berkaitan dengan penelitian ini.</w:t>
      </w:r>
    </w:p>
    <w:p w14:paraId="5F28E9DC" w14:textId="77777777" w:rsidR="00EF3E63" w:rsidRDefault="00EF3E63" w:rsidP="00EF3E63">
      <w:pPr>
        <w:spacing w:after="0" w:line="480" w:lineRule="auto"/>
        <w:jc w:val="both"/>
        <w:rPr>
          <w:rFonts w:asciiTheme="majorBidi" w:hAnsiTheme="majorBidi" w:cstheme="majorBidi"/>
          <w:b/>
          <w:bCs/>
          <w:sz w:val="24"/>
          <w:szCs w:val="24"/>
        </w:rPr>
      </w:pPr>
    </w:p>
    <w:p w14:paraId="3FA07FC1" w14:textId="77777777" w:rsidR="00EF3E63" w:rsidRDefault="00EF3E63" w:rsidP="00EF3E63">
      <w:pPr>
        <w:spacing w:after="0" w:line="480" w:lineRule="auto"/>
        <w:jc w:val="both"/>
        <w:rPr>
          <w:rFonts w:asciiTheme="majorBidi" w:hAnsiTheme="majorBidi" w:cstheme="majorBidi"/>
          <w:b/>
          <w:bCs/>
          <w:sz w:val="24"/>
          <w:szCs w:val="24"/>
        </w:rPr>
      </w:pPr>
    </w:p>
    <w:p w14:paraId="0B51D8FF" w14:textId="77777777" w:rsidR="00EF3E63" w:rsidRDefault="00EF3E63" w:rsidP="00EF3E63">
      <w:pPr>
        <w:spacing w:after="0" w:line="480" w:lineRule="auto"/>
        <w:jc w:val="both"/>
        <w:rPr>
          <w:rFonts w:asciiTheme="majorBidi" w:hAnsiTheme="majorBidi" w:cstheme="majorBidi"/>
          <w:b/>
          <w:bCs/>
          <w:sz w:val="24"/>
          <w:szCs w:val="24"/>
        </w:rPr>
      </w:pPr>
    </w:p>
    <w:p w14:paraId="5DFE65DB" w14:textId="77777777" w:rsidR="00EF3E63" w:rsidRDefault="00EF3E63" w:rsidP="00EF3E63">
      <w:pPr>
        <w:spacing w:after="0" w:line="480" w:lineRule="auto"/>
        <w:jc w:val="both"/>
        <w:rPr>
          <w:rFonts w:asciiTheme="majorBidi" w:hAnsiTheme="majorBidi" w:cstheme="majorBidi"/>
          <w:b/>
          <w:bCs/>
          <w:sz w:val="24"/>
          <w:szCs w:val="24"/>
        </w:rPr>
      </w:pPr>
    </w:p>
    <w:p w14:paraId="03967DBF" w14:textId="77777777" w:rsidR="00EF3E63" w:rsidRDefault="00EF3E63" w:rsidP="00EF3E63">
      <w:pPr>
        <w:spacing w:after="0" w:line="480" w:lineRule="auto"/>
        <w:jc w:val="center"/>
        <w:rPr>
          <w:rFonts w:asciiTheme="majorBidi" w:hAnsiTheme="majorBidi" w:cstheme="majorBidi"/>
          <w:b/>
          <w:bCs/>
          <w:sz w:val="24"/>
          <w:szCs w:val="24"/>
        </w:rPr>
        <w:sectPr w:rsidR="00EF3E63" w:rsidSect="00EF3E63">
          <w:headerReference w:type="even" r:id="rId23"/>
          <w:headerReference w:type="default" r:id="rId24"/>
          <w:footerReference w:type="default" r:id="rId25"/>
          <w:headerReference w:type="first" r:id="rId26"/>
          <w:pgSz w:w="11906" w:h="16838"/>
          <w:pgMar w:top="2268" w:right="1701" w:bottom="1701" w:left="2268" w:header="709" w:footer="709" w:gutter="0"/>
          <w:pgNumType w:start="1" w:chapStyle="1"/>
          <w:cols w:space="708"/>
          <w:titlePg/>
          <w:docGrid w:linePitch="360"/>
        </w:sectPr>
      </w:pPr>
      <w:bookmarkStart w:id="8" w:name="_Hlk159827749"/>
      <w:bookmarkStart w:id="9" w:name="_Hlk160521075"/>
      <w:bookmarkEnd w:id="5"/>
    </w:p>
    <w:p w14:paraId="3F62AD2D" w14:textId="77777777" w:rsidR="00EF3E63" w:rsidRDefault="00EF3E63" w:rsidP="00EF3E63">
      <w:pPr>
        <w:spacing w:after="0" w:line="480" w:lineRule="auto"/>
        <w:jc w:val="center"/>
        <w:rPr>
          <w:rFonts w:asciiTheme="majorBidi" w:hAnsiTheme="majorBidi" w:cstheme="majorBidi"/>
          <w:b/>
          <w:bCs/>
          <w:sz w:val="24"/>
          <w:szCs w:val="24"/>
        </w:rPr>
      </w:pPr>
      <w:r w:rsidRPr="00C94EAB">
        <w:rPr>
          <w:rFonts w:asciiTheme="majorBidi" w:hAnsiTheme="majorBidi" w:cstheme="majorBidi"/>
          <w:b/>
          <w:bCs/>
          <w:sz w:val="24"/>
          <w:szCs w:val="24"/>
        </w:rPr>
        <w:lastRenderedPageBreak/>
        <w:t>BAB II</w:t>
      </w:r>
    </w:p>
    <w:p w14:paraId="479A784E" w14:textId="77777777" w:rsidR="00EF3E63" w:rsidRDefault="00EF3E63" w:rsidP="00EF3E63">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TINJAUAN PUSTAKA</w:t>
      </w:r>
    </w:p>
    <w:p w14:paraId="0C0623D4" w14:textId="77777777" w:rsidR="00EF3E63" w:rsidRDefault="00EF3E63" w:rsidP="00EF3E63">
      <w:pPr>
        <w:spacing w:after="0" w:line="480" w:lineRule="auto"/>
        <w:jc w:val="center"/>
        <w:rPr>
          <w:rFonts w:asciiTheme="majorBidi" w:hAnsiTheme="majorBidi" w:cstheme="majorBidi"/>
          <w:b/>
          <w:bCs/>
          <w:sz w:val="24"/>
          <w:szCs w:val="24"/>
        </w:rPr>
      </w:pPr>
      <w:r w:rsidRPr="007D281B">
        <w:rPr>
          <w:rFonts w:asciiTheme="majorBidi" w:hAnsiTheme="majorBidi" w:cstheme="majorBidi"/>
          <w:b/>
          <w:bCs/>
          <w:i/>
          <w:iCs/>
          <w:sz w:val="24"/>
          <w:szCs w:val="24"/>
        </w:rPr>
        <w:t>OVERTHINKING</w:t>
      </w:r>
      <w:r>
        <w:rPr>
          <w:rFonts w:asciiTheme="majorBidi" w:hAnsiTheme="majorBidi" w:cstheme="majorBidi"/>
          <w:b/>
          <w:bCs/>
          <w:sz w:val="24"/>
          <w:szCs w:val="24"/>
        </w:rPr>
        <w:t xml:space="preserve">, </w:t>
      </w:r>
      <w:r w:rsidRPr="00F53CF1">
        <w:rPr>
          <w:rFonts w:asciiTheme="majorBidi" w:hAnsiTheme="majorBidi" w:cstheme="majorBidi"/>
          <w:b/>
          <w:bCs/>
          <w:sz w:val="24"/>
          <w:szCs w:val="24"/>
        </w:rPr>
        <w:t>BIOGRAFI WAHBAH, GAMBARAN UMUM TAFSIR AL-MUNIR</w:t>
      </w:r>
    </w:p>
    <w:p w14:paraId="6299272C" w14:textId="77777777" w:rsidR="00EF3E63" w:rsidRPr="00517F66" w:rsidRDefault="00EF3E63" w:rsidP="00EF3E63">
      <w:pPr>
        <w:tabs>
          <w:tab w:val="left" w:pos="720"/>
          <w:tab w:val="left" w:pos="1134"/>
          <w:tab w:val="left" w:pos="7370"/>
        </w:tabs>
        <w:spacing w:line="480" w:lineRule="auto"/>
        <w:ind w:right="567"/>
        <w:jc w:val="both"/>
        <w:rPr>
          <w:rFonts w:asciiTheme="majorBidi" w:hAnsiTheme="majorBidi" w:cstheme="majorBidi"/>
          <w:b/>
          <w:bCs/>
          <w:color w:val="000000" w:themeColor="text1"/>
          <w:sz w:val="24"/>
          <w:szCs w:val="24"/>
        </w:rPr>
      </w:pPr>
      <w:r>
        <w:rPr>
          <w:rFonts w:asciiTheme="majorBidi" w:hAnsiTheme="majorBidi" w:cstheme="majorBidi"/>
          <w:color w:val="C00000"/>
          <w:sz w:val="24"/>
          <w:szCs w:val="24"/>
        </w:rPr>
        <w:tab/>
      </w:r>
      <w:r w:rsidRPr="00517F66">
        <w:rPr>
          <w:rFonts w:asciiTheme="majorBidi" w:hAnsiTheme="majorBidi" w:cstheme="majorBidi"/>
          <w:color w:val="000000" w:themeColor="text1"/>
          <w:sz w:val="24"/>
          <w:szCs w:val="24"/>
        </w:rPr>
        <w:t>Pada bab ini akan dibahas menganai biografi pengarang kitab Tafsir</w:t>
      </w:r>
      <w:r>
        <w:rPr>
          <w:rFonts w:asciiTheme="majorBidi" w:hAnsiTheme="majorBidi" w:cstheme="majorBidi"/>
          <w:color w:val="000000" w:themeColor="text1"/>
          <w:sz w:val="24"/>
          <w:szCs w:val="24"/>
        </w:rPr>
        <w:t xml:space="preserve"> </w:t>
      </w:r>
      <w:r w:rsidRPr="00517F66">
        <w:rPr>
          <w:rFonts w:asciiTheme="majorBidi" w:hAnsiTheme="majorBidi" w:cstheme="majorBidi"/>
          <w:color w:val="000000" w:themeColor="text1"/>
          <w:sz w:val="24"/>
          <w:szCs w:val="24"/>
        </w:rPr>
        <w:t>Al-Munir (Wahbah Zuhaili) dan gambaran umum mengenai Tafsir Al-Munir.</w:t>
      </w:r>
    </w:p>
    <w:p w14:paraId="2880B4CD" w14:textId="77777777" w:rsidR="00EF3E63" w:rsidRDefault="00EF3E63" w:rsidP="00EF3E63">
      <w:pPr>
        <w:pStyle w:val="ListParagraph"/>
        <w:numPr>
          <w:ilvl w:val="0"/>
          <w:numId w:val="19"/>
        </w:numPr>
        <w:spacing w:after="0" w:line="480" w:lineRule="auto"/>
        <w:jc w:val="both"/>
        <w:rPr>
          <w:rFonts w:asciiTheme="majorBidi" w:hAnsiTheme="majorBidi" w:cstheme="majorBidi"/>
          <w:b/>
          <w:bCs/>
          <w:sz w:val="24"/>
          <w:szCs w:val="24"/>
        </w:rPr>
      </w:pPr>
      <w:r w:rsidRPr="002B57C2">
        <w:rPr>
          <w:rFonts w:asciiTheme="majorBidi" w:hAnsiTheme="majorBidi" w:cstheme="majorBidi"/>
          <w:b/>
          <w:bCs/>
          <w:i/>
          <w:iCs/>
          <w:sz w:val="24"/>
          <w:szCs w:val="24"/>
        </w:rPr>
        <w:t>Overthingking</w:t>
      </w:r>
    </w:p>
    <w:p w14:paraId="6CA4F2F0" w14:textId="77777777" w:rsidR="00EF3E63" w:rsidRPr="00660C8C" w:rsidRDefault="00EF3E63" w:rsidP="00EF3E63">
      <w:pPr>
        <w:pStyle w:val="ListParagraph"/>
        <w:numPr>
          <w:ilvl w:val="0"/>
          <w:numId w:val="33"/>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Pengertian </w:t>
      </w:r>
      <w:r w:rsidRPr="007D281B">
        <w:rPr>
          <w:rFonts w:asciiTheme="majorBidi" w:hAnsiTheme="majorBidi" w:cstheme="majorBidi"/>
          <w:b/>
          <w:bCs/>
          <w:i/>
          <w:iCs/>
          <w:sz w:val="24"/>
          <w:szCs w:val="24"/>
        </w:rPr>
        <w:t>Overthinking</w:t>
      </w:r>
    </w:p>
    <w:p w14:paraId="0F08D28F" w14:textId="77777777" w:rsidR="00EF3E63" w:rsidRDefault="00EF3E63" w:rsidP="00EF3E63">
      <w:pPr>
        <w:pStyle w:val="ListParagraph"/>
        <w:shd w:val="clear" w:color="auto" w:fill="FFFFFF" w:themeFill="background1"/>
        <w:spacing w:after="0" w:line="480" w:lineRule="auto"/>
        <w:ind w:left="1080" w:firstLine="360"/>
        <w:jc w:val="both"/>
        <w:rPr>
          <w:rFonts w:asciiTheme="majorBidi" w:hAnsiTheme="majorBidi" w:cstheme="majorBidi"/>
          <w:sz w:val="24"/>
          <w:szCs w:val="24"/>
        </w:rPr>
      </w:pPr>
      <w:bookmarkStart w:id="10" w:name="_Hlk167222532"/>
      <w:r w:rsidRPr="007D281B">
        <w:rPr>
          <w:rFonts w:asciiTheme="majorBidi" w:hAnsiTheme="majorBidi" w:cstheme="majorBidi"/>
          <w:i/>
          <w:iCs/>
          <w:sz w:val="24"/>
          <w:szCs w:val="24"/>
        </w:rPr>
        <w:t>Overthinking</w:t>
      </w:r>
      <w:r>
        <w:rPr>
          <w:rFonts w:asciiTheme="majorBidi" w:hAnsiTheme="majorBidi" w:cstheme="majorBidi"/>
          <w:i/>
          <w:iCs/>
          <w:sz w:val="24"/>
          <w:szCs w:val="24"/>
        </w:rPr>
        <w:t xml:space="preserve"> </w:t>
      </w:r>
      <w:r>
        <w:rPr>
          <w:rFonts w:asciiTheme="majorBidi" w:hAnsiTheme="majorBidi" w:cstheme="majorBidi"/>
          <w:sz w:val="24"/>
          <w:szCs w:val="24"/>
        </w:rPr>
        <w:t xml:space="preserve">merupakan istilah yang berasal dari bahasa inggris yaitu </w:t>
      </w:r>
      <w:r w:rsidRPr="007257EE">
        <w:rPr>
          <w:rFonts w:asciiTheme="majorBidi" w:hAnsiTheme="majorBidi" w:cstheme="majorBidi"/>
          <w:i/>
          <w:iCs/>
          <w:sz w:val="24"/>
          <w:szCs w:val="24"/>
        </w:rPr>
        <w:t>over</w:t>
      </w:r>
      <w:r>
        <w:rPr>
          <w:rFonts w:asciiTheme="majorBidi" w:hAnsiTheme="majorBidi" w:cstheme="majorBidi"/>
          <w:sz w:val="24"/>
          <w:szCs w:val="24"/>
        </w:rPr>
        <w:t xml:space="preserve"> yang artinya lebih dan </w:t>
      </w:r>
      <w:r w:rsidRPr="007257EE">
        <w:rPr>
          <w:rFonts w:asciiTheme="majorBidi" w:hAnsiTheme="majorBidi" w:cstheme="majorBidi"/>
          <w:i/>
          <w:iCs/>
          <w:sz w:val="24"/>
          <w:szCs w:val="24"/>
        </w:rPr>
        <w:t>thinking</w:t>
      </w:r>
      <w:r>
        <w:rPr>
          <w:rFonts w:asciiTheme="majorBidi" w:hAnsiTheme="majorBidi" w:cstheme="majorBidi"/>
          <w:i/>
          <w:iCs/>
          <w:sz w:val="24"/>
          <w:szCs w:val="24"/>
        </w:rPr>
        <w:t xml:space="preserve"> </w:t>
      </w:r>
      <w:r>
        <w:rPr>
          <w:rFonts w:asciiTheme="majorBidi" w:hAnsiTheme="majorBidi" w:cstheme="majorBidi"/>
          <w:sz w:val="24"/>
          <w:szCs w:val="24"/>
        </w:rPr>
        <w:t>yang artinya pemikiran</w:t>
      </w:r>
      <w:r>
        <w:rPr>
          <w:rFonts w:asciiTheme="majorBidi" w:hAnsiTheme="majorBidi" w:cstheme="majorBidi"/>
          <w:i/>
          <w:iCs/>
          <w:sz w:val="24"/>
          <w:szCs w:val="24"/>
        </w:rPr>
        <w:t>.</w:t>
      </w:r>
      <w:r w:rsidRPr="00D5788A">
        <w:rPr>
          <w:rStyle w:val="FootnoteReference"/>
          <w:rFonts w:asciiTheme="majorBidi" w:hAnsiTheme="majorBidi" w:cstheme="majorBidi"/>
          <w:sz w:val="24"/>
          <w:szCs w:val="24"/>
        </w:rPr>
        <w:footnoteReference w:id="15"/>
      </w:r>
      <w:r>
        <w:rPr>
          <w:rFonts w:asciiTheme="majorBidi" w:hAnsiTheme="majorBidi" w:cstheme="majorBidi"/>
          <w:i/>
          <w:iCs/>
          <w:sz w:val="24"/>
          <w:szCs w:val="24"/>
        </w:rPr>
        <w:t xml:space="preserve"> </w:t>
      </w:r>
      <w:r w:rsidRPr="007257EE">
        <w:rPr>
          <w:rFonts w:asciiTheme="majorBidi" w:hAnsiTheme="majorBidi" w:cstheme="majorBidi"/>
          <w:sz w:val="24"/>
          <w:szCs w:val="24"/>
        </w:rPr>
        <w:t>Terlalu banyak berpikir</w:t>
      </w:r>
      <w:r>
        <w:rPr>
          <w:rFonts w:asciiTheme="majorBidi" w:hAnsiTheme="majorBidi" w:cstheme="majorBidi"/>
          <w:sz w:val="24"/>
          <w:szCs w:val="24"/>
        </w:rPr>
        <w:t xml:space="preserve"> merupakan kondisi yang tidak produktif dari proses berpikir yang wajar.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termasuk kedalam </w:t>
      </w:r>
      <w:r w:rsidRPr="00D5788A">
        <w:rPr>
          <w:rFonts w:asciiTheme="majorBidi" w:hAnsiTheme="majorBidi" w:cstheme="majorBidi"/>
          <w:i/>
          <w:iCs/>
          <w:sz w:val="24"/>
          <w:szCs w:val="24"/>
        </w:rPr>
        <w:t>psychological disolder</w:t>
      </w:r>
      <w:r>
        <w:rPr>
          <w:rFonts w:asciiTheme="majorBidi" w:hAnsiTheme="majorBidi" w:cstheme="majorBidi"/>
          <w:sz w:val="24"/>
          <w:szCs w:val="24"/>
        </w:rPr>
        <w:t xml:space="preserve"> karena dapat mengakibatkan kecemasan dan rasa takut. Takut merupakan situasi yang tentunya pernah dialami setiap orang. Al-Qur’an menggambarkan situasi ini sebagai goncangan (hati) yang dahsyat sehingga membuat seseorang tidak mampu berpikir jernih dan mengendalikan jiwa.</w:t>
      </w:r>
      <w:r>
        <w:rPr>
          <w:rStyle w:val="FootnoteReference"/>
          <w:rFonts w:asciiTheme="majorBidi" w:hAnsiTheme="majorBidi" w:cstheme="majorBidi"/>
          <w:sz w:val="24"/>
          <w:szCs w:val="24"/>
        </w:rPr>
        <w:footnoteReference w:id="16"/>
      </w:r>
      <w:r>
        <w:rPr>
          <w:rFonts w:asciiTheme="majorBidi" w:hAnsiTheme="majorBidi" w:cstheme="majorBidi"/>
          <w:sz w:val="24"/>
          <w:szCs w:val="24"/>
        </w:rPr>
        <w:t xml:space="preserve"> Seseorang yang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sering menghabiskan waktu untuk memikirkan sesuatu, tanpa adanya proses penyelesaian atau tindakan sehingga dianggap tidak menyelesaikan masalah. </w:t>
      </w:r>
      <w:r w:rsidRPr="00517F66">
        <w:rPr>
          <w:rFonts w:asciiTheme="majorBidi" w:hAnsiTheme="majorBidi" w:cstheme="majorBidi"/>
          <w:sz w:val="24"/>
          <w:szCs w:val="24"/>
        </w:rPr>
        <w:t xml:space="preserve">Terlalu banyak berpikir menghalangi seseorang untuk bertindak, menghabiskan energi dan melumpuhkan kemampuan </w:t>
      </w:r>
      <w:r w:rsidRPr="00517F66">
        <w:rPr>
          <w:rFonts w:asciiTheme="majorBidi" w:hAnsiTheme="majorBidi" w:cstheme="majorBidi"/>
          <w:sz w:val="24"/>
          <w:szCs w:val="24"/>
        </w:rPr>
        <w:lastRenderedPageBreak/>
        <w:t>seseorang untuk membuat keputusan, karena berlangsung terus-menerus dan berulang-ulang berpikir saja. Akibat dari pemikiran yang tidak produktif ini membuat seseorang terjebak dalam kondisi stagnan sehingga tidak mampu melakukan hal-hal baru dan menghalangi kemajuan hidup seseorang.</w:t>
      </w:r>
      <w:r>
        <w:rPr>
          <w:rStyle w:val="FootnoteReference"/>
          <w:rFonts w:asciiTheme="majorBidi" w:hAnsiTheme="majorBidi" w:cstheme="majorBidi"/>
          <w:sz w:val="24"/>
          <w:szCs w:val="24"/>
        </w:rPr>
        <w:footnoteReference w:id="17"/>
      </w:r>
      <w:r>
        <w:rPr>
          <w:rFonts w:asciiTheme="majorBidi" w:hAnsiTheme="majorBidi" w:cstheme="majorBidi"/>
          <w:sz w:val="24"/>
          <w:szCs w:val="24"/>
        </w:rPr>
        <w:t xml:space="preserve"> Seseorang yang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biasanya terlalu fokus pada permasahanya bukan pada solusinya.</w:t>
      </w:r>
    </w:p>
    <w:p w14:paraId="608264AE" w14:textId="77777777" w:rsidR="00EF3E63" w:rsidRPr="000422E2" w:rsidRDefault="00EF3E63" w:rsidP="00EF3E63">
      <w:pPr>
        <w:pStyle w:val="ListParagraph"/>
        <w:shd w:val="clear" w:color="auto" w:fill="FFFFFF" w:themeFill="background1"/>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 xml:space="preserve">Terdapat beberapa tanda seseorang yang mengalami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diantaranya yaitu: merasa bersalah terhadap apa yang telah terjadi secara berulang-ulang, sering meragukan diri sendiri, sering terjebak dalam pikiran dimasa lalu, memiliki kesulitan untuk tidur karena tidak bisa mengontrol pikiran, merasakan emosi negatif dan cenderung terlalu memikirkan secara berlebihan masalah yang dimiliki, selalu mengulang pikiran tentang perkataan orang lain terhadap dirinya atau perkataan dirinya terhadap orang lain, mengkhawatirkan sesuatu yang sebenarnya tidak ada kontrol atas dirinya, merasa lelah dan sangat kesulitan untuk membuat keputusan.</w:t>
      </w:r>
      <w:r>
        <w:rPr>
          <w:rStyle w:val="FootnoteReference"/>
          <w:rFonts w:asciiTheme="majorBidi" w:hAnsiTheme="majorBidi" w:cstheme="majorBidi"/>
          <w:sz w:val="24"/>
          <w:szCs w:val="24"/>
        </w:rPr>
        <w:footnoteReference w:id="18"/>
      </w:r>
    </w:p>
    <w:bookmarkEnd w:id="10"/>
    <w:p w14:paraId="055D51EA" w14:textId="77777777" w:rsidR="00EF3E63" w:rsidRPr="00517F66" w:rsidRDefault="00EF3E63" w:rsidP="00EF3E63">
      <w:pPr>
        <w:pStyle w:val="ListParagraph"/>
        <w:numPr>
          <w:ilvl w:val="0"/>
          <w:numId w:val="33"/>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Penyebab </w:t>
      </w:r>
      <w:r w:rsidRPr="007D281B">
        <w:rPr>
          <w:rFonts w:asciiTheme="majorBidi" w:hAnsiTheme="majorBidi" w:cstheme="majorBidi"/>
          <w:b/>
          <w:bCs/>
          <w:i/>
          <w:iCs/>
          <w:sz w:val="24"/>
          <w:szCs w:val="24"/>
        </w:rPr>
        <w:t>Overthinking</w:t>
      </w:r>
    </w:p>
    <w:p w14:paraId="681C244B" w14:textId="77777777" w:rsidR="00EF3E63" w:rsidRDefault="00EF3E63" w:rsidP="00EF3E63">
      <w:pPr>
        <w:pStyle w:val="ListParagraph"/>
        <w:spacing w:after="0" w:line="480" w:lineRule="auto"/>
        <w:ind w:left="1080" w:firstLine="360"/>
        <w:jc w:val="both"/>
        <w:rPr>
          <w:rFonts w:asciiTheme="majorBidi" w:hAnsiTheme="majorBidi" w:cstheme="majorBidi"/>
          <w:sz w:val="24"/>
          <w:szCs w:val="24"/>
        </w:rPr>
      </w:pPr>
      <w:bookmarkStart w:id="11" w:name="_Hlk167222731"/>
      <w:r w:rsidRPr="00517F66">
        <w:rPr>
          <w:rFonts w:asciiTheme="majorBidi" w:hAnsiTheme="majorBidi" w:cstheme="majorBidi"/>
          <w:sz w:val="24"/>
          <w:szCs w:val="24"/>
        </w:rPr>
        <w:t xml:space="preserve">Penyebab seseorang </w:t>
      </w:r>
      <w:r w:rsidRPr="007D281B">
        <w:rPr>
          <w:rFonts w:asciiTheme="majorBidi" w:hAnsiTheme="majorBidi" w:cstheme="majorBidi"/>
          <w:i/>
          <w:iCs/>
          <w:sz w:val="24"/>
          <w:szCs w:val="24"/>
        </w:rPr>
        <w:t>overthinking</w:t>
      </w:r>
      <w:r w:rsidRPr="00517F66">
        <w:rPr>
          <w:rFonts w:asciiTheme="majorBidi" w:hAnsiTheme="majorBidi" w:cstheme="majorBidi"/>
          <w:sz w:val="24"/>
          <w:szCs w:val="24"/>
        </w:rPr>
        <w:t xml:space="preserve"> berbagai macam, </w:t>
      </w:r>
      <w:r w:rsidRPr="001F5CA9">
        <w:rPr>
          <w:rFonts w:asciiTheme="majorBidi" w:hAnsiTheme="majorBidi" w:cstheme="majorBidi"/>
          <w:sz w:val="24"/>
          <w:szCs w:val="24"/>
        </w:rPr>
        <w:t xml:space="preserve">mulai </w:t>
      </w:r>
      <w:r w:rsidRPr="002A686A">
        <w:rPr>
          <w:rFonts w:asciiTheme="majorBidi" w:hAnsiTheme="majorBidi" w:cstheme="majorBidi"/>
          <w:sz w:val="24"/>
          <w:szCs w:val="24"/>
        </w:rPr>
        <w:t>dari</w:t>
      </w:r>
      <w:r>
        <w:rPr>
          <w:rFonts w:asciiTheme="majorBidi" w:hAnsiTheme="majorBidi" w:cstheme="majorBidi"/>
          <w:sz w:val="24"/>
          <w:szCs w:val="24"/>
        </w:rPr>
        <w:t xml:space="preserve"> </w:t>
      </w:r>
      <w:r w:rsidRPr="002A686A">
        <w:rPr>
          <w:rFonts w:asciiTheme="majorBidi" w:hAnsiTheme="majorBidi" w:cstheme="majorBidi"/>
          <w:sz w:val="24"/>
          <w:szCs w:val="24"/>
        </w:rPr>
        <w:t>memikirkan sesuatu yang telah terjadi di masa lalu hingga cemas dan</w:t>
      </w:r>
      <w:r>
        <w:rPr>
          <w:rFonts w:asciiTheme="majorBidi" w:hAnsiTheme="majorBidi" w:cstheme="majorBidi"/>
          <w:sz w:val="24"/>
          <w:szCs w:val="24"/>
        </w:rPr>
        <w:t xml:space="preserve"> </w:t>
      </w:r>
      <w:r w:rsidRPr="002A686A">
        <w:rPr>
          <w:rFonts w:asciiTheme="majorBidi" w:hAnsiTheme="majorBidi" w:cstheme="majorBidi"/>
          <w:sz w:val="24"/>
          <w:szCs w:val="24"/>
        </w:rPr>
        <w:lastRenderedPageBreak/>
        <w:t xml:space="preserve">khawatir akan suatu hal belum terjadi. </w:t>
      </w:r>
      <w:bookmarkStart w:id="12" w:name="_Hlk167222766"/>
      <w:bookmarkEnd w:id="11"/>
      <w:r w:rsidRPr="002A686A">
        <w:rPr>
          <w:rFonts w:asciiTheme="majorBidi" w:hAnsiTheme="majorBidi" w:cstheme="majorBidi"/>
          <w:sz w:val="24"/>
          <w:szCs w:val="24"/>
        </w:rPr>
        <w:t xml:space="preserve">Berikut beberapa penyebab seseorang </w:t>
      </w:r>
      <w:r w:rsidRPr="007D281B">
        <w:rPr>
          <w:rFonts w:asciiTheme="majorBidi" w:hAnsiTheme="majorBidi" w:cstheme="majorBidi"/>
          <w:i/>
          <w:iCs/>
          <w:sz w:val="24"/>
          <w:szCs w:val="24"/>
        </w:rPr>
        <w:t>overthinking</w:t>
      </w:r>
      <w:r w:rsidRPr="002A686A">
        <w:rPr>
          <w:rFonts w:asciiTheme="majorBidi" w:hAnsiTheme="majorBidi" w:cstheme="majorBidi"/>
          <w:sz w:val="24"/>
          <w:szCs w:val="24"/>
        </w:rPr>
        <w:t xml:space="preserve"> antara lain:</w:t>
      </w:r>
    </w:p>
    <w:bookmarkEnd w:id="12"/>
    <w:p w14:paraId="1AA94A7C" w14:textId="77777777" w:rsidR="00EF3E63" w:rsidRDefault="00EF3E63" w:rsidP="00EF3E63">
      <w:pPr>
        <w:pStyle w:val="ListParagraph"/>
        <w:numPr>
          <w:ilvl w:val="0"/>
          <w:numId w:val="34"/>
        </w:numPr>
        <w:spacing w:after="0" w:line="480" w:lineRule="auto"/>
        <w:jc w:val="both"/>
        <w:rPr>
          <w:rFonts w:asciiTheme="majorBidi" w:hAnsiTheme="majorBidi" w:cstheme="majorBidi"/>
          <w:sz w:val="24"/>
          <w:szCs w:val="24"/>
        </w:rPr>
      </w:pPr>
      <w:r>
        <w:rPr>
          <w:rFonts w:asciiTheme="majorBidi" w:hAnsiTheme="majorBidi" w:cstheme="majorBidi"/>
          <w:sz w:val="24"/>
          <w:szCs w:val="24"/>
        </w:rPr>
        <w:t>Pesimis terhadap hal yang akan dilakukan</w:t>
      </w:r>
    </w:p>
    <w:p w14:paraId="6B9B2679" w14:textId="77777777" w:rsidR="00EF3E63" w:rsidRDefault="00EF3E63" w:rsidP="00EF3E63">
      <w:pPr>
        <w:pStyle w:val="ListParagraph"/>
        <w:spacing w:after="0" w:line="480" w:lineRule="auto"/>
        <w:ind w:left="1800" w:firstLine="360"/>
        <w:jc w:val="both"/>
        <w:rPr>
          <w:rFonts w:asciiTheme="majorBidi" w:hAnsiTheme="majorBidi" w:cstheme="majorBidi"/>
          <w:sz w:val="24"/>
          <w:szCs w:val="24"/>
        </w:rPr>
      </w:pPr>
      <w:bookmarkStart w:id="13" w:name="_Hlk167222826"/>
      <w:r w:rsidRPr="002A686A">
        <w:rPr>
          <w:rFonts w:asciiTheme="majorBidi" w:hAnsiTheme="majorBidi" w:cstheme="majorBidi"/>
          <w:sz w:val="24"/>
          <w:szCs w:val="24"/>
        </w:rPr>
        <w:t xml:space="preserve">Pesimis </w:t>
      </w:r>
      <w:r>
        <w:rPr>
          <w:rFonts w:asciiTheme="majorBidi" w:hAnsiTheme="majorBidi" w:cstheme="majorBidi"/>
          <w:sz w:val="24"/>
          <w:szCs w:val="24"/>
        </w:rPr>
        <w:t>terhadap</w:t>
      </w:r>
      <w:r w:rsidRPr="002A686A">
        <w:rPr>
          <w:rFonts w:asciiTheme="majorBidi" w:hAnsiTheme="majorBidi" w:cstheme="majorBidi"/>
          <w:sz w:val="24"/>
          <w:szCs w:val="24"/>
        </w:rPr>
        <w:t xml:space="preserve"> hal yang belum terjadi merupakan salah satu</w:t>
      </w:r>
      <w:r>
        <w:rPr>
          <w:rFonts w:asciiTheme="majorBidi" w:hAnsiTheme="majorBidi" w:cstheme="majorBidi"/>
          <w:sz w:val="24"/>
          <w:szCs w:val="24"/>
        </w:rPr>
        <w:t xml:space="preserve">  </w:t>
      </w:r>
      <w:r w:rsidRPr="002A686A">
        <w:rPr>
          <w:rFonts w:asciiTheme="majorBidi" w:hAnsiTheme="majorBidi" w:cstheme="majorBidi"/>
          <w:sz w:val="24"/>
          <w:szCs w:val="24"/>
        </w:rPr>
        <w:t xml:space="preserve">penyebab seseorang </w:t>
      </w:r>
      <w:r w:rsidRPr="007D281B">
        <w:rPr>
          <w:rFonts w:asciiTheme="majorBidi" w:hAnsiTheme="majorBidi" w:cstheme="majorBidi"/>
          <w:i/>
          <w:iCs/>
          <w:sz w:val="24"/>
          <w:szCs w:val="24"/>
        </w:rPr>
        <w:t>overthinking</w:t>
      </w:r>
      <w:r w:rsidRPr="002A686A">
        <w:rPr>
          <w:rFonts w:asciiTheme="majorBidi" w:hAnsiTheme="majorBidi" w:cstheme="majorBidi"/>
          <w:sz w:val="24"/>
          <w:szCs w:val="24"/>
        </w:rPr>
        <w:t xml:space="preserve">. Hal ini cenderung akan membuat seseorang pesimis </w:t>
      </w:r>
      <w:r>
        <w:rPr>
          <w:rFonts w:asciiTheme="majorBidi" w:hAnsiTheme="majorBidi" w:cstheme="majorBidi"/>
          <w:sz w:val="24"/>
          <w:szCs w:val="24"/>
        </w:rPr>
        <w:t xml:space="preserve">dan tidak yakin </w:t>
      </w:r>
      <w:r w:rsidRPr="002A686A">
        <w:rPr>
          <w:rFonts w:asciiTheme="majorBidi" w:hAnsiTheme="majorBidi" w:cstheme="majorBidi"/>
          <w:sz w:val="24"/>
          <w:szCs w:val="24"/>
        </w:rPr>
        <w:t>dengan suatu hal yang akan dilakukan.</w:t>
      </w:r>
    </w:p>
    <w:bookmarkEnd w:id="13"/>
    <w:p w14:paraId="3A1FEF56" w14:textId="77777777" w:rsidR="00EF3E63" w:rsidRDefault="00EF3E63" w:rsidP="00EF3E63">
      <w:pPr>
        <w:pStyle w:val="ListParagraph"/>
        <w:numPr>
          <w:ilvl w:val="0"/>
          <w:numId w:val="34"/>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Terlalu Perfeksionis </w:t>
      </w:r>
    </w:p>
    <w:p w14:paraId="762D87FC" w14:textId="77777777" w:rsidR="00EF3E63" w:rsidRDefault="00EF3E63" w:rsidP="00EF3E63">
      <w:pPr>
        <w:pStyle w:val="ListParagraph"/>
        <w:spacing w:after="0" w:line="480" w:lineRule="auto"/>
        <w:ind w:left="1800" w:firstLine="360"/>
        <w:jc w:val="both"/>
        <w:rPr>
          <w:rFonts w:asciiTheme="majorBidi" w:hAnsiTheme="majorBidi" w:cstheme="majorBidi"/>
          <w:sz w:val="24"/>
          <w:szCs w:val="24"/>
        </w:rPr>
      </w:pPr>
      <w:bookmarkStart w:id="14" w:name="_Hlk167222859"/>
      <w:r w:rsidRPr="002A686A">
        <w:rPr>
          <w:rFonts w:asciiTheme="majorBidi" w:hAnsiTheme="majorBidi" w:cstheme="majorBidi"/>
          <w:sz w:val="24"/>
          <w:szCs w:val="24"/>
        </w:rPr>
        <w:t>Kegagalan dan kesalahan merupakan hal yang wajar terjadi pada S</w:t>
      </w:r>
      <w:r>
        <w:rPr>
          <w:rFonts w:asciiTheme="majorBidi" w:hAnsiTheme="majorBidi" w:cstheme="majorBidi"/>
          <w:sz w:val="24"/>
          <w:szCs w:val="24"/>
        </w:rPr>
        <w:t>etiap orang</w:t>
      </w:r>
      <w:r w:rsidRPr="002A686A">
        <w:rPr>
          <w:rFonts w:asciiTheme="majorBidi" w:hAnsiTheme="majorBidi" w:cstheme="majorBidi"/>
          <w:sz w:val="24"/>
          <w:szCs w:val="24"/>
        </w:rPr>
        <w:t xml:space="preserve">, akan tetapi jika terlalu </w:t>
      </w:r>
      <w:r>
        <w:rPr>
          <w:rFonts w:asciiTheme="majorBidi" w:hAnsiTheme="majorBidi" w:cstheme="majorBidi"/>
          <w:sz w:val="24"/>
          <w:szCs w:val="24"/>
        </w:rPr>
        <w:t xml:space="preserve">mengutamakan </w:t>
      </w:r>
      <w:r w:rsidRPr="002A686A">
        <w:rPr>
          <w:rFonts w:asciiTheme="majorBidi" w:hAnsiTheme="majorBidi" w:cstheme="majorBidi"/>
          <w:sz w:val="24"/>
          <w:szCs w:val="24"/>
        </w:rPr>
        <w:t xml:space="preserve">perfeksionis akan sesuatu juga akan membuat diri semakin </w:t>
      </w:r>
      <w:r>
        <w:rPr>
          <w:rFonts w:asciiTheme="majorBidi" w:hAnsiTheme="majorBidi" w:cstheme="majorBidi"/>
          <w:sz w:val="24"/>
          <w:szCs w:val="24"/>
        </w:rPr>
        <w:t xml:space="preserve">tertekan </w:t>
      </w:r>
      <w:r w:rsidRPr="002A686A">
        <w:rPr>
          <w:rFonts w:asciiTheme="majorBidi" w:hAnsiTheme="majorBidi" w:cstheme="majorBidi"/>
          <w:sz w:val="24"/>
          <w:szCs w:val="24"/>
        </w:rPr>
        <w:t xml:space="preserve">memiliki pikiran negatif dan </w:t>
      </w:r>
      <w:r w:rsidRPr="007D281B">
        <w:rPr>
          <w:rFonts w:asciiTheme="majorBidi" w:hAnsiTheme="majorBidi" w:cstheme="majorBidi"/>
          <w:i/>
          <w:iCs/>
          <w:sz w:val="24"/>
          <w:szCs w:val="24"/>
        </w:rPr>
        <w:t>overthinking</w:t>
      </w:r>
      <w:r w:rsidRPr="002A686A">
        <w:rPr>
          <w:rFonts w:asciiTheme="majorBidi" w:hAnsiTheme="majorBidi" w:cstheme="majorBidi"/>
          <w:sz w:val="24"/>
          <w:szCs w:val="24"/>
        </w:rPr>
        <w:t xml:space="preserve"> terhadap sesuatu. Oleh karenanya realistis juga perlu dimiliki oleh setiap individu walaupun setiap orang pasti memiliki keinginan untuk memberikan yang sempurna pada sesuatu.</w:t>
      </w:r>
    </w:p>
    <w:bookmarkEnd w:id="14"/>
    <w:p w14:paraId="4BC6D544" w14:textId="77777777" w:rsidR="00EF3E63" w:rsidRDefault="00EF3E63" w:rsidP="00EF3E63">
      <w:pPr>
        <w:pStyle w:val="ListParagraph"/>
        <w:numPr>
          <w:ilvl w:val="0"/>
          <w:numId w:val="34"/>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Selalu Membandingkan Diri Sendiri dengan Orang Lain </w:t>
      </w:r>
    </w:p>
    <w:p w14:paraId="25F08252" w14:textId="77777777" w:rsidR="00EF3E63" w:rsidRDefault="00EF3E63" w:rsidP="00EF3E63">
      <w:pPr>
        <w:pStyle w:val="ListParagraph"/>
        <w:spacing w:after="0" w:line="480" w:lineRule="auto"/>
        <w:ind w:left="1800" w:firstLine="360"/>
        <w:jc w:val="both"/>
        <w:rPr>
          <w:rFonts w:asciiTheme="majorBidi" w:hAnsiTheme="majorBidi" w:cstheme="majorBidi"/>
          <w:sz w:val="24"/>
          <w:szCs w:val="24"/>
        </w:rPr>
      </w:pPr>
      <w:bookmarkStart w:id="15" w:name="_Hlk167222897"/>
      <w:r w:rsidRPr="002A686A">
        <w:rPr>
          <w:rFonts w:asciiTheme="majorBidi" w:hAnsiTheme="majorBidi" w:cstheme="majorBidi"/>
          <w:sz w:val="24"/>
          <w:szCs w:val="24"/>
        </w:rPr>
        <w:t xml:space="preserve">Salah satu penyebab </w:t>
      </w:r>
      <w:r w:rsidRPr="007D281B">
        <w:rPr>
          <w:rFonts w:asciiTheme="majorBidi" w:hAnsiTheme="majorBidi" w:cstheme="majorBidi"/>
          <w:i/>
          <w:iCs/>
          <w:sz w:val="24"/>
          <w:szCs w:val="24"/>
        </w:rPr>
        <w:t>overthinking</w:t>
      </w:r>
      <w:r w:rsidRPr="002A686A">
        <w:rPr>
          <w:rFonts w:asciiTheme="majorBidi" w:hAnsiTheme="majorBidi" w:cstheme="majorBidi"/>
          <w:sz w:val="24"/>
          <w:szCs w:val="24"/>
        </w:rPr>
        <w:t xml:space="preserve"> yang lain yaitu selalu membandingkan diri dengan orang lain. </w:t>
      </w:r>
      <w:r>
        <w:rPr>
          <w:rFonts w:asciiTheme="majorBidi" w:hAnsiTheme="majorBidi" w:cstheme="majorBidi"/>
          <w:sz w:val="24"/>
          <w:szCs w:val="24"/>
        </w:rPr>
        <w:t>Terlebih lag</w:t>
      </w:r>
      <w:r w:rsidRPr="002A686A">
        <w:rPr>
          <w:rFonts w:asciiTheme="majorBidi" w:hAnsiTheme="majorBidi" w:cstheme="majorBidi"/>
          <w:sz w:val="24"/>
          <w:szCs w:val="24"/>
        </w:rPr>
        <w:t>i di usia 18 tahun keatas yang sering kali membandingkan pencapaian diri dengan orang lain</w:t>
      </w:r>
      <w:r>
        <w:rPr>
          <w:rFonts w:asciiTheme="majorBidi" w:hAnsiTheme="majorBidi" w:cstheme="majorBidi"/>
          <w:sz w:val="24"/>
          <w:szCs w:val="24"/>
        </w:rPr>
        <w:t xml:space="preserve"> dan merasa diri sendiri tidak sehebat orang lain.</w:t>
      </w:r>
    </w:p>
    <w:bookmarkEnd w:id="15"/>
    <w:p w14:paraId="16C45DDB" w14:textId="77777777" w:rsidR="00EF3E63" w:rsidRDefault="00EF3E63" w:rsidP="00EF3E63">
      <w:pPr>
        <w:pStyle w:val="ListParagraph"/>
        <w:spacing w:after="0" w:line="480" w:lineRule="auto"/>
        <w:ind w:left="1800" w:firstLine="360"/>
        <w:jc w:val="both"/>
        <w:rPr>
          <w:rFonts w:asciiTheme="majorBidi" w:hAnsiTheme="majorBidi" w:cstheme="majorBidi"/>
          <w:sz w:val="24"/>
          <w:szCs w:val="24"/>
        </w:rPr>
      </w:pPr>
    </w:p>
    <w:p w14:paraId="06515AC7" w14:textId="77777777" w:rsidR="00EF3E63" w:rsidRDefault="00EF3E63" w:rsidP="00EF3E63">
      <w:pPr>
        <w:pStyle w:val="ListParagraph"/>
        <w:spacing w:after="0" w:line="480" w:lineRule="auto"/>
        <w:ind w:left="1800" w:firstLine="360"/>
        <w:jc w:val="both"/>
        <w:rPr>
          <w:rFonts w:asciiTheme="majorBidi" w:hAnsiTheme="majorBidi" w:cstheme="majorBidi"/>
          <w:sz w:val="24"/>
          <w:szCs w:val="24"/>
        </w:rPr>
      </w:pPr>
    </w:p>
    <w:p w14:paraId="7A142AF4" w14:textId="77777777" w:rsidR="00EF3E63" w:rsidRPr="00830361" w:rsidRDefault="00EF3E63" w:rsidP="00EF3E63">
      <w:pPr>
        <w:pStyle w:val="ListParagraph"/>
        <w:numPr>
          <w:ilvl w:val="0"/>
          <w:numId w:val="19"/>
        </w:numPr>
        <w:spacing w:after="0" w:line="480" w:lineRule="auto"/>
        <w:jc w:val="both"/>
        <w:rPr>
          <w:rFonts w:asciiTheme="majorBidi" w:hAnsiTheme="majorBidi" w:cstheme="majorBidi"/>
          <w:b/>
          <w:bCs/>
          <w:sz w:val="24"/>
          <w:szCs w:val="24"/>
        </w:rPr>
      </w:pPr>
      <w:r w:rsidRPr="00C94EAB">
        <w:rPr>
          <w:rFonts w:asciiTheme="majorBidi" w:hAnsiTheme="majorBidi" w:cstheme="majorBidi"/>
          <w:b/>
          <w:bCs/>
          <w:sz w:val="24"/>
          <w:szCs w:val="24"/>
        </w:rPr>
        <w:lastRenderedPageBreak/>
        <w:t xml:space="preserve">Biografi Wahbah </w:t>
      </w:r>
      <w:r w:rsidRPr="00830361">
        <w:rPr>
          <w:rFonts w:asciiTheme="majorBidi" w:hAnsiTheme="majorBidi" w:cstheme="majorBidi"/>
          <w:b/>
          <w:bCs/>
          <w:sz w:val="24"/>
          <w:szCs w:val="24"/>
        </w:rPr>
        <w:t>Zuhail</w:t>
      </w:r>
      <w:r>
        <w:rPr>
          <w:rFonts w:asciiTheme="majorBidi" w:hAnsiTheme="majorBidi" w:cstheme="majorBidi"/>
          <w:b/>
          <w:bCs/>
          <w:sz w:val="24"/>
          <w:szCs w:val="24"/>
        </w:rPr>
        <w:t>i</w:t>
      </w:r>
    </w:p>
    <w:p w14:paraId="72C0C85A" w14:textId="77777777" w:rsidR="00EF3E63" w:rsidRPr="00F4541F" w:rsidRDefault="00EF3E63" w:rsidP="00EF3E63">
      <w:pPr>
        <w:pStyle w:val="ListParagraph"/>
        <w:numPr>
          <w:ilvl w:val="0"/>
          <w:numId w:val="20"/>
        </w:numPr>
        <w:spacing w:after="0" w:line="480" w:lineRule="auto"/>
        <w:jc w:val="both"/>
        <w:rPr>
          <w:rFonts w:asciiTheme="majorBidi" w:hAnsiTheme="majorBidi" w:cstheme="majorBidi"/>
          <w:sz w:val="24"/>
          <w:szCs w:val="24"/>
        </w:rPr>
      </w:pPr>
      <w:r w:rsidRPr="00F4541F">
        <w:rPr>
          <w:rFonts w:asciiTheme="majorBidi" w:hAnsiTheme="majorBidi" w:cstheme="majorBidi"/>
          <w:sz w:val="24"/>
          <w:szCs w:val="24"/>
        </w:rPr>
        <w:t>Perjalanan Hidup</w:t>
      </w:r>
    </w:p>
    <w:p w14:paraId="68D30C52" w14:textId="77777777" w:rsidR="00EF3E63" w:rsidRPr="00C94EAB" w:rsidRDefault="00EF3E63" w:rsidP="00EF3E63">
      <w:pPr>
        <w:pStyle w:val="ListParagraph"/>
        <w:spacing w:after="0" w:line="480" w:lineRule="auto"/>
        <w:ind w:left="1080" w:firstLine="360"/>
        <w:jc w:val="both"/>
        <w:rPr>
          <w:rFonts w:asciiTheme="majorBidi" w:hAnsiTheme="majorBidi" w:cstheme="majorBidi"/>
          <w:color w:val="FF0000"/>
          <w:sz w:val="24"/>
          <w:szCs w:val="24"/>
        </w:rPr>
      </w:pPr>
      <w:bookmarkStart w:id="16" w:name="_Hlk167223053"/>
      <w:r w:rsidRPr="005B630F">
        <w:rPr>
          <w:rFonts w:asciiTheme="majorBidi" w:hAnsiTheme="majorBidi" w:cstheme="majorBidi"/>
          <w:sz w:val="24"/>
          <w:szCs w:val="24"/>
        </w:rPr>
        <w:t xml:space="preserve">Wahbah bin Mustafa al-Zuhailî atau yang biasa disebut dengan </w:t>
      </w:r>
      <w:r w:rsidRPr="00C94EAB">
        <w:rPr>
          <w:rFonts w:asciiTheme="majorBidi" w:hAnsiTheme="majorBidi" w:cstheme="majorBidi"/>
          <w:sz w:val="24"/>
          <w:szCs w:val="24"/>
        </w:rPr>
        <w:t xml:space="preserve">Wahbah </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lahir pada 6 Maret 1932 M/1351 H, di Dair ‘Atiyah, Faiha, Damaskus, Syiria. Ayahnya bernama </w:t>
      </w:r>
      <w:r w:rsidRPr="001D7CDB">
        <w:rPr>
          <w:rFonts w:asciiTheme="majorBidi" w:hAnsiTheme="majorBidi" w:cstheme="majorBidi"/>
          <w:sz w:val="24"/>
          <w:szCs w:val="24"/>
        </w:rPr>
        <w:t xml:space="preserve">Mustafa al-Zuhailî  </w:t>
      </w:r>
      <w:r w:rsidRPr="00C94EAB">
        <w:rPr>
          <w:rFonts w:asciiTheme="majorBidi" w:hAnsiTheme="majorBidi" w:cstheme="majorBidi"/>
          <w:sz w:val="24"/>
          <w:szCs w:val="24"/>
        </w:rPr>
        <w:t xml:space="preserve">yang merupakan seorang petani sedangkan ibunya bernama </w:t>
      </w:r>
      <w:r w:rsidRPr="005B630F">
        <w:rPr>
          <w:rFonts w:asciiTheme="majorBidi" w:hAnsiTheme="majorBidi" w:cstheme="majorBidi"/>
          <w:sz w:val="24"/>
          <w:szCs w:val="24"/>
        </w:rPr>
        <w:t>Mustafâ Sa’adah</w:t>
      </w:r>
      <w:r w:rsidRPr="00C94EAB">
        <w:rPr>
          <w:rFonts w:asciiTheme="majorBidi" w:hAnsiTheme="majorBidi" w:cstheme="majorBidi"/>
          <w:color w:val="FF0000"/>
          <w:sz w:val="24"/>
          <w:szCs w:val="24"/>
        </w:rPr>
        <w:t>.</w:t>
      </w:r>
    </w:p>
    <w:p w14:paraId="038C87B9" w14:textId="77777777" w:rsidR="00EF3E63" w:rsidRPr="00C94EAB" w:rsidRDefault="00EF3E63" w:rsidP="00EF3E63">
      <w:pPr>
        <w:pStyle w:val="ListParagraph"/>
        <w:spacing w:after="0" w:line="480" w:lineRule="auto"/>
        <w:ind w:left="1080" w:firstLine="360"/>
        <w:jc w:val="both"/>
        <w:rPr>
          <w:rFonts w:asciiTheme="majorBidi" w:hAnsiTheme="majorBidi" w:cstheme="majorBidi"/>
          <w:color w:val="000000" w:themeColor="text1"/>
          <w:sz w:val="24"/>
          <w:szCs w:val="24"/>
        </w:rPr>
      </w:pPr>
      <w:r w:rsidRPr="00C94EAB">
        <w:rPr>
          <w:rFonts w:asciiTheme="majorBidi" w:hAnsiTheme="majorBidi" w:cstheme="majorBidi"/>
          <w:color w:val="000000" w:themeColor="text1"/>
          <w:sz w:val="24"/>
          <w:szCs w:val="24"/>
        </w:rPr>
        <w:t xml:space="preserve">Wahbah mengenyam pendidikan dasar-dasar agama Islam langsung melalui bimbingan orang tuanya. Selanjutnya ia melanjutkan sekolahnya di </w:t>
      </w:r>
      <w:r w:rsidRPr="00C94EAB">
        <w:rPr>
          <w:rFonts w:asciiTheme="majorBidi" w:hAnsiTheme="majorBidi" w:cstheme="majorBidi"/>
          <w:i/>
          <w:iCs/>
          <w:color w:val="000000" w:themeColor="text1"/>
          <w:sz w:val="24"/>
          <w:szCs w:val="24"/>
        </w:rPr>
        <w:t>madrasah ibtida’iyah</w:t>
      </w:r>
      <w:r w:rsidRPr="00C94EAB">
        <w:rPr>
          <w:rFonts w:asciiTheme="majorBidi" w:hAnsiTheme="majorBidi" w:cstheme="majorBidi"/>
          <w:color w:val="000000" w:themeColor="text1"/>
          <w:sz w:val="24"/>
          <w:szCs w:val="24"/>
        </w:rPr>
        <w:t xml:space="preserve"> di desanya, sampai ke jenjang pendidikan formal berikutnya. Wahbah berhasil meraih gelar sarjanaya pada tahun 1952 M di Fakultas Syariah Universitas Damaskus dan juga pendidikan Islam di Universitas al-Azhar dengan cemerlang pada tahun 1956 M,</w:t>
      </w:r>
      <w:r w:rsidRPr="00C94EAB">
        <w:rPr>
          <w:rStyle w:val="FootnoteReference"/>
          <w:rFonts w:asciiTheme="majorBidi" w:hAnsiTheme="majorBidi" w:cstheme="majorBidi"/>
          <w:color w:val="000000" w:themeColor="text1"/>
          <w:sz w:val="24"/>
          <w:szCs w:val="24"/>
        </w:rPr>
        <w:footnoteReference w:id="19"/>
      </w:r>
      <w:r w:rsidRPr="00C94EAB">
        <w:rPr>
          <w:rFonts w:asciiTheme="majorBidi" w:hAnsiTheme="majorBidi" w:cstheme="majorBidi"/>
          <w:color w:val="000000" w:themeColor="text1"/>
          <w:sz w:val="24"/>
          <w:szCs w:val="24"/>
        </w:rPr>
        <w:t xml:space="preserve"> Wahbah juga mendapatkan Ijazah dalam pengajaran bahasa Arab dari Universitas Al-Azhar. Sewaktu belajar di Universitas Al-Azhar Wahbah juga memelajari  undang-undang di Universitas Ain Syams di Kairo, Mesir hingga ia mendapatkan Ijazah Sarjana Muda (B.A) di tahun 1957.</w:t>
      </w:r>
      <w:r w:rsidRPr="00C94EAB">
        <w:rPr>
          <w:rStyle w:val="FootnoteReference"/>
          <w:rFonts w:asciiTheme="majorBidi" w:hAnsiTheme="majorBidi" w:cstheme="majorBidi"/>
          <w:color w:val="000000" w:themeColor="text1"/>
          <w:sz w:val="24"/>
          <w:szCs w:val="24"/>
        </w:rPr>
        <w:footnoteReference w:id="20"/>
      </w:r>
      <w:r w:rsidRPr="00C94EAB">
        <w:rPr>
          <w:rFonts w:asciiTheme="majorBidi" w:hAnsiTheme="majorBidi" w:cstheme="majorBidi"/>
          <w:color w:val="000000" w:themeColor="text1"/>
          <w:sz w:val="24"/>
          <w:szCs w:val="24"/>
        </w:rPr>
        <w:t xml:space="preserve"> Wahbah melanjutkan program magisternya di Universitas Al-Azhar Kairo yang ia tamatkan pada tahun 1959 M, dilanjutkan meraih gelar doktor (Ph.D) di bidang </w:t>
      </w:r>
      <w:r w:rsidRPr="001D7CDB">
        <w:rPr>
          <w:rFonts w:asciiTheme="majorBidi" w:hAnsiTheme="majorBidi" w:cstheme="majorBidi"/>
          <w:i/>
          <w:iCs/>
          <w:sz w:val="24"/>
          <w:szCs w:val="24"/>
        </w:rPr>
        <w:t>syari’ah</w:t>
      </w:r>
      <w:r w:rsidRPr="00C94EAB">
        <w:rPr>
          <w:rFonts w:asciiTheme="majorBidi" w:hAnsiTheme="majorBidi" w:cstheme="majorBidi"/>
          <w:color w:val="000000" w:themeColor="text1"/>
          <w:sz w:val="24"/>
          <w:szCs w:val="24"/>
        </w:rPr>
        <w:t xml:space="preserve"> di Universitas al-Azhar Kairo di tahun 1963 M dengan memperoleh  kategori dengan pujian dalam Syari’ah Islam melanjutkan tesisnya yang berjudul </w:t>
      </w:r>
      <w:r w:rsidRPr="00C94EAB">
        <w:rPr>
          <w:rFonts w:asciiTheme="majorBidi" w:hAnsiTheme="majorBidi" w:cstheme="majorBidi"/>
          <w:color w:val="000000" w:themeColor="text1"/>
          <w:sz w:val="24"/>
          <w:szCs w:val="24"/>
        </w:rPr>
        <w:lastRenderedPageBreak/>
        <w:t>“Pengaruh Peperangan Dalam Perundangan Isla</w:t>
      </w:r>
      <w:r>
        <w:rPr>
          <w:rFonts w:asciiTheme="majorBidi" w:hAnsiTheme="majorBidi" w:cstheme="majorBidi"/>
          <w:color w:val="000000" w:themeColor="text1"/>
          <w:sz w:val="24"/>
          <w:szCs w:val="24"/>
        </w:rPr>
        <w:t>m</w:t>
      </w:r>
      <w:r w:rsidRPr="00C94EAB">
        <w:rPr>
          <w:rFonts w:asciiTheme="majorBidi" w:hAnsiTheme="majorBidi" w:cstheme="majorBidi"/>
          <w:color w:val="000000" w:themeColor="text1"/>
          <w:sz w:val="24"/>
          <w:szCs w:val="24"/>
        </w:rPr>
        <w:t>: Sebuah Kajian Perbandingan Meliputi 8 Mahzab dan Undang-Undang Sekular Antarbangsa”.</w:t>
      </w:r>
      <w:r w:rsidRPr="00C94EAB">
        <w:rPr>
          <w:rStyle w:val="FootnoteReference"/>
          <w:rFonts w:asciiTheme="majorBidi" w:hAnsiTheme="majorBidi" w:cstheme="majorBidi"/>
          <w:color w:val="000000" w:themeColor="text1"/>
          <w:sz w:val="24"/>
          <w:szCs w:val="24"/>
        </w:rPr>
        <w:footnoteReference w:id="21"/>
      </w:r>
    </w:p>
    <w:p w14:paraId="413F8731"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color w:val="000000" w:themeColor="text1"/>
          <w:sz w:val="24"/>
          <w:szCs w:val="24"/>
        </w:rPr>
        <w:t xml:space="preserve"> Wahbah kemudian mengabdi sebagai dosen di salah satu almamaternya yaitu Fakultas Syari’ah Universitas Damaskus di tahun 1963 M. Karirnya di bidang akademik terus meningkat, hingga tidak lama setelah itu Wahbah diangkat menjadi dekan di Fakultas yang sama, bahkan di waktu dekat ia diangkat menjadi dekan sekaligus ketua jurusan </w:t>
      </w:r>
      <w:r w:rsidRPr="001D7CDB">
        <w:rPr>
          <w:rFonts w:asciiTheme="majorBidi" w:hAnsiTheme="majorBidi" w:cstheme="majorBidi"/>
          <w:i/>
          <w:iCs/>
          <w:sz w:val="24"/>
          <w:szCs w:val="24"/>
        </w:rPr>
        <w:t>Fiqh al-Islami</w:t>
      </w:r>
      <w:r w:rsidRPr="00C94EAB">
        <w:rPr>
          <w:rFonts w:asciiTheme="majorBidi" w:hAnsiTheme="majorBidi" w:cstheme="majorBidi"/>
          <w:color w:val="000000" w:themeColor="text1"/>
          <w:sz w:val="24"/>
          <w:szCs w:val="24"/>
        </w:rPr>
        <w:t>. Selanjutnya Wahbah berhasil meraih gelar profesor di tahun 1975 dan dilantik sebagai guru besar dalam disiplin hukum Islam di salah satu Universitas Syiria.</w:t>
      </w:r>
      <w:r w:rsidRPr="00C94EAB">
        <w:rPr>
          <w:rStyle w:val="FootnoteReference"/>
          <w:rFonts w:asciiTheme="majorBidi" w:hAnsiTheme="majorBidi" w:cstheme="majorBidi"/>
          <w:color w:val="000000" w:themeColor="text1"/>
          <w:sz w:val="24"/>
          <w:szCs w:val="24"/>
        </w:rPr>
        <w:footnoteReference w:id="22"/>
      </w:r>
      <w:r w:rsidRPr="00C94EAB">
        <w:rPr>
          <w:rFonts w:asciiTheme="majorBidi" w:hAnsiTheme="majorBidi" w:cstheme="majorBidi"/>
          <w:color w:val="000000" w:themeColor="text1"/>
          <w:sz w:val="24"/>
          <w:szCs w:val="24"/>
        </w:rPr>
        <w:t xml:space="preserve"> </w:t>
      </w:r>
      <w:r w:rsidRPr="00C94EAB">
        <w:rPr>
          <w:rFonts w:asciiTheme="majorBidi" w:hAnsiTheme="majorBidi" w:cstheme="majorBidi"/>
          <w:sz w:val="24"/>
          <w:szCs w:val="24"/>
        </w:rPr>
        <w:t xml:space="preserve">Beliau menjadi ahli dalam Majlis Syria al-IFTA, Akademi Fiqh Islam di Jeddah, Arab Saudi, dan Akademi Fiqh Islam AS, India, dan Sudan. beliau juga menjadi ahli dalam </w:t>
      </w:r>
      <w:r w:rsidRPr="00C94EAB">
        <w:rPr>
          <w:rFonts w:asciiTheme="majorBidi" w:hAnsiTheme="majorBidi" w:cstheme="majorBidi"/>
          <w:i/>
          <w:iCs/>
          <w:sz w:val="24"/>
          <w:szCs w:val="24"/>
        </w:rPr>
        <w:t>Royal Society</w:t>
      </w:r>
      <w:r w:rsidRPr="00C94EAB">
        <w:rPr>
          <w:rFonts w:asciiTheme="majorBidi" w:hAnsiTheme="majorBidi" w:cstheme="majorBidi"/>
          <w:sz w:val="24"/>
          <w:szCs w:val="24"/>
        </w:rPr>
        <w:t xml:space="preserve"> untuk penyelidikan tamadun Islam di Yayasan Ahl al-Bayt di Amman, Jordan. Beliau </w:t>
      </w:r>
      <w:r>
        <w:rPr>
          <w:rFonts w:asciiTheme="majorBidi" w:hAnsiTheme="majorBidi" w:cstheme="majorBidi"/>
          <w:sz w:val="24"/>
          <w:szCs w:val="24"/>
        </w:rPr>
        <w:t>merupakan</w:t>
      </w:r>
      <w:r w:rsidRPr="00C94EAB">
        <w:rPr>
          <w:rFonts w:asciiTheme="majorBidi" w:hAnsiTheme="majorBidi" w:cstheme="majorBidi"/>
          <w:sz w:val="24"/>
          <w:szCs w:val="24"/>
        </w:rPr>
        <w:t xml:space="preserve"> Pengurus Institut Penyelidikan Institusi Keuangan Islam dan perundang dalam bidang Syariah Islam untuk perusahaan dan institusi keuangan Islam, termasuk Bank Islam Antar Negara. Beliau juga terkenal sebagai pendakwah Islam yang terkenal yang sering muncul di program televisi dan radio. Beliau pernah bertugas sebagai Imam dan pendakwah di Masjid Usman di Damsyik.</w:t>
      </w:r>
      <w:r w:rsidRPr="00C94EAB">
        <w:rPr>
          <w:rStyle w:val="FootnoteReference"/>
          <w:rFonts w:asciiTheme="majorBidi" w:hAnsiTheme="majorBidi" w:cstheme="majorBidi"/>
          <w:sz w:val="24"/>
          <w:szCs w:val="24"/>
        </w:rPr>
        <w:footnoteReference w:id="23"/>
      </w:r>
    </w:p>
    <w:p w14:paraId="3D324B7A"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lastRenderedPageBreak/>
        <w:t>Dalam kesehariannya Wahbah tidak hanya melakukan kegiatan akademik di Universitas Damaskus, almamaternya. Wahbah a</w:t>
      </w:r>
      <w:r>
        <w:rPr>
          <w:rFonts w:asciiTheme="majorBidi" w:hAnsiTheme="majorBidi" w:cstheme="majorBidi"/>
          <w:sz w:val="24"/>
          <w:szCs w:val="24"/>
        </w:rPr>
        <w:t>l</w:t>
      </w:r>
      <w:r w:rsidRPr="00C94EAB">
        <w:rPr>
          <w:rFonts w:asciiTheme="majorBidi" w:hAnsiTheme="majorBidi" w:cstheme="majorBidi"/>
          <w:sz w:val="24"/>
          <w:szCs w:val="24"/>
        </w:rPr>
        <w:t>-Zuhail</w:t>
      </w:r>
      <w:r>
        <w:rPr>
          <w:rFonts w:asciiTheme="majorBidi" w:hAnsiTheme="majorBidi" w:cstheme="majorBidi"/>
          <w:sz w:val="24"/>
          <w:szCs w:val="24"/>
        </w:rPr>
        <w:t>î</w:t>
      </w:r>
      <w:r w:rsidRPr="00C94EAB">
        <w:rPr>
          <w:rFonts w:asciiTheme="majorBidi" w:hAnsiTheme="majorBidi" w:cstheme="majorBidi"/>
          <w:sz w:val="24"/>
          <w:szCs w:val="24"/>
        </w:rPr>
        <w:t xml:space="preserve"> juga banyak diberi tugas akademik untuk mengajar di universitas di luar Syiria. Misalnya, ia pernah mengajar di Fakultas Hukum </w:t>
      </w:r>
      <w:r w:rsidRPr="00C94EAB">
        <w:rPr>
          <w:rFonts w:asciiTheme="majorBidi" w:hAnsiTheme="majorBidi" w:cstheme="majorBidi"/>
          <w:i/>
          <w:iCs/>
          <w:sz w:val="24"/>
          <w:szCs w:val="24"/>
        </w:rPr>
        <w:t>(Kulliyyat al- Qanun)</w:t>
      </w:r>
      <w:r w:rsidRPr="00C94EAB">
        <w:rPr>
          <w:rFonts w:asciiTheme="majorBidi" w:hAnsiTheme="majorBidi" w:cstheme="majorBidi"/>
          <w:sz w:val="24"/>
          <w:szCs w:val="24"/>
        </w:rPr>
        <w:t xml:space="preserve"> Universitas Bongazi, Libya, selama 2 tahun (1972–1974), dan banyak diminta untuk menghadiri konferensi akademik di berbagai universitas di Libya. Selain itu, ia juga mengajar di Fakultas Syariah dan Qanun Universitas Uni Emirat Arab (UEA) selama lima tahun (1974–1979). Selain itu, Beliau merupakan dosen tamu di Fakultas Syariah Universitas al-Kharthum Sudan dan Universitas Umm Durman al-Islamiyyah. Beliau banyak berceramah kepada siswa di sana tentang fikih dan ushul fikih. Selain itu, Beliau sempat mengajar di Qatar dan Kuwait selama bulan Ramadhan atau 1989-1990, dan juga menjadi dosen tamu di al-Markaz al-Arabi pada tahun 1993.</w:t>
      </w:r>
      <w:r w:rsidRPr="00C94EAB">
        <w:rPr>
          <w:rStyle w:val="FootnoteReference"/>
          <w:rFonts w:asciiTheme="majorBidi" w:hAnsiTheme="majorBidi" w:cstheme="majorBidi"/>
          <w:sz w:val="24"/>
          <w:szCs w:val="24"/>
        </w:rPr>
        <w:footnoteReference w:id="24"/>
      </w:r>
    </w:p>
    <w:p w14:paraId="4D8657A5"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 xml:space="preserve">Wahbah senantiasa mempertahankan </w:t>
      </w:r>
      <w:r w:rsidRPr="00C94EAB">
        <w:rPr>
          <w:rFonts w:asciiTheme="majorBidi" w:hAnsiTheme="majorBidi" w:cstheme="majorBidi"/>
          <w:i/>
          <w:iCs/>
          <w:sz w:val="24"/>
          <w:szCs w:val="24"/>
        </w:rPr>
        <w:t>Ahlussunnah Wal Jamaah</w:t>
      </w:r>
      <w:r w:rsidRPr="00C94EAB">
        <w:rPr>
          <w:rFonts w:asciiTheme="majorBidi" w:hAnsiTheme="majorBidi" w:cstheme="majorBidi"/>
          <w:sz w:val="24"/>
          <w:szCs w:val="24"/>
        </w:rPr>
        <w:t xml:space="preserve">, yang terdiri dari </w:t>
      </w:r>
      <w:r w:rsidRPr="00C94EAB">
        <w:rPr>
          <w:rFonts w:asciiTheme="majorBidi" w:hAnsiTheme="majorBidi" w:cstheme="majorBidi"/>
          <w:i/>
          <w:iCs/>
          <w:sz w:val="24"/>
          <w:szCs w:val="24"/>
        </w:rPr>
        <w:t>Asy</w:t>
      </w:r>
      <w:r>
        <w:rPr>
          <w:rFonts w:asciiTheme="majorBidi" w:hAnsiTheme="majorBidi" w:cstheme="majorBidi"/>
          <w:i/>
          <w:iCs/>
          <w:sz w:val="24"/>
          <w:szCs w:val="24"/>
        </w:rPr>
        <w:t>’</w:t>
      </w:r>
      <w:r w:rsidRPr="00C94EAB">
        <w:rPr>
          <w:rFonts w:asciiTheme="majorBidi" w:hAnsiTheme="majorBidi" w:cstheme="majorBidi"/>
          <w:i/>
          <w:iCs/>
          <w:sz w:val="24"/>
          <w:szCs w:val="24"/>
        </w:rPr>
        <w:t>ar</w:t>
      </w:r>
      <w:r>
        <w:rPr>
          <w:rFonts w:asciiTheme="majorBidi" w:hAnsiTheme="majorBidi" w:cstheme="majorBidi"/>
          <w:i/>
          <w:iCs/>
          <w:sz w:val="24"/>
          <w:szCs w:val="24"/>
        </w:rPr>
        <w:t>i</w:t>
      </w:r>
      <w:r w:rsidRPr="00C94EAB">
        <w:rPr>
          <w:rFonts w:asciiTheme="majorBidi" w:hAnsiTheme="majorBidi" w:cstheme="majorBidi"/>
          <w:i/>
          <w:iCs/>
          <w:sz w:val="24"/>
          <w:szCs w:val="24"/>
        </w:rPr>
        <w:t>yah</w:t>
      </w:r>
      <w:r w:rsidRPr="00C94EAB">
        <w:rPr>
          <w:rFonts w:asciiTheme="majorBidi" w:hAnsiTheme="majorBidi" w:cstheme="majorBidi"/>
          <w:sz w:val="24"/>
          <w:szCs w:val="24"/>
        </w:rPr>
        <w:t xml:space="preserve"> dan </w:t>
      </w:r>
      <w:r w:rsidRPr="00C94EAB">
        <w:rPr>
          <w:rFonts w:asciiTheme="majorBidi" w:hAnsiTheme="majorBidi" w:cstheme="majorBidi"/>
          <w:i/>
          <w:iCs/>
          <w:sz w:val="24"/>
          <w:szCs w:val="24"/>
        </w:rPr>
        <w:t>Maturidiyah</w:t>
      </w:r>
      <w:r w:rsidRPr="00C94EAB">
        <w:rPr>
          <w:rFonts w:asciiTheme="majorBidi" w:hAnsiTheme="majorBidi" w:cstheme="majorBidi"/>
          <w:sz w:val="24"/>
          <w:szCs w:val="24"/>
        </w:rPr>
        <w:t xml:space="preserve"> dalam hal akidah. Beliau menyatakan bahwa mengikuti salah satu dari empat mazhab (Hanafi, Maliki, Syafi'i, dan Hanbali) tidak wajib, namun yang diwajibkan yaitu mengikuti pendapat Mufti mereka yang  menjadi golongan di kalangan </w:t>
      </w:r>
      <w:r w:rsidRPr="00C94EAB">
        <w:rPr>
          <w:rFonts w:asciiTheme="majorBidi" w:hAnsiTheme="majorBidi" w:cstheme="majorBidi"/>
          <w:i/>
          <w:iCs/>
          <w:sz w:val="24"/>
          <w:szCs w:val="24"/>
        </w:rPr>
        <w:t>Ahlusunnah wal Jamaah</w:t>
      </w:r>
      <w:r w:rsidRPr="00C94EAB">
        <w:rPr>
          <w:rFonts w:asciiTheme="majorBidi" w:hAnsiTheme="majorBidi" w:cstheme="majorBidi"/>
          <w:sz w:val="24"/>
          <w:szCs w:val="24"/>
        </w:rPr>
        <w:t xml:space="preserve">. Selain itu, Beliau menyatakan bahwa semua orang diharuskan untuk menyambut </w:t>
      </w:r>
      <w:r w:rsidRPr="005922C9">
        <w:rPr>
          <w:rFonts w:asciiTheme="majorBidi" w:hAnsiTheme="majorBidi" w:cstheme="majorBidi"/>
          <w:i/>
          <w:iCs/>
          <w:sz w:val="24"/>
          <w:szCs w:val="24"/>
        </w:rPr>
        <w:t>Maulidurrasul</w:t>
      </w:r>
      <w:r w:rsidRPr="00C94EAB">
        <w:rPr>
          <w:rFonts w:asciiTheme="majorBidi" w:hAnsiTheme="majorBidi" w:cstheme="majorBidi"/>
          <w:sz w:val="24"/>
          <w:szCs w:val="24"/>
        </w:rPr>
        <w:t xml:space="preserve">. Selain itu </w:t>
      </w:r>
      <w:r w:rsidRPr="00C94EAB">
        <w:rPr>
          <w:rFonts w:asciiTheme="majorBidi" w:hAnsiTheme="majorBidi" w:cstheme="majorBidi"/>
          <w:sz w:val="24"/>
          <w:szCs w:val="24"/>
        </w:rPr>
        <w:lastRenderedPageBreak/>
        <w:t>bertawasul kepada Nabi Saw dan para wali merupakan tindakan yang dibenarkan. Wahbah tidak suka berdebat dengan Salafi, namun Beliau mempercayai bahwa Salafi dan Wahabi tidak kafir, akan tetapi beliau tidak setuju dengan banyak ajaran Salafi Wahabi.</w:t>
      </w:r>
    </w:p>
    <w:p w14:paraId="35DD23FE"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 xml:space="preserve">Menurut penjelasan Jawwas tentang aktivitas akademiknya di atas, prestasinya yang luar biasa selama ini menunjukkan bahwa Allah telah memilihnya untuk memikul tanggung jawab pendidikan yang luar biasa. Beliau bukan hanya dikenal sebagai seorang </w:t>
      </w:r>
      <w:r w:rsidRPr="005B219D">
        <w:rPr>
          <w:rFonts w:asciiTheme="majorBidi" w:hAnsiTheme="majorBidi" w:cstheme="majorBidi"/>
          <w:i/>
          <w:iCs/>
          <w:sz w:val="24"/>
          <w:szCs w:val="24"/>
        </w:rPr>
        <w:t>mufassir</w:t>
      </w:r>
      <w:r w:rsidRPr="00C94EAB">
        <w:rPr>
          <w:rFonts w:asciiTheme="majorBidi" w:hAnsiTheme="majorBidi" w:cstheme="majorBidi"/>
          <w:sz w:val="24"/>
          <w:szCs w:val="24"/>
        </w:rPr>
        <w:t>, tetapi juga dikenal sebagai faqih yang ahli dalam ilmu fiqih  ushul fiqih.</w:t>
      </w:r>
    </w:p>
    <w:p w14:paraId="7FBA92F3" w14:textId="77777777" w:rsidR="00EF3E63"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Jawwas juga mengatakan dalam bukunya bahwa seorang murid Wahbah az-</w:t>
      </w:r>
      <w:r>
        <w:rPr>
          <w:rFonts w:asciiTheme="majorBidi" w:hAnsiTheme="majorBidi" w:cstheme="majorBidi"/>
          <w:sz w:val="24"/>
          <w:szCs w:val="24"/>
        </w:rPr>
        <w:t>Zuhailî</w:t>
      </w:r>
      <w:r w:rsidRPr="00C94EAB">
        <w:rPr>
          <w:rFonts w:asciiTheme="majorBidi" w:hAnsiTheme="majorBidi" w:cstheme="majorBidi"/>
          <w:sz w:val="24"/>
          <w:szCs w:val="24"/>
        </w:rPr>
        <w:t xml:space="preserve"> yang bernama Badi Al-Sayyid Al-Laham mengatakan bahwa Wahbah memiliki akhlak yang mulia, fisik yang kuat, dan sangat mencintai guru dan muridnya. Beliau senantiasa aktif beribadah, menulis, dan gigih berjuang untuk kebenaran. </w:t>
      </w:r>
      <w:r w:rsidRPr="00C94EAB">
        <w:rPr>
          <w:rStyle w:val="FootnoteReference"/>
          <w:rFonts w:asciiTheme="majorBidi" w:hAnsiTheme="majorBidi" w:cstheme="majorBidi"/>
          <w:sz w:val="24"/>
          <w:szCs w:val="24"/>
        </w:rPr>
        <w:footnoteReference w:id="25"/>
      </w:r>
    </w:p>
    <w:p w14:paraId="33A45FA7" w14:textId="77777777" w:rsidR="00EF3E63" w:rsidRDefault="00EF3E63" w:rsidP="00EF3E63">
      <w:pPr>
        <w:pStyle w:val="ListParagraph"/>
        <w:spacing w:after="0" w:line="480" w:lineRule="auto"/>
        <w:ind w:left="1080" w:firstLine="360"/>
        <w:jc w:val="both"/>
        <w:rPr>
          <w:rFonts w:asciiTheme="majorBidi" w:hAnsiTheme="majorBidi" w:cstheme="majorBidi"/>
          <w:sz w:val="24"/>
          <w:szCs w:val="24"/>
        </w:rPr>
      </w:pPr>
      <w:r>
        <w:rPr>
          <w:rFonts w:asciiTheme="majorBidi" w:hAnsiTheme="majorBidi" w:cstheme="majorBidi"/>
          <w:sz w:val="24"/>
          <w:szCs w:val="24"/>
        </w:rPr>
        <w:t>Wahbah menghembuskan nafas terakhirnya di malam Sabtu pada tanggal 8 Agustus 2015 diusianya yang ke 83 tahun.</w:t>
      </w:r>
      <w:r>
        <w:rPr>
          <w:rStyle w:val="FootnoteReference"/>
          <w:rFonts w:asciiTheme="majorBidi" w:hAnsiTheme="majorBidi" w:cstheme="majorBidi"/>
          <w:sz w:val="24"/>
          <w:szCs w:val="24"/>
        </w:rPr>
        <w:footnoteReference w:id="26"/>
      </w:r>
      <w:r>
        <w:rPr>
          <w:rFonts w:asciiTheme="majorBidi" w:hAnsiTheme="majorBidi" w:cstheme="majorBidi"/>
          <w:sz w:val="24"/>
          <w:szCs w:val="24"/>
        </w:rPr>
        <w:t xml:space="preserve"> </w:t>
      </w:r>
    </w:p>
    <w:p w14:paraId="43F64862" w14:textId="77777777" w:rsidR="00EF3E63" w:rsidRPr="00A26AF2" w:rsidRDefault="00EF3E63" w:rsidP="00EF3E63">
      <w:pPr>
        <w:pStyle w:val="ListParagraph"/>
        <w:spacing w:after="0" w:line="480" w:lineRule="auto"/>
        <w:ind w:left="1080" w:firstLine="360"/>
        <w:jc w:val="both"/>
        <w:rPr>
          <w:rFonts w:asciiTheme="majorBidi" w:hAnsiTheme="majorBidi" w:cstheme="majorBidi"/>
          <w:sz w:val="24"/>
          <w:szCs w:val="24"/>
        </w:rPr>
      </w:pPr>
      <w:r w:rsidRPr="00A26AF2">
        <w:rPr>
          <w:rFonts w:asciiTheme="majorBidi" w:hAnsiTheme="majorBidi" w:cstheme="majorBidi"/>
          <w:sz w:val="24"/>
          <w:szCs w:val="24"/>
        </w:rPr>
        <w:t xml:space="preserve">Menurut penulis bahwa di atas ini adalah penjelasan aktivitas akademisinya, ini menunjukkan bahwa apa yang telah beliau capai selama ini dengan berbagai macam perestasi yang memukau menunjukkan, bahwa beliau adalah seorang yang telah Allah pilih untuk memiliki amanah keilmuan yang tinggi. Beliau bukan hanya dikenal </w:t>
      </w:r>
      <w:r w:rsidRPr="00A26AF2">
        <w:rPr>
          <w:rFonts w:asciiTheme="majorBidi" w:hAnsiTheme="majorBidi" w:cstheme="majorBidi"/>
          <w:sz w:val="24"/>
          <w:szCs w:val="24"/>
        </w:rPr>
        <w:lastRenderedPageBreak/>
        <w:t>sebagai seorang mufasir akan tetapi beliau dikenal juga sebagai faqih yang memiliki wawasan yang luas atas ilmu fiqih dan ushul fiqih. Di setiap undangan di berbagai kota di dunia Islam, beliau memberikan ceramah dan perkuliahan dengan pencerahan ilmu yang berbobot dan setiap apa yang disampaikan oleh beliau melalui media buku dan media elektronik selalu memiliki argumentasi yang selalu memuaskan oleh para pendengar dan pembaca.</w:t>
      </w:r>
    </w:p>
    <w:bookmarkEnd w:id="16"/>
    <w:p w14:paraId="5A43B2B7" w14:textId="77777777" w:rsidR="00EF3E63" w:rsidRPr="00F4541F" w:rsidRDefault="00EF3E63" w:rsidP="00EF3E63">
      <w:pPr>
        <w:pStyle w:val="ListParagraph"/>
        <w:numPr>
          <w:ilvl w:val="0"/>
          <w:numId w:val="20"/>
        </w:numPr>
        <w:spacing w:after="0" w:line="480" w:lineRule="auto"/>
        <w:jc w:val="both"/>
        <w:rPr>
          <w:rFonts w:asciiTheme="majorBidi" w:hAnsiTheme="majorBidi" w:cstheme="majorBidi"/>
          <w:sz w:val="24"/>
          <w:szCs w:val="24"/>
        </w:rPr>
      </w:pPr>
      <w:r w:rsidRPr="00F4541F">
        <w:rPr>
          <w:rFonts w:asciiTheme="majorBidi" w:hAnsiTheme="majorBidi" w:cstheme="majorBidi"/>
          <w:sz w:val="24"/>
          <w:szCs w:val="24"/>
        </w:rPr>
        <w:t xml:space="preserve">Guru </w:t>
      </w:r>
      <w:r>
        <w:rPr>
          <w:rFonts w:asciiTheme="majorBidi" w:hAnsiTheme="majorBidi" w:cstheme="majorBidi"/>
          <w:sz w:val="24"/>
          <w:szCs w:val="24"/>
        </w:rPr>
        <w:t xml:space="preserve">dan Murid </w:t>
      </w:r>
      <w:r w:rsidRPr="00F4541F">
        <w:rPr>
          <w:rFonts w:asciiTheme="majorBidi" w:hAnsiTheme="majorBidi" w:cstheme="majorBidi"/>
          <w:sz w:val="24"/>
          <w:szCs w:val="24"/>
        </w:rPr>
        <w:t>Wah</w:t>
      </w:r>
      <w:r>
        <w:rPr>
          <w:rFonts w:asciiTheme="majorBidi" w:hAnsiTheme="majorBidi" w:cstheme="majorBidi"/>
          <w:sz w:val="24"/>
          <w:szCs w:val="24"/>
        </w:rPr>
        <w:t>b</w:t>
      </w:r>
      <w:r w:rsidRPr="00F4541F">
        <w:rPr>
          <w:rFonts w:asciiTheme="majorBidi" w:hAnsiTheme="majorBidi" w:cstheme="majorBidi"/>
          <w:sz w:val="24"/>
          <w:szCs w:val="24"/>
        </w:rPr>
        <w:t xml:space="preserve">ah </w:t>
      </w:r>
      <w:r>
        <w:rPr>
          <w:rFonts w:asciiTheme="majorBidi" w:hAnsiTheme="majorBidi" w:cstheme="majorBidi"/>
          <w:sz w:val="24"/>
          <w:szCs w:val="24"/>
        </w:rPr>
        <w:t xml:space="preserve">Az-Zuhailî </w:t>
      </w:r>
    </w:p>
    <w:p w14:paraId="722BEB85" w14:textId="77777777" w:rsidR="00EF3E63" w:rsidRPr="004F6376" w:rsidRDefault="00EF3E63" w:rsidP="00EF3E63">
      <w:pPr>
        <w:pStyle w:val="ListParagraph"/>
        <w:spacing w:after="0" w:line="480" w:lineRule="auto"/>
        <w:ind w:left="1080" w:firstLine="360"/>
        <w:jc w:val="both"/>
        <w:rPr>
          <w:rFonts w:asciiTheme="majorBidi" w:hAnsiTheme="majorBidi" w:cstheme="majorBidi"/>
          <w:sz w:val="24"/>
          <w:szCs w:val="24"/>
        </w:rPr>
      </w:pPr>
      <w:bookmarkStart w:id="17" w:name="_Hlk167223198"/>
      <w:r w:rsidRPr="00C94EAB">
        <w:rPr>
          <w:rFonts w:asciiTheme="majorBidi" w:hAnsiTheme="majorBidi" w:cstheme="majorBidi"/>
          <w:sz w:val="24"/>
          <w:szCs w:val="24"/>
        </w:rPr>
        <w:t>Beberapa guru dan anak didik Wahbah a</w:t>
      </w:r>
      <w:r>
        <w:rPr>
          <w:rFonts w:asciiTheme="majorBidi" w:hAnsiTheme="majorBidi" w:cstheme="majorBidi"/>
          <w:sz w:val="24"/>
          <w:szCs w:val="24"/>
        </w:rPr>
        <w:t>l</w:t>
      </w:r>
      <w:r w:rsidRPr="00C94EAB">
        <w:rPr>
          <w:rFonts w:asciiTheme="majorBidi" w:hAnsiTheme="majorBidi" w:cstheme="majorBidi"/>
          <w:sz w:val="24"/>
          <w:szCs w:val="24"/>
        </w:rPr>
        <w:t>-</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sangat berpengaruh pada kehidupannya selama perjalanan pendidikan dan karirnya. Ia banyak belajar dari banyak masyaikh, terutama di Damaskus dan Mesir. Diantara guru-gurunya di Damakus adalah Mahmud Yasin di bidang hadis, Mahmud Al-Rankusi di bidang akidah, Hasyim Al-Khatib di bidang fikih al-Syaf</w:t>
      </w:r>
      <w:r>
        <w:rPr>
          <w:rFonts w:asciiTheme="majorBidi" w:hAnsiTheme="majorBidi" w:cstheme="majorBidi"/>
          <w:sz w:val="24"/>
          <w:szCs w:val="24"/>
        </w:rPr>
        <w:t>îî</w:t>
      </w:r>
      <w:r w:rsidRPr="00C94EAB">
        <w:rPr>
          <w:rFonts w:asciiTheme="majorBidi" w:hAnsiTheme="majorBidi" w:cstheme="majorBidi"/>
          <w:sz w:val="24"/>
          <w:szCs w:val="24"/>
        </w:rPr>
        <w:t>, Hasan As-Shuyut</w:t>
      </w:r>
      <w:r>
        <w:rPr>
          <w:rFonts w:asciiTheme="majorBidi" w:hAnsiTheme="majorBidi" w:cstheme="majorBidi"/>
          <w:sz w:val="24"/>
          <w:szCs w:val="24"/>
        </w:rPr>
        <w:t>î</w:t>
      </w:r>
      <w:r w:rsidRPr="00C94EAB">
        <w:rPr>
          <w:rFonts w:asciiTheme="majorBidi" w:hAnsiTheme="majorBidi" w:cstheme="majorBidi"/>
          <w:sz w:val="24"/>
          <w:szCs w:val="24"/>
        </w:rPr>
        <w:t xml:space="preserve"> di bidang ilmu waris, Syeikh Luthfi Al-Fayyûm</w:t>
      </w:r>
      <w:r>
        <w:rPr>
          <w:rFonts w:asciiTheme="majorBidi" w:hAnsiTheme="majorBidi" w:cstheme="majorBidi"/>
          <w:sz w:val="24"/>
          <w:szCs w:val="24"/>
        </w:rPr>
        <w:t>î</w:t>
      </w:r>
      <w:r w:rsidRPr="00C94EAB">
        <w:rPr>
          <w:rFonts w:asciiTheme="majorBidi" w:hAnsiTheme="majorBidi" w:cstheme="majorBidi"/>
          <w:sz w:val="24"/>
          <w:szCs w:val="24"/>
        </w:rPr>
        <w:t xml:space="preserve"> di bidang ushul fikih dan </w:t>
      </w:r>
      <w:r w:rsidRPr="005D2DD8">
        <w:rPr>
          <w:rFonts w:asciiTheme="majorBidi" w:hAnsiTheme="majorBidi" w:cstheme="majorBidi"/>
          <w:i/>
          <w:iCs/>
          <w:sz w:val="24"/>
          <w:szCs w:val="24"/>
        </w:rPr>
        <w:t>mustalah al-hadis</w:t>
      </w:r>
      <w:r w:rsidRPr="00C94EAB">
        <w:rPr>
          <w:rFonts w:asciiTheme="majorBidi" w:hAnsiTheme="majorBidi" w:cstheme="majorBidi"/>
          <w:sz w:val="24"/>
          <w:szCs w:val="24"/>
        </w:rPr>
        <w:t>, Syeikh Ahmad Al-Shamaq</w:t>
      </w:r>
      <w:r>
        <w:rPr>
          <w:rFonts w:asciiTheme="majorBidi" w:hAnsiTheme="majorBidi" w:cstheme="majorBidi"/>
          <w:sz w:val="24"/>
          <w:szCs w:val="24"/>
        </w:rPr>
        <w:t>î</w:t>
      </w:r>
      <w:r w:rsidRPr="00C94EAB">
        <w:rPr>
          <w:rFonts w:asciiTheme="majorBidi" w:hAnsiTheme="majorBidi" w:cstheme="majorBidi"/>
          <w:sz w:val="24"/>
          <w:szCs w:val="24"/>
        </w:rPr>
        <w:t xml:space="preserve"> di bidang tajwid, Syeikh Hamd</w:t>
      </w:r>
      <w:r>
        <w:rPr>
          <w:rFonts w:asciiTheme="majorBidi" w:hAnsiTheme="majorBidi" w:cstheme="majorBidi"/>
          <w:sz w:val="24"/>
          <w:szCs w:val="24"/>
        </w:rPr>
        <w:t>î</w:t>
      </w:r>
      <w:r w:rsidRPr="00C94EAB">
        <w:rPr>
          <w:rFonts w:asciiTheme="majorBidi" w:hAnsiTheme="majorBidi" w:cstheme="majorBidi"/>
          <w:sz w:val="24"/>
          <w:szCs w:val="24"/>
        </w:rPr>
        <w:t xml:space="preserve"> Jawijari di bidang tilawah, Syeikh Abu Hasan Al- Qashab</w:t>
      </w:r>
      <w:r>
        <w:rPr>
          <w:rFonts w:asciiTheme="majorBidi" w:hAnsiTheme="majorBidi" w:cstheme="majorBidi"/>
          <w:sz w:val="24"/>
          <w:szCs w:val="24"/>
        </w:rPr>
        <w:t>î</w:t>
      </w:r>
      <w:r w:rsidRPr="00C94EAB">
        <w:rPr>
          <w:rFonts w:asciiTheme="majorBidi" w:hAnsiTheme="majorBidi" w:cstheme="majorBidi"/>
          <w:sz w:val="24"/>
          <w:szCs w:val="24"/>
        </w:rPr>
        <w:t xml:space="preserve"> di bidang ilmu </w:t>
      </w:r>
      <w:r w:rsidRPr="005D2DD8">
        <w:rPr>
          <w:rFonts w:asciiTheme="majorBidi" w:hAnsiTheme="majorBidi" w:cstheme="majorBidi"/>
          <w:i/>
          <w:iCs/>
          <w:sz w:val="24"/>
          <w:szCs w:val="24"/>
        </w:rPr>
        <w:t>nahwu</w:t>
      </w:r>
      <w:r w:rsidRPr="00C94EAB">
        <w:rPr>
          <w:rFonts w:asciiTheme="majorBidi" w:hAnsiTheme="majorBidi" w:cstheme="majorBidi"/>
          <w:sz w:val="24"/>
          <w:szCs w:val="24"/>
        </w:rPr>
        <w:t xml:space="preserve"> dan </w:t>
      </w:r>
      <w:r w:rsidRPr="005D2DD8">
        <w:rPr>
          <w:rFonts w:asciiTheme="majorBidi" w:hAnsiTheme="majorBidi" w:cstheme="majorBidi"/>
          <w:i/>
          <w:iCs/>
          <w:sz w:val="24"/>
          <w:szCs w:val="24"/>
        </w:rPr>
        <w:t>sharaf</w:t>
      </w:r>
      <w:r w:rsidRPr="00C94EAB">
        <w:rPr>
          <w:rFonts w:asciiTheme="majorBidi" w:hAnsiTheme="majorBidi" w:cstheme="majorBidi"/>
          <w:sz w:val="24"/>
          <w:szCs w:val="24"/>
        </w:rPr>
        <w:t>, Hasan Habnakah dan Shadiq Habnakah al-Maidânî di bidang ilmu tafsir, Shalih al-Farfûrî di bidang ilmu bahasa Arab, balaghah, dan adab, Syeikh Hasan al-Khat</w:t>
      </w:r>
      <w:r>
        <w:rPr>
          <w:rFonts w:asciiTheme="majorBidi" w:hAnsiTheme="majorBidi" w:cstheme="majorBidi"/>
          <w:sz w:val="24"/>
          <w:szCs w:val="24"/>
        </w:rPr>
        <w:t>î</w:t>
      </w:r>
      <w:r w:rsidRPr="00C94EAB">
        <w:rPr>
          <w:rFonts w:asciiTheme="majorBidi" w:hAnsiTheme="majorBidi" w:cstheme="majorBidi"/>
          <w:sz w:val="24"/>
          <w:szCs w:val="24"/>
        </w:rPr>
        <w:t>b, Ali Sa'du al-Din, dan Syubhi al-Khaizarân</w:t>
      </w:r>
      <w:r>
        <w:rPr>
          <w:rFonts w:asciiTheme="majorBidi" w:hAnsiTheme="majorBidi" w:cstheme="majorBidi"/>
          <w:sz w:val="24"/>
          <w:szCs w:val="24"/>
        </w:rPr>
        <w:t>î</w:t>
      </w:r>
      <w:r w:rsidRPr="00C94EAB">
        <w:rPr>
          <w:rFonts w:asciiTheme="majorBidi" w:hAnsiTheme="majorBidi" w:cstheme="majorBidi"/>
          <w:sz w:val="24"/>
          <w:szCs w:val="24"/>
        </w:rPr>
        <w:t xml:space="preserve">, Syeikh Kamil Al-Qishåri di bidang hadis dan akhlak, Ustad Jaudatul Mardaini di bidang metode ceramah, dan Ustad Rasyid al-Syathi dan Ustad Hikmat Al-Syathi di bidang ilmu sejarah dan </w:t>
      </w:r>
      <w:r w:rsidRPr="00C94EAB">
        <w:rPr>
          <w:rFonts w:asciiTheme="majorBidi" w:hAnsiTheme="majorBidi" w:cstheme="majorBidi"/>
          <w:sz w:val="24"/>
          <w:szCs w:val="24"/>
        </w:rPr>
        <w:lastRenderedPageBreak/>
        <w:t xml:space="preserve">akhlak, Dr. Nahzim Mahmud Nasimi dan Mahir Himadah di bidang </w:t>
      </w:r>
      <w:r w:rsidRPr="004F6376">
        <w:rPr>
          <w:rFonts w:asciiTheme="majorBidi" w:hAnsiTheme="majorBidi" w:cstheme="majorBidi"/>
          <w:i/>
          <w:iCs/>
          <w:sz w:val="24"/>
          <w:szCs w:val="24"/>
        </w:rPr>
        <w:t>Tasyri'</w:t>
      </w:r>
      <w:r w:rsidRPr="00C94EAB">
        <w:rPr>
          <w:rFonts w:asciiTheme="majorBidi" w:hAnsiTheme="majorBidi" w:cstheme="majorBidi"/>
          <w:sz w:val="24"/>
          <w:szCs w:val="24"/>
        </w:rPr>
        <w:t>, Selain itu, banyak guru yang telah mengajarkan kimia, bahasa Inggris, dan berbagai ilmu pengetahuan lainnya</w:t>
      </w:r>
      <w:r w:rsidRPr="004F6376">
        <w:rPr>
          <w:rFonts w:asciiTheme="majorBidi" w:hAnsiTheme="majorBidi" w:cstheme="majorBidi"/>
          <w:sz w:val="24"/>
          <w:szCs w:val="24"/>
        </w:rPr>
        <w:t>.</w:t>
      </w:r>
      <w:r w:rsidRPr="004F6376">
        <w:rPr>
          <w:rStyle w:val="FootnoteReference"/>
          <w:rFonts w:asciiTheme="majorBidi" w:hAnsiTheme="majorBidi" w:cstheme="majorBidi"/>
          <w:sz w:val="24"/>
          <w:szCs w:val="24"/>
        </w:rPr>
        <w:footnoteReference w:id="27"/>
      </w:r>
    </w:p>
    <w:p w14:paraId="19F753BE" w14:textId="77777777" w:rsidR="00EF3E63" w:rsidRPr="00483215" w:rsidRDefault="00EF3E63" w:rsidP="00EF3E63">
      <w:pPr>
        <w:pStyle w:val="ListParagraph"/>
        <w:spacing w:after="0" w:line="480" w:lineRule="auto"/>
        <w:ind w:left="1080" w:firstLine="360"/>
        <w:jc w:val="both"/>
        <w:rPr>
          <w:rFonts w:asciiTheme="majorBidi" w:hAnsiTheme="majorBidi" w:cstheme="majorBidi"/>
          <w:sz w:val="24"/>
          <w:szCs w:val="24"/>
        </w:rPr>
      </w:pPr>
      <w:r w:rsidRPr="006C7731">
        <w:rPr>
          <w:rFonts w:asciiTheme="majorBidi" w:hAnsiTheme="majorBidi" w:cstheme="majorBidi"/>
          <w:sz w:val="24"/>
          <w:szCs w:val="24"/>
        </w:rPr>
        <w:t>Adapun beberapa murid Wahbah diantaranya yaitu:</w:t>
      </w:r>
      <w:r>
        <w:rPr>
          <w:rFonts w:asciiTheme="majorBidi" w:hAnsiTheme="majorBidi" w:cstheme="majorBidi"/>
          <w:sz w:val="24"/>
          <w:szCs w:val="24"/>
        </w:rPr>
        <w:t xml:space="preserve"> Muhammad Na’im Yasin, Muhammad Faruq Hamdan, </w:t>
      </w:r>
      <w:r w:rsidRPr="006C7731">
        <w:rPr>
          <w:rFonts w:asciiTheme="majorBidi" w:hAnsiTheme="majorBidi" w:cstheme="majorBidi"/>
          <w:sz w:val="24"/>
          <w:szCs w:val="24"/>
        </w:rPr>
        <w:t>‘Abdul al-Satar Abu</w:t>
      </w:r>
      <w:r>
        <w:rPr>
          <w:rFonts w:asciiTheme="majorBidi" w:hAnsiTheme="majorBidi" w:cstheme="majorBidi"/>
          <w:sz w:val="24"/>
          <w:szCs w:val="24"/>
        </w:rPr>
        <w:t xml:space="preserve"> </w:t>
      </w:r>
      <w:r w:rsidRPr="006C7731">
        <w:rPr>
          <w:rFonts w:asciiTheme="majorBidi" w:hAnsiTheme="majorBidi" w:cstheme="majorBidi"/>
          <w:sz w:val="24"/>
          <w:szCs w:val="24"/>
        </w:rPr>
        <w:t>Ghadah,</w:t>
      </w:r>
      <w:r>
        <w:rPr>
          <w:rFonts w:asciiTheme="majorBidi" w:hAnsiTheme="majorBidi" w:cstheme="majorBidi"/>
          <w:sz w:val="24"/>
          <w:szCs w:val="24"/>
        </w:rPr>
        <w:t xml:space="preserve"> </w:t>
      </w:r>
      <w:r w:rsidRPr="006C7731">
        <w:rPr>
          <w:rFonts w:asciiTheme="majorBidi" w:hAnsiTheme="majorBidi" w:cstheme="majorBidi"/>
          <w:sz w:val="24"/>
          <w:szCs w:val="24"/>
        </w:rPr>
        <w:t>‘Abd al-Latif Farfur, Muhammad Abu Lail</w:t>
      </w:r>
      <w:r>
        <w:rPr>
          <w:rFonts w:asciiTheme="majorBidi" w:hAnsiTheme="majorBidi" w:cstheme="majorBidi"/>
          <w:sz w:val="24"/>
          <w:szCs w:val="24"/>
        </w:rPr>
        <w:t>, juga termasuk putra Beliau sendiri yaitu Muhammad al-Zuhailî dan masih banyak lagi para muridnya saat Beliau mengajar sebagai dosen di Fakultas Syari’ah dan perguruan tinggi lainnya.</w:t>
      </w:r>
      <w:r>
        <w:rPr>
          <w:rStyle w:val="FootnoteReference"/>
          <w:rFonts w:asciiTheme="majorBidi" w:hAnsiTheme="majorBidi" w:cstheme="majorBidi"/>
          <w:sz w:val="24"/>
          <w:szCs w:val="24"/>
        </w:rPr>
        <w:footnoteReference w:id="28"/>
      </w:r>
    </w:p>
    <w:bookmarkEnd w:id="17"/>
    <w:p w14:paraId="40544E68" w14:textId="77777777" w:rsidR="00EF3E63" w:rsidRPr="00F4541F" w:rsidRDefault="00EF3E63" w:rsidP="00EF3E63">
      <w:pPr>
        <w:pStyle w:val="ListParagraph"/>
        <w:numPr>
          <w:ilvl w:val="0"/>
          <w:numId w:val="20"/>
        </w:numPr>
        <w:spacing w:after="0" w:line="480" w:lineRule="auto"/>
        <w:jc w:val="both"/>
        <w:rPr>
          <w:rFonts w:asciiTheme="majorBidi" w:hAnsiTheme="majorBidi" w:cstheme="majorBidi"/>
          <w:sz w:val="24"/>
          <w:szCs w:val="24"/>
        </w:rPr>
      </w:pPr>
      <w:r w:rsidRPr="00F4541F">
        <w:rPr>
          <w:rFonts w:asciiTheme="majorBidi" w:hAnsiTheme="majorBidi" w:cstheme="majorBidi"/>
          <w:sz w:val="24"/>
          <w:szCs w:val="24"/>
        </w:rPr>
        <w:t xml:space="preserve">Mahzab Wahbah </w:t>
      </w:r>
      <w:r>
        <w:rPr>
          <w:rFonts w:asciiTheme="majorBidi" w:hAnsiTheme="majorBidi" w:cstheme="majorBidi"/>
          <w:sz w:val="24"/>
          <w:szCs w:val="24"/>
        </w:rPr>
        <w:t xml:space="preserve">Az-Zuhailî </w:t>
      </w:r>
    </w:p>
    <w:p w14:paraId="7D50AFF6"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bookmarkStart w:id="18" w:name="_Hlk167223282"/>
      <w:r w:rsidRPr="00C94EAB">
        <w:rPr>
          <w:rFonts w:asciiTheme="majorBidi" w:hAnsiTheme="majorBidi" w:cstheme="majorBidi"/>
          <w:sz w:val="24"/>
          <w:szCs w:val="24"/>
        </w:rPr>
        <w:t>Karya tafsir yang ditulis oleh Wahbah selama kurang lebih enam belas tahun sangat dipengaruhi oleh luasnya pengetahuannya. Karya tafsir beliau menunjukkan gagasan yang sangat berharga di tengah banyaknya para mufasir yang berani mengubah pemahaman tafsir yang telah disetujui oleh jumhur ulama. Az-</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dengan tegas menjawab berbagai tantangan dan menawarkan solusi terbaik untuk problematika kontemporer masa kini.</w:t>
      </w:r>
    </w:p>
    <w:p w14:paraId="1B7B7BD0" w14:textId="77777777" w:rsidR="00EF3E63" w:rsidRPr="00C94EAB" w:rsidRDefault="00EF3E63" w:rsidP="00EF3E63">
      <w:pPr>
        <w:pStyle w:val="ListParagraph"/>
        <w:spacing w:after="0" w:line="480" w:lineRule="auto"/>
        <w:ind w:left="1080" w:firstLine="360"/>
        <w:jc w:val="both"/>
        <w:rPr>
          <w:rFonts w:asciiTheme="majorBidi" w:hAnsiTheme="majorBidi" w:cstheme="majorBidi"/>
          <w:color w:val="C00000"/>
          <w:sz w:val="24"/>
          <w:szCs w:val="24"/>
        </w:rPr>
      </w:pPr>
      <w:r w:rsidRPr="00C94EAB">
        <w:rPr>
          <w:rFonts w:asciiTheme="majorBidi" w:hAnsiTheme="majorBidi" w:cstheme="majorBidi"/>
          <w:sz w:val="24"/>
          <w:szCs w:val="24"/>
        </w:rPr>
        <w:t>Pendidikan dan pengetahuan Wahbah Az-</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merupakan hasil didikan yang berasal dari ulama yang bermazhab fiqih Hanafi. Namun, dalam hal teologi, beliau berpegang pada </w:t>
      </w:r>
      <w:r w:rsidRPr="00C94EAB">
        <w:rPr>
          <w:rFonts w:asciiTheme="majorBidi" w:hAnsiTheme="majorBidi" w:cstheme="majorBidi"/>
          <w:i/>
          <w:iCs/>
          <w:sz w:val="24"/>
          <w:szCs w:val="24"/>
        </w:rPr>
        <w:t>ahlu sunnah wal jamaah</w:t>
      </w:r>
      <w:r w:rsidRPr="00C94EAB">
        <w:rPr>
          <w:rFonts w:asciiTheme="majorBidi" w:hAnsiTheme="majorBidi" w:cstheme="majorBidi"/>
          <w:sz w:val="24"/>
          <w:szCs w:val="24"/>
        </w:rPr>
        <w:t xml:space="preserve">. Beliau tidak menjadi orang yang fanatik dan selalu membela mazhab </w:t>
      </w:r>
      <w:r w:rsidRPr="00C94EAB">
        <w:rPr>
          <w:rFonts w:asciiTheme="majorBidi" w:hAnsiTheme="majorBidi" w:cstheme="majorBidi"/>
          <w:sz w:val="24"/>
          <w:szCs w:val="24"/>
        </w:rPr>
        <w:lastRenderedPageBreak/>
        <w:t>Hanafi karena pemikiran fiqihnya. Meskipun demikian, az-</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selalu bersikap netral, moderat, dan terbuka pada perbedaan ijtihad para ulama karena pengetahuan keilmuan beliau yang luas. Semua itu ada di hampir setiap kitabnya, terutama kitab terkenalnya, </w:t>
      </w:r>
      <w:r w:rsidRPr="004F6376">
        <w:rPr>
          <w:rFonts w:asciiTheme="majorBidi" w:hAnsiTheme="majorBidi" w:cstheme="majorBidi"/>
          <w:i/>
          <w:iCs/>
          <w:sz w:val="24"/>
          <w:szCs w:val="24"/>
        </w:rPr>
        <w:t>Fiqh Al-Islam wa Adillatuhu</w:t>
      </w:r>
      <w:r w:rsidRPr="00C94EAB">
        <w:rPr>
          <w:rFonts w:asciiTheme="majorBidi" w:hAnsiTheme="majorBidi" w:cstheme="majorBidi"/>
          <w:sz w:val="24"/>
          <w:szCs w:val="24"/>
        </w:rPr>
        <w:t>, yang merupakan ensiklopedia fiqih empat mazhab yang sangat penting di zaman modern ini. Ketika Beliau menukil pendapat dari setiap mazhab, Beliau terlihat sangat hati-hati dan tidak menutup-nutupi pendapat mereka. Karena itu, buku-bukunya masih diterima dan dapat digunakan menjadi referensi oleh orang-orang di zaman sekarang.</w:t>
      </w:r>
      <w:r>
        <w:rPr>
          <w:rStyle w:val="FootnoteReference"/>
          <w:rFonts w:asciiTheme="majorBidi" w:hAnsiTheme="majorBidi" w:cstheme="majorBidi"/>
          <w:sz w:val="24"/>
          <w:szCs w:val="24"/>
        </w:rPr>
        <w:footnoteReference w:id="29"/>
      </w:r>
    </w:p>
    <w:bookmarkEnd w:id="18"/>
    <w:p w14:paraId="6B498F62" w14:textId="77777777" w:rsidR="00EF3E63" w:rsidRPr="00C94EAB" w:rsidRDefault="00EF3E63" w:rsidP="00EF3E63">
      <w:pPr>
        <w:pStyle w:val="ListParagraph"/>
        <w:numPr>
          <w:ilvl w:val="0"/>
          <w:numId w:val="20"/>
        </w:numPr>
        <w:spacing w:after="0" w:line="480" w:lineRule="auto"/>
        <w:jc w:val="both"/>
        <w:rPr>
          <w:rFonts w:asciiTheme="majorBidi" w:hAnsiTheme="majorBidi" w:cstheme="majorBidi"/>
          <w:sz w:val="24"/>
          <w:szCs w:val="24"/>
        </w:rPr>
      </w:pPr>
      <w:r w:rsidRPr="00C94EAB">
        <w:rPr>
          <w:rFonts w:asciiTheme="majorBidi" w:hAnsiTheme="majorBidi" w:cstheme="majorBidi"/>
          <w:sz w:val="24"/>
          <w:szCs w:val="24"/>
        </w:rPr>
        <w:t xml:space="preserve">Karya-Karya Wahbah </w:t>
      </w:r>
      <w:r>
        <w:rPr>
          <w:rFonts w:asciiTheme="majorBidi" w:hAnsiTheme="majorBidi" w:cstheme="majorBidi"/>
          <w:sz w:val="24"/>
          <w:szCs w:val="24"/>
        </w:rPr>
        <w:t xml:space="preserve">Az-Zuhailî </w:t>
      </w:r>
    </w:p>
    <w:p w14:paraId="000EA4FB" w14:textId="77777777" w:rsidR="00EF3E63" w:rsidRPr="00C94EAB" w:rsidRDefault="00EF3E63" w:rsidP="00EF3E63">
      <w:pPr>
        <w:pStyle w:val="ListParagraph"/>
        <w:spacing w:after="0" w:line="480" w:lineRule="auto"/>
        <w:ind w:left="1080" w:firstLine="360"/>
        <w:jc w:val="both"/>
        <w:rPr>
          <w:rFonts w:asciiTheme="majorBidi" w:hAnsiTheme="majorBidi" w:cstheme="majorBidi"/>
          <w:color w:val="FF0000"/>
          <w:sz w:val="24"/>
          <w:szCs w:val="24"/>
        </w:rPr>
      </w:pPr>
      <w:bookmarkStart w:id="19" w:name="_Hlk167223348"/>
      <w:r w:rsidRPr="00C94EAB">
        <w:rPr>
          <w:rFonts w:asciiTheme="majorBidi" w:hAnsiTheme="majorBidi" w:cstheme="majorBidi"/>
          <w:sz w:val="24"/>
          <w:szCs w:val="24"/>
        </w:rPr>
        <w:t>Murid Wahbah yang bernama Bad</w:t>
      </w:r>
      <w:r>
        <w:rPr>
          <w:rFonts w:asciiTheme="majorBidi" w:hAnsiTheme="majorBidi" w:cstheme="majorBidi"/>
          <w:sz w:val="24"/>
          <w:szCs w:val="24"/>
        </w:rPr>
        <w:t>î</w:t>
      </w:r>
      <w:r w:rsidRPr="00C94EAB">
        <w:rPr>
          <w:rFonts w:asciiTheme="majorBidi" w:hAnsiTheme="majorBidi" w:cstheme="majorBidi"/>
          <w:sz w:val="24"/>
          <w:szCs w:val="24"/>
        </w:rPr>
        <w:t>'u al-Sayyid al-Laham mengatakan dalam kitabnya yang berjudul “Wahbah az-</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w:t>
      </w:r>
      <w:r w:rsidRPr="00C94EAB">
        <w:rPr>
          <w:rFonts w:asciiTheme="majorBidi" w:hAnsiTheme="majorBidi" w:cstheme="majorBidi"/>
          <w:i/>
          <w:iCs/>
          <w:sz w:val="24"/>
          <w:szCs w:val="24"/>
        </w:rPr>
        <w:t>al-</w:t>
      </w:r>
      <w:r>
        <w:rPr>
          <w:rFonts w:asciiTheme="majorBidi" w:hAnsiTheme="majorBidi" w:cstheme="majorBidi"/>
          <w:i/>
          <w:iCs/>
          <w:sz w:val="24"/>
          <w:szCs w:val="24"/>
        </w:rPr>
        <w:t>Â</w:t>
      </w:r>
      <w:r w:rsidRPr="00C94EAB">
        <w:rPr>
          <w:rFonts w:asciiTheme="majorBidi" w:hAnsiTheme="majorBidi" w:cstheme="majorBidi"/>
          <w:i/>
          <w:iCs/>
          <w:sz w:val="24"/>
          <w:szCs w:val="24"/>
        </w:rPr>
        <w:t>lim wa al-Faqih wa al-Mufassir</w:t>
      </w:r>
      <w:r w:rsidRPr="00C94EAB">
        <w:rPr>
          <w:rFonts w:asciiTheme="majorBidi" w:hAnsiTheme="majorBidi" w:cstheme="majorBidi"/>
          <w:sz w:val="24"/>
          <w:szCs w:val="24"/>
        </w:rPr>
        <w:t>” mengatakan bahwa Wahbah az-</w:t>
      </w:r>
      <w:r>
        <w:rPr>
          <w:rFonts w:asciiTheme="majorBidi" w:hAnsiTheme="majorBidi" w:cstheme="majorBidi"/>
          <w:sz w:val="24"/>
          <w:szCs w:val="24"/>
        </w:rPr>
        <w:t xml:space="preserve">Zuhailî </w:t>
      </w:r>
      <w:r w:rsidRPr="00C94EAB">
        <w:rPr>
          <w:rFonts w:asciiTheme="majorBidi" w:hAnsiTheme="majorBidi" w:cstheme="majorBidi"/>
          <w:sz w:val="24"/>
          <w:szCs w:val="24"/>
        </w:rPr>
        <w:t xml:space="preserve"> adalah salah satu ulama yang paling produktif yang telah menulis banyak buku, makalah, dan artikel dalam berbagai disiplin ilmu keislaman. Lebih dari 133 buah dan artikel dalam buku dan makalahnya mencakup lebih dari 500 tema. Buku-bukunya telah tersebar di berbagai tempat di dunia, terutama di dunia Islam.</w:t>
      </w:r>
      <w:r>
        <w:rPr>
          <w:rStyle w:val="FootnoteReference"/>
          <w:rFonts w:asciiTheme="majorBidi" w:hAnsiTheme="majorBidi" w:cstheme="majorBidi"/>
          <w:sz w:val="24"/>
          <w:szCs w:val="24"/>
        </w:rPr>
        <w:footnoteReference w:id="30"/>
      </w:r>
    </w:p>
    <w:bookmarkEnd w:id="19"/>
    <w:p w14:paraId="4CDBE6C2" w14:textId="77777777" w:rsidR="00EF3E63" w:rsidRPr="00C94EAB" w:rsidRDefault="00EF3E63" w:rsidP="00EF3E63">
      <w:pPr>
        <w:pStyle w:val="ListParagraph"/>
        <w:spacing w:after="0" w:line="480" w:lineRule="auto"/>
        <w:ind w:left="1080" w:firstLine="360"/>
        <w:jc w:val="both"/>
        <w:rPr>
          <w:rFonts w:asciiTheme="majorBidi" w:hAnsiTheme="majorBidi" w:cstheme="majorBidi"/>
          <w:sz w:val="24"/>
          <w:szCs w:val="24"/>
        </w:rPr>
      </w:pPr>
      <w:r w:rsidRPr="00C94EAB">
        <w:rPr>
          <w:rFonts w:asciiTheme="majorBidi" w:hAnsiTheme="majorBidi" w:cstheme="majorBidi"/>
          <w:sz w:val="24"/>
          <w:szCs w:val="24"/>
        </w:rPr>
        <w:t xml:space="preserve">Berikut berapa karya-karya agung Wahbah </w:t>
      </w:r>
      <w:r>
        <w:rPr>
          <w:rFonts w:asciiTheme="majorBidi" w:hAnsiTheme="majorBidi" w:cstheme="majorBidi"/>
          <w:sz w:val="24"/>
          <w:szCs w:val="24"/>
        </w:rPr>
        <w:t xml:space="preserve">Zuhailî </w:t>
      </w:r>
      <w:r w:rsidRPr="00C94EAB">
        <w:rPr>
          <w:rFonts w:asciiTheme="majorBidi" w:hAnsiTheme="majorBidi" w:cstheme="majorBidi"/>
          <w:sz w:val="24"/>
          <w:szCs w:val="24"/>
        </w:rPr>
        <w:t>:</w:t>
      </w:r>
    </w:p>
    <w:p w14:paraId="2B307573" w14:textId="77777777" w:rsidR="00EF3E63" w:rsidRPr="00116312" w:rsidRDefault="00EF3E63" w:rsidP="00EF3E63">
      <w:pPr>
        <w:pStyle w:val="ListParagraph"/>
        <w:numPr>
          <w:ilvl w:val="0"/>
          <w:numId w:val="21"/>
        </w:numPr>
        <w:spacing w:after="0" w:line="480" w:lineRule="auto"/>
        <w:jc w:val="both"/>
        <w:rPr>
          <w:rFonts w:asciiTheme="majorBidi" w:hAnsiTheme="majorBidi" w:cstheme="majorBidi"/>
          <w:i/>
          <w:iCs/>
          <w:sz w:val="24"/>
          <w:szCs w:val="24"/>
        </w:rPr>
      </w:pPr>
      <w:bookmarkStart w:id="20" w:name="_Hlk167223430"/>
      <w:r w:rsidRPr="00116312">
        <w:rPr>
          <w:rFonts w:asciiTheme="majorBidi" w:hAnsiTheme="majorBidi" w:cstheme="majorBidi"/>
          <w:i/>
          <w:iCs/>
          <w:sz w:val="24"/>
          <w:szCs w:val="24"/>
        </w:rPr>
        <w:t>Atsår al-Harb fi al-Fiqh al-Islámi: Dir</w:t>
      </w:r>
      <m:oMath>
        <m:acc>
          <m:accPr>
            <m:chr m:val="̅"/>
            <m:ctrlPr>
              <w:rPr>
                <w:rFonts w:ascii="Cambria Math" w:hAnsi="Cambria Math" w:cstheme="majorBidi"/>
                <w:i/>
                <w:iCs/>
                <w:sz w:val="24"/>
                <w:szCs w:val="24"/>
              </w:rPr>
            </m:ctrlPr>
          </m:accPr>
          <m:e>
            <m:r>
              <w:rPr>
                <w:rFonts w:ascii="Cambria Math" w:hAnsi="Cambria Math" w:cstheme="majorBidi"/>
                <w:sz w:val="24"/>
                <w:szCs w:val="24"/>
              </w:rPr>
              <m:t>a</m:t>
            </m:r>
          </m:e>
        </m:acc>
      </m:oMath>
      <w:r w:rsidRPr="00116312">
        <w:rPr>
          <w:rFonts w:asciiTheme="majorBidi" w:hAnsiTheme="majorBidi" w:cstheme="majorBidi"/>
          <w:i/>
          <w:iCs/>
          <w:sz w:val="24"/>
          <w:szCs w:val="24"/>
        </w:rPr>
        <w:t>sah Muq</w:t>
      </w:r>
      <m:oMath>
        <m:acc>
          <m:accPr>
            <m:chr m:val="̅"/>
            <m:ctrlPr>
              <w:rPr>
                <w:rFonts w:ascii="Cambria Math" w:hAnsi="Cambria Math" w:cstheme="majorBidi"/>
                <w:i/>
                <w:iCs/>
                <w:sz w:val="24"/>
                <w:szCs w:val="24"/>
              </w:rPr>
            </m:ctrlPr>
          </m:accPr>
          <m:e>
            <m:r>
              <w:rPr>
                <w:rFonts w:ascii="Cambria Math" w:hAnsi="Cambria Math" w:cstheme="majorBidi"/>
                <w:sz w:val="24"/>
                <w:szCs w:val="24"/>
              </w:rPr>
              <m:t>a</m:t>
            </m:r>
          </m:e>
        </m:acc>
      </m:oMath>
      <w:r w:rsidRPr="00116312">
        <w:rPr>
          <w:rFonts w:asciiTheme="majorBidi" w:hAnsiTheme="majorBidi" w:cstheme="majorBidi"/>
          <w:i/>
          <w:iCs/>
          <w:sz w:val="24"/>
          <w:szCs w:val="24"/>
        </w:rPr>
        <w:t>rin.</w:t>
      </w:r>
    </w:p>
    <w:p w14:paraId="7D167D23"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lastRenderedPageBreak/>
        <w:t>Al-Fiqh al-Islami wa Adillatuh.</w:t>
      </w:r>
    </w:p>
    <w:p w14:paraId="62CBA90A"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Usul al-Fiqh al-Isl</w:t>
      </w:r>
      <m:oMath>
        <m:acc>
          <m:accPr>
            <m:chr m:val="̅"/>
            <m:ctrlPr>
              <w:rPr>
                <w:rFonts w:ascii="Cambria Math" w:hAnsi="Cambria Math" w:cstheme="majorBidi"/>
                <w:i/>
                <w:iCs/>
                <w:sz w:val="24"/>
                <w:szCs w:val="24"/>
              </w:rPr>
            </m:ctrlPr>
          </m:accPr>
          <m:e>
            <m:r>
              <w:rPr>
                <w:rFonts w:ascii="Cambria Math" w:hAnsi="Cambria Math" w:cstheme="majorBidi"/>
                <w:sz w:val="24"/>
                <w:szCs w:val="24"/>
              </w:rPr>
              <m:t>a</m:t>
            </m:r>
          </m:e>
        </m:acc>
      </m:oMath>
      <w:r w:rsidRPr="00116312">
        <w:rPr>
          <w:rFonts w:asciiTheme="majorBidi" w:hAnsiTheme="majorBidi" w:cstheme="majorBidi"/>
          <w:i/>
          <w:iCs/>
          <w:sz w:val="24"/>
          <w:szCs w:val="24"/>
        </w:rPr>
        <w:t>mi.</w:t>
      </w:r>
    </w:p>
    <w:p w14:paraId="3A20D241"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Financial Transactions in Islamic Jurisprudence.</w:t>
      </w:r>
    </w:p>
    <w:p w14:paraId="182ED77D"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Al-Alaqat al-Dawali fi al-Islam.</w:t>
      </w:r>
    </w:p>
    <w:p w14:paraId="580DA203"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Al-Huqüq al-Insän fi al-Fiqh al-Islami bi al-Ishtirāk ma'a al- Akhirin.</w:t>
      </w:r>
    </w:p>
    <w:p w14:paraId="1E0D317F"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Al-Islam Din Shura wa Dimuqratiyah.</w:t>
      </w:r>
    </w:p>
    <w:p w14:paraId="7B3097E5"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Haqq al-Hariyah fi al-Alam.</w:t>
      </w:r>
    </w:p>
    <w:p w14:paraId="12402654"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Asl Muqáranit al-Adyan.</w:t>
      </w:r>
    </w:p>
    <w:p w14:paraId="420B1AFD"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 xml:space="preserve">Al-Uqud al-Musamma fi al-Qanün al-Mu'amilät al-Madani al Emirati. </w:t>
      </w:r>
    </w:p>
    <w:p w14:paraId="3F1737C6"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color w:val="FF0000"/>
          <w:sz w:val="24"/>
          <w:szCs w:val="24"/>
        </w:rPr>
      </w:pPr>
      <w:r w:rsidRPr="00116312">
        <w:rPr>
          <w:rFonts w:asciiTheme="majorBidi" w:hAnsiTheme="majorBidi" w:cstheme="majorBidi"/>
          <w:i/>
          <w:iCs/>
          <w:sz w:val="24"/>
          <w:szCs w:val="24"/>
        </w:rPr>
        <w:t>At-Tafsir al-Munir (fi al-Aqidah wa al-Syari'ah wa al- Manhaj).</w:t>
      </w:r>
      <w:r w:rsidRPr="00116312">
        <w:rPr>
          <w:rStyle w:val="FootnoteReference"/>
          <w:rFonts w:asciiTheme="majorBidi" w:hAnsiTheme="majorBidi" w:cstheme="majorBidi"/>
          <w:i/>
          <w:iCs/>
          <w:sz w:val="24"/>
          <w:szCs w:val="24"/>
        </w:rPr>
        <w:footnoteReference w:id="31"/>
      </w:r>
    </w:p>
    <w:p w14:paraId="78C374ED"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Al-Wasit fi Ushül Al-Fiqh.</w:t>
      </w:r>
    </w:p>
    <w:p w14:paraId="7D69ABAB"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Nazáriát Al-Dharûrat al-Syar'iyyah.</w:t>
      </w:r>
    </w:p>
    <w:p w14:paraId="59EBBDD3"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Al-Daman.</w:t>
      </w:r>
    </w:p>
    <w:p w14:paraId="43DE277C"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Al-Usül Al-'Ammah li Wahdah Ad-Din Al-Haq.</w:t>
      </w:r>
    </w:p>
    <w:p w14:paraId="3C9DA61A"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Fiqh al-Mawaris fi al-Shari'ah al-Islamiah.</w:t>
      </w:r>
    </w:p>
    <w:p w14:paraId="06F9F60F"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Al-Islam Din al-Jihad là al-Udwân.</w:t>
      </w:r>
    </w:p>
    <w:p w14:paraId="3E616348"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Al-Qisah Al-Qur'aniyyah Hidayah wa Bayān.</w:t>
      </w:r>
    </w:p>
    <w:p w14:paraId="392AA616" w14:textId="77777777" w:rsidR="00EF3E63" w:rsidRPr="00116312" w:rsidRDefault="00EF3E63" w:rsidP="00EF3E63">
      <w:pPr>
        <w:pStyle w:val="ListParagraph"/>
        <w:numPr>
          <w:ilvl w:val="0"/>
          <w:numId w:val="21"/>
        </w:numPr>
        <w:spacing w:line="480" w:lineRule="auto"/>
        <w:jc w:val="both"/>
        <w:rPr>
          <w:rFonts w:asciiTheme="majorBidi" w:hAnsiTheme="majorBidi" w:cstheme="majorBidi"/>
          <w:i/>
          <w:iCs/>
          <w:sz w:val="24"/>
          <w:szCs w:val="24"/>
        </w:rPr>
      </w:pPr>
      <w:r w:rsidRPr="00116312">
        <w:rPr>
          <w:rFonts w:asciiTheme="majorBidi" w:hAnsiTheme="majorBidi" w:cstheme="majorBidi"/>
          <w:i/>
          <w:iCs/>
          <w:sz w:val="24"/>
          <w:szCs w:val="24"/>
        </w:rPr>
        <w:t>Al-Quran Al-Karim Al-Bunyatuh al-Tasri'iyyah aw Khasaisuh al-Hasariyah.</w:t>
      </w:r>
    </w:p>
    <w:p w14:paraId="3432672B" w14:textId="77777777" w:rsidR="00EF3E63" w:rsidRPr="00DA0064" w:rsidRDefault="00EF3E63" w:rsidP="00EF3E63">
      <w:pPr>
        <w:pStyle w:val="ListParagraph"/>
        <w:numPr>
          <w:ilvl w:val="0"/>
          <w:numId w:val="21"/>
        </w:numPr>
        <w:spacing w:line="480" w:lineRule="auto"/>
        <w:jc w:val="both"/>
        <w:rPr>
          <w:rFonts w:asciiTheme="majorBidi" w:hAnsiTheme="majorBidi" w:cstheme="majorBidi"/>
          <w:i/>
          <w:iCs/>
          <w:color w:val="C00000"/>
          <w:sz w:val="24"/>
          <w:szCs w:val="24"/>
        </w:rPr>
      </w:pPr>
      <w:r w:rsidRPr="00116312">
        <w:rPr>
          <w:rFonts w:asciiTheme="majorBidi" w:hAnsiTheme="majorBidi" w:cstheme="majorBidi"/>
          <w:i/>
          <w:iCs/>
          <w:sz w:val="24"/>
          <w:szCs w:val="24"/>
        </w:rPr>
        <w:lastRenderedPageBreak/>
        <w:t>Al-Ruhsah Al-Syari'ah Ahkamuhu wa Dhawabituhu.</w:t>
      </w:r>
      <w:r w:rsidRPr="00116312">
        <w:rPr>
          <w:rStyle w:val="FootnoteReference"/>
          <w:rFonts w:asciiTheme="majorBidi" w:hAnsiTheme="majorBidi" w:cstheme="majorBidi"/>
          <w:i/>
          <w:iCs/>
          <w:sz w:val="24"/>
          <w:szCs w:val="24"/>
        </w:rPr>
        <w:footnoteReference w:id="32"/>
      </w:r>
    </w:p>
    <w:p w14:paraId="0CACB9E9" w14:textId="77777777" w:rsidR="00EF3E63" w:rsidRPr="00DA0064" w:rsidRDefault="00EF3E63" w:rsidP="00EF3E63">
      <w:pPr>
        <w:pStyle w:val="ListParagraph"/>
        <w:numPr>
          <w:ilvl w:val="0"/>
          <w:numId w:val="21"/>
        </w:numPr>
        <w:spacing w:line="480" w:lineRule="auto"/>
        <w:jc w:val="both"/>
        <w:rPr>
          <w:rFonts w:asciiTheme="majorBidi" w:hAnsiTheme="majorBidi" w:cstheme="majorBidi"/>
          <w:i/>
          <w:iCs/>
          <w:color w:val="C00000"/>
          <w:sz w:val="24"/>
          <w:szCs w:val="24"/>
        </w:rPr>
      </w:pPr>
      <w:r>
        <w:rPr>
          <w:rFonts w:asciiTheme="majorBidi" w:hAnsiTheme="majorBidi" w:cstheme="majorBidi"/>
          <w:i/>
          <w:iCs/>
          <w:sz w:val="24"/>
          <w:szCs w:val="24"/>
        </w:rPr>
        <w:t>Khasais al-Kubra lil Huquq Ahkamuhu wa Dhawabituhu</w:t>
      </w:r>
    </w:p>
    <w:p w14:paraId="5964D897" w14:textId="77777777" w:rsidR="00EF3E63" w:rsidRPr="00DA0064" w:rsidRDefault="00EF3E63" w:rsidP="00EF3E63">
      <w:pPr>
        <w:pStyle w:val="ListParagraph"/>
        <w:numPr>
          <w:ilvl w:val="0"/>
          <w:numId w:val="21"/>
        </w:numPr>
        <w:spacing w:line="480" w:lineRule="auto"/>
        <w:jc w:val="both"/>
        <w:rPr>
          <w:rFonts w:asciiTheme="majorBidi" w:hAnsiTheme="majorBidi" w:cstheme="majorBidi"/>
          <w:i/>
          <w:iCs/>
          <w:color w:val="C00000"/>
          <w:sz w:val="24"/>
          <w:szCs w:val="24"/>
        </w:rPr>
      </w:pPr>
      <w:r w:rsidRPr="00DA0064">
        <w:rPr>
          <w:rFonts w:asciiTheme="majorBidi" w:hAnsiTheme="majorBidi" w:cstheme="majorBidi"/>
          <w:i/>
          <w:iCs/>
          <w:sz w:val="24"/>
          <w:szCs w:val="24"/>
        </w:rPr>
        <w:t>Khasais al-Kubra li Huquq Al-Insan fi Al-Islam</w:t>
      </w:r>
    </w:p>
    <w:p w14:paraId="0CD5F47F" w14:textId="77777777" w:rsidR="00EF3E63" w:rsidRPr="00DA0064" w:rsidRDefault="00EF3E63" w:rsidP="00EF3E63">
      <w:pPr>
        <w:pStyle w:val="ListParagraph"/>
        <w:numPr>
          <w:ilvl w:val="0"/>
          <w:numId w:val="21"/>
        </w:numPr>
        <w:spacing w:line="480" w:lineRule="auto"/>
        <w:jc w:val="both"/>
        <w:rPr>
          <w:rFonts w:asciiTheme="majorBidi" w:hAnsiTheme="majorBidi" w:cstheme="majorBidi"/>
          <w:i/>
          <w:iCs/>
          <w:color w:val="C00000"/>
          <w:sz w:val="24"/>
          <w:szCs w:val="24"/>
        </w:rPr>
      </w:pPr>
      <w:r w:rsidRPr="00DA0064">
        <w:rPr>
          <w:rFonts w:asciiTheme="majorBidi" w:hAnsiTheme="majorBidi" w:cstheme="majorBidi"/>
          <w:i/>
          <w:iCs/>
          <w:sz w:val="24"/>
          <w:szCs w:val="24"/>
        </w:rPr>
        <w:t>Al-Ulüm Al-Syari'ah Bayan al-Wahdah wa Al-Istiqlal</w:t>
      </w:r>
    </w:p>
    <w:p w14:paraId="0711653C" w14:textId="77777777" w:rsidR="00EF3E63" w:rsidRPr="00DA0064" w:rsidRDefault="00EF3E63" w:rsidP="00EF3E63">
      <w:pPr>
        <w:pStyle w:val="ListParagraph"/>
        <w:numPr>
          <w:ilvl w:val="0"/>
          <w:numId w:val="21"/>
        </w:numPr>
        <w:spacing w:line="480" w:lineRule="auto"/>
        <w:jc w:val="both"/>
        <w:rPr>
          <w:rFonts w:asciiTheme="majorBidi" w:hAnsiTheme="majorBidi" w:cstheme="majorBidi"/>
          <w:i/>
          <w:iCs/>
          <w:color w:val="C00000"/>
          <w:sz w:val="24"/>
          <w:szCs w:val="24"/>
        </w:rPr>
      </w:pPr>
      <w:r w:rsidRPr="00DA0064">
        <w:rPr>
          <w:rFonts w:asciiTheme="majorBidi" w:hAnsiTheme="majorBidi" w:cstheme="majorBidi"/>
          <w:i/>
          <w:iCs/>
          <w:sz w:val="24"/>
          <w:szCs w:val="24"/>
        </w:rPr>
        <w:t>Al-Asas wa al-Masadir al-Ijtihad Al-Musytarikah Bayan Al-Sunah wa Al-Syiah</w:t>
      </w:r>
    </w:p>
    <w:p w14:paraId="41657202" w14:textId="77777777" w:rsidR="00EF3E63" w:rsidRPr="00DA0064" w:rsidRDefault="00EF3E63" w:rsidP="00EF3E63">
      <w:pPr>
        <w:pStyle w:val="ListParagraph"/>
        <w:numPr>
          <w:ilvl w:val="0"/>
          <w:numId w:val="21"/>
        </w:numPr>
        <w:spacing w:line="480" w:lineRule="auto"/>
        <w:jc w:val="both"/>
        <w:rPr>
          <w:rFonts w:asciiTheme="majorBidi" w:hAnsiTheme="majorBidi" w:cstheme="majorBidi"/>
          <w:i/>
          <w:iCs/>
          <w:color w:val="C00000"/>
          <w:sz w:val="24"/>
          <w:szCs w:val="24"/>
        </w:rPr>
      </w:pPr>
      <w:r w:rsidRPr="00DA0064">
        <w:rPr>
          <w:rFonts w:asciiTheme="majorBidi" w:hAnsiTheme="majorBidi" w:cstheme="majorBidi"/>
          <w:i/>
          <w:iCs/>
          <w:sz w:val="24"/>
          <w:szCs w:val="24"/>
        </w:rPr>
        <w:t>Al-Wasaya wa Al-Waqaf fi Al-Fiqh Al-Islami</w:t>
      </w:r>
    </w:p>
    <w:p w14:paraId="6BD38DF1" w14:textId="77777777" w:rsidR="00EF3E63" w:rsidRPr="00272CAB" w:rsidRDefault="00EF3E63" w:rsidP="00EF3E63">
      <w:pPr>
        <w:pStyle w:val="ListParagraph"/>
        <w:numPr>
          <w:ilvl w:val="0"/>
          <w:numId w:val="21"/>
        </w:numPr>
        <w:spacing w:line="480" w:lineRule="auto"/>
        <w:jc w:val="both"/>
        <w:rPr>
          <w:rFonts w:asciiTheme="majorBidi" w:hAnsiTheme="majorBidi" w:cstheme="majorBidi"/>
          <w:i/>
          <w:iCs/>
          <w:color w:val="C00000"/>
          <w:sz w:val="24"/>
          <w:szCs w:val="24"/>
        </w:rPr>
      </w:pPr>
      <w:r w:rsidRPr="00DA0064">
        <w:rPr>
          <w:rFonts w:asciiTheme="majorBidi" w:hAnsiTheme="majorBidi" w:cstheme="majorBidi"/>
          <w:i/>
          <w:iCs/>
          <w:sz w:val="24"/>
          <w:szCs w:val="24"/>
        </w:rPr>
        <w:t>Juhúd Taqnin al-Fiqh al-Islami</w:t>
      </w:r>
    </w:p>
    <w:bookmarkEnd w:id="20"/>
    <w:p w14:paraId="2DF940E0" w14:textId="77777777" w:rsidR="00EF3E63" w:rsidRPr="00F4541F" w:rsidRDefault="00EF3E63" w:rsidP="00EF3E63">
      <w:pPr>
        <w:pStyle w:val="ListParagraph"/>
        <w:numPr>
          <w:ilvl w:val="0"/>
          <w:numId w:val="19"/>
        </w:numPr>
        <w:spacing w:line="480" w:lineRule="auto"/>
        <w:jc w:val="both"/>
        <w:rPr>
          <w:rFonts w:asciiTheme="majorBidi" w:hAnsiTheme="majorBidi" w:cstheme="majorBidi"/>
          <w:b/>
          <w:bCs/>
          <w:sz w:val="24"/>
          <w:szCs w:val="24"/>
        </w:rPr>
      </w:pPr>
      <w:r w:rsidRPr="00F4541F">
        <w:rPr>
          <w:rFonts w:asciiTheme="majorBidi" w:hAnsiTheme="majorBidi" w:cstheme="majorBidi"/>
          <w:b/>
          <w:bCs/>
          <w:sz w:val="24"/>
          <w:szCs w:val="24"/>
        </w:rPr>
        <w:t>Gambaran Umum Tafsir Al-Munir</w:t>
      </w:r>
    </w:p>
    <w:p w14:paraId="4E3AA19F" w14:textId="77777777" w:rsidR="00EF3E63" w:rsidRDefault="00EF3E63" w:rsidP="00EF3E63">
      <w:pPr>
        <w:pStyle w:val="ListParagraph"/>
        <w:spacing w:line="480" w:lineRule="auto"/>
        <w:ind w:firstLine="720"/>
        <w:jc w:val="both"/>
        <w:rPr>
          <w:rFonts w:asciiTheme="majorBidi" w:hAnsiTheme="majorBidi" w:cstheme="majorBidi"/>
          <w:i/>
          <w:iCs/>
          <w:color w:val="0D0D0D" w:themeColor="text1" w:themeTint="F2"/>
          <w:sz w:val="24"/>
          <w:szCs w:val="24"/>
        </w:rPr>
      </w:pPr>
      <w:bookmarkStart w:id="21" w:name="_Hlk167223681"/>
      <w:r w:rsidRPr="004C5AFC">
        <w:rPr>
          <w:rFonts w:asciiTheme="majorBidi" w:hAnsiTheme="majorBidi" w:cstheme="majorBidi"/>
          <w:sz w:val="24"/>
          <w:szCs w:val="24"/>
        </w:rPr>
        <w:t xml:space="preserve">Tafsir al-Munir bisa dikatakan karya monumental Wahbah dalam bidang tafsir. Tafsir ini ditulis selama kurang lebih 16 tahun (dari tahun 1975 hingga 1991 M). Tafsir ini menjelaskan seluruh ayat al-Qur'an, mulai dari surah al-Fatihah sampai surah al-Nas. Tafsir ini terdiri dari 16 jilid, masing-masing dengan 2 juz (bagian), dan totalnya terdiri dari 32 juz. </w:t>
      </w:r>
      <w:r>
        <w:rPr>
          <w:rFonts w:asciiTheme="majorBidi" w:hAnsiTheme="majorBidi" w:cstheme="majorBidi"/>
          <w:sz w:val="24"/>
          <w:szCs w:val="24"/>
        </w:rPr>
        <w:t>Pada</w:t>
      </w:r>
      <w:r w:rsidRPr="004C5AFC">
        <w:rPr>
          <w:rFonts w:asciiTheme="majorBidi" w:hAnsiTheme="majorBidi" w:cstheme="majorBidi"/>
          <w:sz w:val="24"/>
          <w:szCs w:val="24"/>
        </w:rPr>
        <w:t xml:space="preserve"> dua juz terakhir ada </w:t>
      </w:r>
      <w:r w:rsidRPr="00D02B6D">
        <w:rPr>
          <w:rFonts w:asciiTheme="majorBidi" w:hAnsiTheme="majorBidi" w:cstheme="majorBidi"/>
          <w:i/>
          <w:iCs/>
          <w:sz w:val="24"/>
          <w:szCs w:val="24"/>
        </w:rPr>
        <w:t>al-fihris al-syamil</w:t>
      </w:r>
      <w:r w:rsidRPr="004C5AFC">
        <w:rPr>
          <w:rFonts w:asciiTheme="majorBidi" w:hAnsiTheme="majorBidi" w:cstheme="majorBidi"/>
          <w:sz w:val="24"/>
          <w:szCs w:val="24"/>
        </w:rPr>
        <w:t>, sejenis indeks yang disusun alfabetis.</w:t>
      </w:r>
      <w:r>
        <w:rPr>
          <w:rStyle w:val="FootnoteReference"/>
          <w:rFonts w:asciiTheme="majorBidi" w:hAnsiTheme="majorBidi" w:cstheme="majorBidi"/>
          <w:sz w:val="24"/>
          <w:szCs w:val="24"/>
        </w:rPr>
        <w:footnoteReference w:id="33"/>
      </w:r>
      <w:r>
        <w:rPr>
          <w:rFonts w:asciiTheme="majorBidi" w:hAnsiTheme="majorBidi" w:cstheme="majorBidi"/>
          <w:sz w:val="24"/>
          <w:szCs w:val="24"/>
        </w:rPr>
        <w:t xml:space="preserve"> </w:t>
      </w:r>
      <w:r w:rsidRPr="00D02B6D">
        <w:rPr>
          <w:rFonts w:asciiTheme="majorBidi" w:hAnsiTheme="majorBidi" w:cstheme="majorBidi"/>
          <w:color w:val="0D0D0D" w:themeColor="text1" w:themeTint="F2"/>
          <w:sz w:val="24"/>
          <w:szCs w:val="24"/>
        </w:rPr>
        <w:t xml:space="preserve">Maka tidak berlebihan jika penulis katakan bahwa kitab ini merupakan semacam buku ensiklopedia </w:t>
      </w:r>
      <w:r w:rsidRPr="00D02B6D">
        <w:rPr>
          <w:rFonts w:asciiTheme="majorBidi" w:hAnsiTheme="majorBidi" w:cstheme="majorBidi"/>
          <w:i/>
          <w:iCs/>
          <w:color w:val="0D0D0D" w:themeColor="text1" w:themeTint="F2"/>
          <w:sz w:val="24"/>
          <w:szCs w:val="24"/>
        </w:rPr>
        <w:t>(al-Mausu’ah).</w:t>
      </w:r>
    </w:p>
    <w:p w14:paraId="3A573F35" w14:textId="77777777" w:rsidR="00EF3E63" w:rsidRDefault="00EF3E63" w:rsidP="00EF3E63">
      <w:pPr>
        <w:pStyle w:val="ListParagraph"/>
        <w:spacing w:line="480" w:lineRule="auto"/>
        <w:ind w:firstLine="720"/>
        <w:jc w:val="both"/>
        <w:rPr>
          <w:rFonts w:asciiTheme="majorBidi" w:hAnsiTheme="majorBidi" w:cstheme="majorBidi"/>
          <w:color w:val="0D0D0D" w:themeColor="text1" w:themeTint="F2"/>
          <w:sz w:val="24"/>
          <w:szCs w:val="24"/>
        </w:rPr>
      </w:pPr>
      <w:r w:rsidRPr="00A26AF2">
        <w:rPr>
          <w:rFonts w:asciiTheme="majorBidi" w:hAnsiTheme="majorBidi" w:cstheme="majorBidi"/>
          <w:color w:val="0D0D0D" w:themeColor="text1" w:themeTint="F2"/>
          <w:sz w:val="24"/>
          <w:szCs w:val="24"/>
        </w:rPr>
        <w:t>Tujuan utama penyusunan tafsir ini, sebagaimana yang dikemukakan oleh Wahbah al-Zu</w:t>
      </w:r>
      <w:r>
        <w:rPr>
          <w:rFonts w:asciiTheme="majorBidi" w:hAnsiTheme="majorBidi" w:cstheme="majorBidi"/>
          <w:color w:val="0D0D0D" w:themeColor="text1" w:themeTint="F2"/>
          <w:sz w:val="24"/>
          <w:szCs w:val="24"/>
        </w:rPr>
        <w:t>ḥ</w:t>
      </w:r>
      <w:r w:rsidRPr="00A26AF2">
        <w:rPr>
          <w:rFonts w:asciiTheme="majorBidi" w:hAnsiTheme="majorBidi" w:cstheme="majorBidi"/>
          <w:color w:val="0D0D0D" w:themeColor="text1" w:themeTint="F2"/>
          <w:sz w:val="24"/>
          <w:szCs w:val="24"/>
        </w:rPr>
        <w:t>ail</w:t>
      </w:r>
      <w:r>
        <w:rPr>
          <w:rFonts w:asciiTheme="majorBidi" w:hAnsiTheme="majorBidi" w:cstheme="majorBidi"/>
          <w:color w:val="0D0D0D" w:themeColor="text1" w:themeTint="F2"/>
          <w:sz w:val="24"/>
          <w:szCs w:val="24"/>
        </w:rPr>
        <w:t>i</w:t>
      </w:r>
      <w:r w:rsidRPr="00A26AF2">
        <w:rPr>
          <w:rFonts w:asciiTheme="majorBidi" w:hAnsiTheme="majorBidi" w:cstheme="majorBidi"/>
          <w:color w:val="0D0D0D" w:themeColor="text1" w:themeTint="F2"/>
          <w:sz w:val="24"/>
          <w:szCs w:val="24"/>
        </w:rPr>
        <w:t xml:space="preserve"> pada bagian pengantar, adalah sebagai berikut:</w:t>
      </w:r>
    </w:p>
    <w:p w14:paraId="4020A40E" w14:textId="77777777" w:rsidR="00EF3E63" w:rsidRDefault="00EF3E63" w:rsidP="00EF3E63">
      <w:pPr>
        <w:pStyle w:val="ListParagraph"/>
        <w:spacing w:line="240" w:lineRule="auto"/>
        <w:ind w:left="1418"/>
        <w:jc w:val="both"/>
        <w:rPr>
          <w:rFonts w:asciiTheme="majorBidi" w:hAnsiTheme="majorBidi" w:cstheme="majorBidi"/>
          <w:color w:val="0D0D0D" w:themeColor="text1" w:themeTint="F2"/>
          <w:sz w:val="24"/>
          <w:szCs w:val="24"/>
        </w:rPr>
      </w:pPr>
      <w:r w:rsidRPr="00A26AF2">
        <w:rPr>
          <w:rFonts w:asciiTheme="majorBidi" w:hAnsiTheme="majorBidi" w:cstheme="majorBidi"/>
          <w:color w:val="0D0D0D" w:themeColor="text1" w:themeTint="F2"/>
          <w:sz w:val="24"/>
          <w:szCs w:val="24"/>
        </w:rPr>
        <w:t xml:space="preserve">“Tujuan utama dalam menyusun kitab tafsir ini adalah mempererat hubungan antara seorang muslim dengan al-Qur’an berdasarkan </w:t>
      </w:r>
      <w:r w:rsidRPr="00A26AF2">
        <w:rPr>
          <w:rFonts w:asciiTheme="majorBidi" w:hAnsiTheme="majorBidi" w:cstheme="majorBidi"/>
          <w:color w:val="0D0D0D" w:themeColor="text1" w:themeTint="F2"/>
          <w:sz w:val="24"/>
          <w:szCs w:val="24"/>
        </w:rPr>
        <w:lastRenderedPageBreak/>
        <w:t>ikatan akademik yang kuat, karena al-Qur’an merupakan hukum dasar bagi kehidupan umat manusia secara umum dan umat Islam secara khusus. Oleh karena itu, saya tidak hanya menerangkan hukum-hukum fikih dalam berbagai permasalahan yang ada, dalam pengertiannya yang sempit dan dikenal di kalangan fuqaha</w:t>
      </w:r>
      <w:r>
        <w:rPr>
          <w:rFonts w:asciiTheme="majorBidi" w:hAnsiTheme="majorBidi" w:cstheme="majorBidi"/>
          <w:color w:val="0D0D0D" w:themeColor="text1" w:themeTint="F2"/>
          <w:sz w:val="24"/>
          <w:szCs w:val="24"/>
        </w:rPr>
        <w:t>’</w:t>
      </w:r>
      <w:r w:rsidRPr="00A26AF2">
        <w:rPr>
          <w:rFonts w:asciiTheme="majorBidi" w:hAnsiTheme="majorBidi" w:cstheme="majorBidi"/>
          <w:color w:val="0D0D0D" w:themeColor="text1" w:themeTint="F2"/>
          <w:sz w:val="24"/>
          <w:szCs w:val="24"/>
        </w:rPr>
        <w:t>, tetapi saya bermaksud menjelaskan hukum-hukum yang diistinbatkan dari ayat-ayat al-Qur’an dengan makna yang lebih luas, yang lebih dalam daripada sekedar pemahaman umum, yang meliputi akidah dan akhlak, manhaj dan prilaku, konstitusi umum, dan faedah-faedah yang diambil dari ayat-ayat al-Qur’an, baik yang eksplisit maupun yang implisit, baik dalam struktur sosial untuk setiap komunitas masyarakat maju dan berkembang maupun dalam kehidupan pribadi bagi setiap manusia.</w:t>
      </w:r>
      <w:r>
        <w:rPr>
          <w:rStyle w:val="FootnoteReference"/>
          <w:rFonts w:asciiTheme="majorBidi" w:hAnsiTheme="majorBidi" w:cstheme="majorBidi"/>
          <w:color w:val="0D0D0D" w:themeColor="text1" w:themeTint="F2"/>
          <w:sz w:val="24"/>
          <w:szCs w:val="24"/>
        </w:rPr>
        <w:footnoteReference w:id="34"/>
      </w:r>
    </w:p>
    <w:p w14:paraId="3F4271B8" w14:textId="77777777" w:rsidR="00EF3E63" w:rsidRPr="00A26AF2" w:rsidRDefault="00EF3E63" w:rsidP="00EF3E63">
      <w:pPr>
        <w:pStyle w:val="ListParagraph"/>
        <w:spacing w:line="480" w:lineRule="auto"/>
        <w:ind w:firstLine="720"/>
        <w:jc w:val="both"/>
        <w:rPr>
          <w:rFonts w:asciiTheme="majorBidi" w:hAnsiTheme="majorBidi" w:cstheme="majorBidi"/>
          <w:color w:val="0D0D0D" w:themeColor="text1" w:themeTint="F2"/>
          <w:sz w:val="24"/>
          <w:szCs w:val="24"/>
        </w:rPr>
      </w:pPr>
    </w:p>
    <w:p w14:paraId="7311885E" w14:textId="77777777" w:rsidR="00EF3E63" w:rsidRPr="0013497F" w:rsidRDefault="00EF3E63" w:rsidP="00EF3E63">
      <w:pPr>
        <w:pStyle w:val="ListParagraph"/>
        <w:spacing w:line="480" w:lineRule="auto"/>
        <w:ind w:firstLine="720"/>
        <w:jc w:val="both"/>
        <w:rPr>
          <w:rFonts w:asciiTheme="majorBidi" w:hAnsiTheme="majorBidi" w:cstheme="majorBidi"/>
          <w:color w:val="0D0D0D" w:themeColor="text1" w:themeTint="F2"/>
          <w:sz w:val="24"/>
          <w:szCs w:val="24"/>
        </w:rPr>
      </w:pPr>
      <w:r w:rsidRPr="0013497F">
        <w:rPr>
          <w:rFonts w:asciiTheme="majorBidi" w:hAnsiTheme="majorBidi" w:cstheme="majorBidi"/>
          <w:sz w:val="24"/>
          <w:szCs w:val="24"/>
        </w:rPr>
        <w:t>Pada jilid pertama, al-Zuhail</w:t>
      </w:r>
      <w:r>
        <w:rPr>
          <w:rFonts w:asciiTheme="majorBidi" w:hAnsiTheme="majorBidi" w:cstheme="majorBidi"/>
          <w:sz w:val="24"/>
          <w:szCs w:val="24"/>
        </w:rPr>
        <w:t>i</w:t>
      </w:r>
      <w:r w:rsidRPr="0013497F">
        <w:rPr>
          <w:rFonts w:asciiTheme="majorBidi" w:hAnsiTheme="majorBidi" w:cstheme="majorBidi"/>
          <w:sz w:val="24"/>
          <w:szCs w:val="24"/>
        </w:rPr>
        <w:t xml:space="preserve"> men</w:t>
      </w:r>
      <w:r>
        <w:rPr>
          <w:rFonts w:asciiTheme="majorBidi" w:hAnsiTheme="majorBidi" w:cstheme="majorBidi"/>
          <w:sz w:val="24"/>
          <w:szCs w:val="24"/>
        </w:rPr>
        <w:t>yajikan</w:t>
      </w:r>
      <w:r w:rsidRPr="0013497F">
        <w:rPr>
          <w:rFonts w:asciiTheme="majorBidi" w:hAnsiTheme="majorBidi" w:cstheme="majorBidi"/>
          <w:sz w:val="24"/>
          <w:szCs w:val="24"/>
        </w:rPr>
        <w:t xml:space="preserve"> kepada pembaca topik-topik penting tentang ilmu al-Qur'an, seperti definisi al-Qur'an, sejarah penulisan awalnya, </w:t>
      </w:r>
      <w:r w:rsidRPr="00D02B6D">
        <w:rPr>
          <w:rFonts w:asciiTheme="majorBidi" w:hAnsiTheme="majorBidi" w:cstheme="majorBidi"/>
          <w:i/>
          <w:iCs/>
          <w:sz w:val="24"/>
          <w:szCs w:val="24"/>
        </w:rPr>
        <w:t>rasm</w:t>
      </w:r>
      <w:r w:rsidRPr="0013497F">
        <w:rPr>
          <w:rFonts w:asciiTheme="majorBidi" w:hAnsiTheme="majorBidi" w:cstheme="majorBidi"/>
          <w:sz w:val="24"/>
          <w:szCs w:val="24"/>
        </w:rPr>
        <w:t xml:space="preserve"> </w:t>
      </w:r>
      <w:r w:rsidRPr="00D02B6D">
        <w:rPr>
          <w:rFonts w:asciiTheme="majorBidi" w:hAnsiTheme="majorBidi" w:cstheme="majorBidi"/>
          <w:i/>
          <w:iCs/>
          <w:sz w:val="24"/>
          <w:szCs w:val="24"/>
        </w:rPr>
        <w:t>al-Utsmany</w:t>
      </w:r>
      <w:r w:rsidRPr="0013497F">
        <w:rPr>
          <w:rFonts w:asciiTheme="majorBidi" w:hAnsiTheme="majorBidi" w:cstheme="majorBidi"/>
          <w:sz w:val="24"/>
          <w:szCs w:val="24"/>
        </w:rPr>
        <w:t xml:space="preserve">, pengetahuan tentang </w:t>
      </w:r>
      <w:r w:rsidRPr="00D02B6D">
        <w:rPr>
          <w:rFonts w:asciiTheme="majorBidi" w:hAnsiTheme="majorBidi" w:cstheme="majorBidi"/>
          <w:i/>
          <w:iCs/>
          <w:sz w:val="24"/>
          <w:szCs w:val="24"/>
        </w:rPr>
        <w:t xml:space="preserve">al-Ahruf al-Sab’ah </w:t>
      </w:r>
      <w:r w:rsidRPr="0013497F">
        <w:rPr>
          <w:rFonts w:asciiTheme="majorBidi" w:hAnsiTheme="majorBidi" w:cstheme="majorBidi"/>
          <w:sz w:val="24"/>
          <w:szCs w:val="24"/>
        </w:rPr>
        <w:t xml:space="preserve">dan </w:t>
      </w:r>
      <w:r w:rsidRPr="00D02B6D">
        <w:rPr>
          <w:rFonts w:asciiTheme="majorBidi" w:hAnsiTheme="majorBidi" w:cstheme="majorBidi"/>
          <w:i/>
          <w:iCs/>
          <w:sz w:val="24"/>
          <w:szCs w:val="24"/>
        </w:rPr>
        <w:t>al-Qira’at al-Sab’u</w:t>
      </w:r>
      <w:r w:rsidRPr="0013497F">
        <w:rPr>
          <w:rFonts w:asciiTheme="majorBidi" w:hAnsiTheme="majorBidi" w:cstheme="majorBidi"/>
          <w:sz w:val="24"/>
          <w:szCs w:val="24"/>
        </w:rPr>
        <w:t xml:space="preserve">, berbagai mukjizat yang terkandung dalam al-Qur'an, dan diskusi tentang bahasa al-Qur'an, terjemahan dan hukumnya, dan huruf-huruf </w:t>
      </w:r>
      <w:r w:rsidRPr="00D02B6D">
        <w:rPr>
          <w:rFonts w:asciiTheme="majorBidi" w:hAnsiTheme="majorBidi" w:cstheme="majorBidi"/>
          <w:i/>
          <w:iCs/>
          <w:sz w:val="24"/>
          <w:szCs w:val="24"/>
        </w:rPr>
        <w:t>muqatta'ah</w:t>
      </w:r>
      <w:r w:rsidRPr="0013497F">
        <w:rPr>
          <w:rFonts w:asciiTheme="majorBidi" w:hAnsiTheme="majorBidi" w:cstheme="majorBidi"/>
          <w:sz w:val="24"/>
          <w:szCs w:val="24"/>
        </w:rPr>
        <w:t xml:space="preserve"> di setiap awal surat serta beberapa pendapat ulama tentangnya, juga membahas ilmu sastra (balaghah) </w:t>
      </w:r>
      <w:r w:rsidRPr="0013497F">
        <w:rPr>
          <w:rFonts w:asciiTheme="majorBidi" w:hAnsiTheme="majorBidi" w:cstheme="majorBidi"/>
          <w:color w:val="0D0D0D" w:themeColor="text1" w:themeTint="F2"/>
          <w:sz w:val="24"/>
          <w:szCs w:val="24"/>
        </w:rPr>
        <w:t xml:space="preserve">seperti; </w:t>
      </w:r>
      <w:r w:rsidRPr="0013497F">
        <w:rPr>
          <w:rFonts w:asciiTheme="majorBidi" w:hAnsiTheme="majorBidi" w:cstheme="majorBidi"/>
          <w:i/>
          <w:iCs/>
          <w:color w:val="0D0D0D" w:themeColor="text1" w:themeTint="F2"/>
          <w:sz w:val="24"/>
          <w:szCs w:val="24"/>
        </w:rPr>
        <w:t>tasybih</w:t>
      </w:r>
      <w:r w:rsidRPr="0013497F">
        <w:rPr>
          <w:rFonts w:asciiTheme="majorBidi" w:hAnsiTheme="majorBidi" w:cstheme="majorBidi"/>
          <w:color w:val="0D0D0D" w:themeColor="text1" w:themeTint="F2"/>
          <w:sz w:val="24"/>
          <w:szCs w:val="24"/>
        </w:rPr>
        <w:t xml:space="preserve">, </w:t>
      </w:r>
      <w:r w:rsidRPr="0013497F">
        <w:rPr>
          <w:rFonts w:asciiTheme="majorBidi" w:hAnsiTheme="majorBidi" w:cstheme="majorBidi"/>
          <w:i/>
          <w:iCs/>
          <w:color w:val="0D0D0D" w:themeColor="text1" w:themeTint="F2"/>
          <w:sz w:val="24"/>
          <w:szCs w:val="24"/>
        </w:rPr>
        <w:t>al</w:t>
      </w:r>
      <w:r w:rsidRPr="0013497F">
        <w:rPr>
          <w:rFonts w:asciiTheme="majorBidi" w:hAnsiTheme="majorBidi" w:cstheme="majorBidi"/>
          <w:color w:val="0D0D0D" w:themeColor="text1" w:themeTint="F2"/>
          <w:sz w:val="24"/>
          <w:szCs w:val="24"/>
        </w:rPr>
        <w:t>-</w:t>
      </w:r>
      <w:r w:rsidRPr="0013497F">
        <w:rPr>
          <w:rFonts w:asciiTheme="majorBidi" w:hAnsiTheme="majorBidi" w:cstheme="majorBidi"/>
          <w:i/>
          <w:iCs/>
          <w:color w:val="0D0D0D" w:themeColor="text1" w:themeTint="F2"/>
          <w:sz w:val="24"/>
          <w:szCs w:val="24"/>
        </w:rPr>
        <w:t>Isti’arah, al-Majaz, al-Kinayah</w:t>
      </w:r>
      <w:r w:rsidRPr="0013497F">
        <w:rPr>
          <w:rFonts w:asciiTheme="majorBidi" w:hAnsiTheme="majorBidi" w:cstheme="majorBidi"/>
          <w:color w:val="0D0D0D" w:themeColor="text1" w:themeTint="F2"/>
          <w:sz w:val="24"/>
          <w:szCs w:val="24"/>
        </w:rPr>
        <w:t xml:space="preserve"> di dalam al-Qur</w:t>
      </w:r>
      <w:r>
        <w:rPr>
          <w:rFonts w:asciiTheme="majorBidi" w:hAnsiTheme="majorBidi" w:cstheme="majorBidi"/>
          <w:color w:val="0D0D0D" w:themeColor="text1" w:themeTint="F2"/>
          <w:sz w:val="24"/>
          <w:szCs w:val="24"/>
        </w:rPr>
        <w:t>’</w:t>
      </w:r>
      <w:r w:rsidRPr="0013497F">
        <w:rPr>
          <w:rFonts w:asciiTheme="majorBidi" w:hAnsiTheme="majorBidi" w:cstheme="majorBidi"/>
          <w:color w:val="0D0D0D" w:themeColor="text1" w:themeTint="F2"/>
          <w:sz w:val="24"/>
          <w:szCs w:val="24"/>
        </w:rPr>
        <w:t>an.</w:t>
      </w:r>
      <w:r>
        <w:rPr>
          <w:rStyle w:val="FootnoteReference"/>
          <w:rFonts w:asciiTheme="majorBidi" w:hAnsiTheme="majorBidi" w:cstheme="majorBidi"/>
          <w:color w:val="0D0D0D" w:themeColor="text1" w:themeTint="F2"/>
          <w:sz w:val="24"/>
          <w:szCs w:val="24"/>
        </w:rPr>
        <w:footnoteReference w:id="35"/>
      </w:r>
    </w:p>
    <w:p w14:paraId="02A966E7" w14:textId="77777777" w:rsidR="00EF3E63" w:rsidRDefault="00EF3E63" w:rsidP="00EF3E63">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Dilihat dari segi metode terdapat empat macam metode penafsiran yang berkembang dalam penafsiran Al-Qur’an yaitu metode </w:t>
      </w:r>
      <w:r w:rsidRPr="00F4541F">
        <w:rPr>
          <w:rFonts w:asciiTheme="majorBidi" w:hAnsiTheme="majorBidi" w:cstheme="majorBidi"/>
          <w:i/>
          <w:iCs/>
          <w:sz w:val="24"/>
          <w:szCs w:val="24"/>
        </w:rPr>
        <w:t>tahlili</w:t>
      </w:r>
      <w:r>
        <w:rPr>
          <w:rFonts w:asciiTheme="majorBidi" w:hAnsiTheme="majorBidi" w:cstheme="majorBidi"/>
          <w:sz w:val="24"/>
          <w:szCs w:val="24"/>
        </w:rPr>
        <w:t xml:space="preserve">, metode </w:t>
      </w:r>
      <w:r w:rsidRPr="00F4541F">
        <w:rPr>
          <w:rFonts w:asciiTheme="majorBidi" w:hAnsiTheme="majorBidi" w:cstheme="majorBidi"/>
          <w:i/>
          <w:iCs/>
          <w:sz w:val="24"/>
          <w:szCs w:val="24"/>
        </w:rPr>
        <w:t>ijmali</w:t>
      </w:r>
      <w:r>
        <w:rPr>
          <w:rFonts w:asciiTheme="majorBidi" w:hAnsiTheme="majorBidi" w:cstheme="majorBidi"/>
          <w:sz w:val="24"/>
          <w:szCs w:val="24"/>
        </w:rPr>
        <w:t xml:space="preserve">, metode </w:t>
      </w:r>
      <w:r w:rsidRPr="00F4541F">
        <w:rPr>
          <w:rFonts w:asciiTheme="majorBidi" w:hAnsiTheme="majorBidi" w:cstheme="majorBidi"/>
          <w:i/>
          <w:iCs/>
          <w:sz w:val="24"/>
          <w:szCs w:val="24"/>
        </w:rPr>
        <w:t>muqarin</w:t>
      </w:r>
      <w:r>
        <w:rPr>
          <w:rFonts w:asciiTheme="majorBidi" w:hAnsiTheme="majorBidi" w:cstheme="majorBidi"/>
          <w:sz w:val="24"/>
          <w:szCs w:val="24"/>
        </w:rPr>
        <w:t xml:space="preserve">, dan metode </w:t>
      </w:r>
      <w:r w:rsidRPr="00F4541F">
        <w:rPr>
          <w:rFonts w:asciiTheme="majorBidi" w:hAnsiTheme="majorBidi" w:cstheme="majorBidi"/>
          <w:i/>
          <w:iCs/>
          <w:sz w:val="24"/>
          <w:szCs w:val="24"/>
        </w:rPr>
        <w:t>maudhu’i</w:t>
      </w:r>
      <w:r>
        <w:rPr>
          <w:rFonts w:asciiTheme="majorBidi" w:hAnsiTheme="majorBidi" w:cstheme="majorBidi"/>
          <w:sz w:val="24"/>
          <w:szCs w:val="24"/>
        </w:rPr>
        <w:t xml:space="preserve">. </w:t>
      </w:r>
      <w:r w:rsidRPr="00C05F84">
        <w:rPr>
          <w:rFonts w:asciiTheme="majorBidi" w:hAnsiTheme="majorBidi" w:cstheme="majorBidi"/>
          <w:i/>
          <w:iCs/>
          <w:sz w:val="24"/>
          <w:szCs w:val="24"/>
        </w:rPr>
        <w:t>Pertama</w:t>
      </w:r>
      <w:r w:rsidRPr="00C05F84">
        <w:rPr>
          <w:rFonts w:asciiTheme="majorBidi" w:hAnsiTheme="majorBidi" w:cstheme="majorBidi"/>
          <w:sz w:val="24"/>
          <w:szCs w:val="24"/>
        </w:rPr>
        <w:t xml:space="preserve">, Metode tafsir </w:t>
      </w:r>
      <w:r w:rsidRPr="00C05F84">
        <w:rPr>
          <w:rFonts w:asciiTheme="majorBidi" w:hAnsiTheme="majorBidi" w:cstheme="majorBidi"/>
          <w:i/>
          <w:iCs/>
          <w:sz w:val="24"/>
          <w:szCs w:val="24"/>
        </w:rPr>
        <w:t>tahlili</w:t>
      </w:r>
      <w:r w:rsidRPr="00C05F84">
        <w:rPr>
          <w:rFonts w:asciiTheme="majorBidi" w:hAnsiTheme="majorBidi" w:cstheme="majorBidi"/>
          <w:sz w:val="24"/>
          <w:szCs w:val="24"/>
        </w:rPr>
        <w:t xml:space="preserve"> yaitu cara menafsirkan ayat-ayat al-Quran dengan cara meneliti semua aspeknya, dimulai dari uraian makna kosakata, kalimat, kaitan antar </w:t>
      </w:r>
      <w:r w:rsidRPr="00C05F84">
        <w:rPr>
          <w:rFonts w:asciiTheme="majorBidi" w:hAnsiTheme="majorBidi" w:cstheme="majorBidi"/>
          <w:sz w:val="24"/>
          <w:szCs w:val="24"/>
        </w:rPr>
        <w:lastRenderedPageBreak/>
        <w:t>pemisah (</w:t>
      </w:r>
      <w:r w:rsidRPr="00C34E78">
        <w:rPr>
          <w:rFonts w:asciiTheme="majorBidi" w:hAnsiTheme="majorBidi" w:cstheme="majorBidi"/>
          <w:i/>
          <w:iCs/>
          <w:sz w:val="24"/>
          <w:szCs w:val="24"/>
        </w:rPr>
        <w:t>munasabat</w:t>
      </w:r>
      <w:r w:rsidRPr="00C05F84">
        <w:rPr>
          <w:rFonts w:asciiTheme="majorBidi" w:hAnsiTheme="majorBidi" w:cstheme="majorBidi"/>
          <w:sz w:val="24"/>
          <w:szCs w:val="24"/>
        </w:rPr>
        <w:t>), sampai sisi-sisi keterkaitan antar pemisah itu dengan bantuan asbab al-nuzul, serta mengikuti prosedur susunan tartib mus</w:t>
      </w:r>
      <w:r>
        <w:rPr>
          <w:rFonts w:asciiTheme="majorBidi" w:hAnsiTheme="majorBidi" w:cstheme="majorBidi"/>
          <w:sz w:val="24"/>
          <w:szCs w:val="24"/>
        </w:rPr>
        <w:t xml:space="preserve">hafi </w:t>
      </w:r>
      <w:r w:rsidRPr="00C05F84">
        <w:rPr>
          <w:rFonts w:asciiTheme="majorBidi" w:hAnsiTheme="majorBidi" w:cstheme="majorBidi"/>
          <w:sz w:val="24"/>
          <w:szCs w:val="24"/>
        </w:rPr>
        <w:t xml:space="preserve">dengan sedikit banyak melakukan analisis di dalamnya. </w:t>
      </w:r>
      <w:r w:rsidRPr="00C05F84">
        <w:rPr>
          <w:rFonts w:asciiTheme="majorBidi" w:hAnsiTheme="majorBidi" w:cstheme="majorBidi"/>
          <w:i/>
          <w:iCs/>
          <w:sz w:val="24"/>
          <w:szCs w:val="24"/>
        </w:rPr>
        <w:t>kedua</w:t>
      </w:r>
      <w:r w:rsidRPr="00C05F84">
        <w:rPr>
          <w:rFonts w:asciiTheme="majorBidi" w:hAnsiTheme="majorBidi" w:cstheme="majorBidi"/>
          <w:sz w:val="24"/>
          <w:szCs w:val="24"/>
        </w:rPr>
        <w:t xml:space="preserve">, Metode tafsir </w:t>
      </w:r>
      <w:r w:rsidRPr="00C05F84">
        <w:rPr>
          <w:rFonts w:asciiTheme="majorBidi" w:hAnsiTheme="majorBidi" w:cstheme="majorBidi"/>
          <w:i/>
          <w:iCs/>
          <w:sz w:val="24"/>
          <w:szCs w:val="24"/>
        </w:rPr>
        <w:t>Ijmali</w:t>
      </w:r>
      <w:r w:rsidRPr="00C05F84">
        <w:rPr>
          <w:rFonts w:asciiTheme="majorBidi" w:hAnsiTheme="majorBidi" w:cstheme="majorBidi"/>
          <w:sz w:val="24"/>
          <w:szCs w:val="24"/>
        </w:rPr>
        <w:t xml:space="preserve"> yaitu cara menafsirkan al-Quran secara global, berdasarkan susunan (urutan) mushaf al-Qur’an, dengan tujuan menjelaskan makna-makna al-Qur’an dengan uraian singkat dan bahasa yang mudah dimengerti serta dipahami semua orang</w:t>
      </w:r>
      <w:r>
        <w:rPr>
          <w:rFonts w:asciiTheme="majorBidi" w:hAnsiTheme="majorBidi" w:cstheme="majorBidi"/>
          <w:sz w:val="24"/>
          <w:szCs w:val="24"/>
        </w:rPr>
        <w:t xml:space="preserve">. </w:t>
      </w:r>
      <w:r w:rsidRPr="00C05F84">
        <w:rPr>
          <w:rFonts w:asciiTheme="majorBidi" w:hAnsiTheme="majorBidi" w:cstheme="majorBidi"/>
          <w:i/>
          <w:iCs/>
          <w:sz w:val="24"/>
          <w:szCs w:val="24"/>
        </w:rPr>
        <w:t>Ketiga</w:t>
      </w:r>
      <w:r w:rsidRPr="00C05F84">
        <w:rPr>
          <w:rFonts w:asciiTheme="majorBidi" w:hAnsiTheme="majorBidi" w:cstheme="majorBidi"/>
          <w:sz w:val="24"/>
          <w:szCs w:val="24"/>
        </w:rPr>
        <w:t xml:space="preserve">, metode tafsir </w:t>
      </w:r>
      <w:r w:rsidRPr="00C05F84">
        <w:rPr>
          <w:rFonts w:asciiTheme="majorBidi" w:hAnsiTheme="majorBidi" w:cstheme="majorBidi"/>
          <w:i/>
          <w:iCs/>
          <w:sz w:val="24"/>
          <w:szCs w:val="24"/>
        </w:rPr>
        <w:t>muqaran</w:t>
      </w:r>
      <w:r w:rsidRPr="00C05F84">
        <w:rPr>
          <w:rFonts w:asciiTheme="majorBidi" w:hAnsiTheme="majorBidi" w:cstheme="majorBidi"/>
          <w:sz w:val="24"/>
          <w:szCs w:val="24"/>
        </w:rPr>
        <w:t xml:space="preserve"> yaitu cara menafsirkan al-Qur’an dengan membandingkan ayat-ayat al-Quran yang berbicara pada tema-tema tertentu, seperti redaksi yang berbeda padahal isi kandungannya sama, atau antara ayat-ayat yang memiliki redaksi yang mirip padahal isi kandungannya berlainan atau juga membandingkan ayat-ayat al-Quran dengan hadis-hadis nabi, yang selintas tampak kontradiktif</w:t>
      </w:r>
      <w:r>
        <w:rPr>
          <w:rFonts w:asciiTheme="majorBidi" w:hAnsiTheme="majorBidi" w:cstheme="majorBidi"/>
          <w:sz w:val="24"/>
          <w:szCs w:val="24"/>
        </w:rPr>
        <w:t xml:space="preserve"> dengan Al-Qur’an. </w:t>
      </w:r>
      <w:r w:rsidRPr="00C05F84">
        <w:rPr>
          <w:rFonts w:asciiTheme="majorBidi" w:hAnsiTheme="majorBidi" w:cstheme="majorBidi"/>
          <w:i/>
          <w:iCs/>
          <w:sz w:val="24"/>
          <w:szCs w:val="24"/>
        </w:rPr>
        <w:t>Keempat</w:t>
      </w:r>
      <w:r w:rsidRPr="00C05F84">
        <w:rPr>
          <w:rFonts w:asciiTheme="majorBidi" w:hAnsiTheme="majorBidi" w:cstheme="majorBidi"/>
          <w:sz w:val="24"/>
          <w:szCs w:val="24"/>
        </w:rPr>
        <w:t>, metode tafsir maud</w:t>
      </w:r>
      <w:r>
        <w:rPr>
          <w:rFonts w:asciiTheme="majorBidi" w:hAnsiTheme="majorBidi" w:cstheme="majorBidi"/>
          <w:sz w:val="24"/>
          <w:szCs w:val="24"/>
        </w:rPr>
        <w:t>hu’i</w:t>
      </w:r>
      <w:r w:rsidRPr="00C05F84">
        <w:rPr>
          <w:rFonts w:asciiTheme="majorBidi" w:hAnsiTheme="majorBidi" w:cstheme="majorBidi"/>
          <w:sz w:val="24"/>
          <w:szCs w:val="24"/>
        </w:rPr>
        <w:t xml:space="preserve"> yaitu cara menafsirkan al-Qur’an dengan mengumpulkan ayat-ayat al-Qur’an yang membicarakan tema yang sama, kemudian dianalisis satu-persatu terhadap isi kandungannya berdasarkan cara-cara tertentu, untuk menjelaskan makna-maknanya dan mengeluarkan unsur-unsurnya serta menghubungkan antara yang satu dengan yang lain dengan korelasi yang bersifat komprehensif. Sehingga dapat menyajikan tema secara utuh dan dapat mengambil pemahaman </w:t>
      </w:r>
      <w:r>
        <w:rPr>
          <w:rFonts w:asciiTheme="majorBidi" w:hAnsiTheme="majorBidi" w:cstheme="majorBidi"/>
          <w:sz w:val="24"/>
          <w:szCs w:val="24"/>
        </w:rPr>
        <w:t>p</w:t>
      </w:r>
      <w:r w:rsidRPr="00C05F84">
        <w:rPr>
          <w:rFonts w:asciiTheme="majorBidi" w:hAnsiTheme="majorBidi" w:cstheme="majorBidi"/>
          <w:sz w:val="24"/>
          <w:szCs w:val="24"/>
        </w:rPr>
        <w:t>enutup secara sempurna</w:t>
      </w:r>
      <w:r>
        <w:rPr>
          <w:rFonts w:asciiTheme="majorBidi" w:hAnsiTheme="majorBidi" w:cstheme="majorBidi"/>
          <w:sz w:val="24"/>
          <w:szCs w:val="24"/>
        </w:rPr>
        <w:t>.</w:t>
      </w:r>
    </w:p>
    <w:p w14:paraId="37DD5CFF" w14:textId="77777777" w:rsidR="00EF3E63" w:rsidRDefault="00EF3E63" w:rsidP="00EF3E63">
      <w:pPr>
        <w:pStyle w:val="ListParagraph"/>
        <w:spacing w:line="480" w:lineRule="auto"/>
        <w:ind w:firstLine="720"/>
        <w:jc w:val="both"/>
        <w:rPr>
          <w:rFonts w:asciiTheme="majorBidi" w:hAnsiTheme="majorBidi" w:cstheme="majorBidi"/>
          <w:sz w:val="24"/>
          <w:szCs w:val="24"/>
        </w:rPr>
      </w:pPr>
      <w:r w:rsidRPr="00EF2981">
        <w:rPr>
          <w:rFonts w:asciiTheme="majorBidi" w:hAnsiTheme="majorBidi" w:cstheme="majorBidi"/>
          <w:sz w:val="24"/>
          <w:szCs w:val="24"/>
        </w:rPr>
        <w:t>Pada setiap awal surat, Wahbah az-Zuha</w:t>
      </w:r>
      <w:r>
        <w:rPr>
          <w:rFonts w:asciiTheme="majorBidi" w:hAnsiTheme="majorBidi" w:cstheme="majorBidi"/>
          <w:sz w:val="24"/>
          <w:szCs w:val="24"/>
        </w:rPr>
        <w:t>i</w:t>
      </w:r>
      <w:r w:rsidRPr="00EF2981">
        <w:rPr>
          <w:rFonts w:asciiTheme="majorBidi" w:hAnsiTheme="majorBidi" w:cstheme="majorBidi"/>
          <w:sz w:val="24"/>
          <w:szCs w:val="24"/>
        </w:rPr>
        <w:t xml:space="preserve">li secara metodis memberikan penjelasan tentang keutamaan dan kandungan surat tersebut, serta memberikan beberapa tema yang terkait dengan ayat tersebut secara </w:t>
      </w:r>
      <w:r w:rsidRPr="00EF2981">
        <w:rPr>
          <w:rFonts w:asciiTheme="majorBidi" w:hAnsiTheme="majorBidi" w:cstheme="majorBidi"/>
          <w:sz w:val="24"/>
          <w:szCs w:val="24"/>
        </w:rPr>
        <w:lastRenderedPageBreak/>
        <w:t xml:space="preserve">garis besar. Setiap tema yang diangkat dan dibahas mencakup aspek bahasa, dengan memberikan penjelasan tentang beberapa istilah yang digunakan dengan menyertakan sebuah ayat dengan menerangkan segi </w:t>
      </w:r>
      <w:r>
        <w:rPr>
          <w:rFonts w:asciiTheme="majorBidi" w:hAnsiTheme="majorBidi" w:cstheme="majorBidi"/>
          <w:sz w:val="24"/>
          <w:szCs w:val="24"/>
        </w:rPr>
        <w:t>b</w:t>
      </w:r>
      <w:r w:rsidRPr="00EF2981">
        <w:rPr>
          <w:rFonts w:asciiTheme="majorBidi" w:hAnsiTheme="majorBidi" w:cstheme="majorBidi"/>
          <w:sz w:val="24"/>
          <w:szCs w:val="24"/>
        </w:rPr>
        <w:t>alaghah dan gramatika bahasanya.</w:t>
      </w:r>
      <w:r>
        <w:rPr>
          <w:rStyle w:val="FootnoteReference"/>
          <w:rFonts w:asciiTheme="majorBidi" w:hAnsiTheme="majorBidi" w:cstheme="majorBidi"/>
          <w:sz w:val="24"/>
          <w:szCs w:val="24"/>
        </w:rPr>
        <w:footnoteReference w:id="36"/>
      </w:r>
    </w:p>
    <w:p w14:paraId="42457B81" w14:textId="77777777" w:rsidR="00EF3E63" w:rsidRDefault="00EF3E63" w:rsidP="00EF3E63">
      <w:pPr>
        <w:pStyle w:val="ListParagraph"/>
        <w:spacing w:line="480" w:lineRule="auto"/>
        <w:ind w:firstLine="720"/>
        <w:jc w:val="both"/>
        <w:rPr>
          <w:rFonts w:asciiTheme="majorBidi" w:hAnsiTheme="majorBidi" w:cstheme="majorBidi"/>
          <w:sz w:val="24"/>
          <w:szCs w:val="24"/>
        </w:rPr>
      </w:pPr>
      <w:r w:rsidRPr="00EF2981">
        <w:rPr>
          <w:rFonts w:asciiTheme="majorBidi" w:hAnsiTheme="majorBidi" w:cstheme="majorBidi"/>
          <w:sz w:val="24"/>
          <w:szCs w:val="24"/>
        </w:rPr>
        <w:t xml:space="preserve">Dengan demikian, Wahbah menggunakan metode tahlili dan semi tematik dalam menafsirkan al-Qur'an dari surat al-Fatihah hingga surat an-Nas. Wahbah memberi tema pada setiap kajian ayat yang sesuai dengan kandungannya, seperti dalam menafsirkan Q.S Al-Baqarah </w:t>
      </w:r>
      <w:r>
        <w:rPr>
          <w:rFonts w:asciiTheme="majorBidi" w:hAnsiTheme="majorBidi" w:cstheme="majorBidi"/>
          <w:sz w:val="24"/>
          <w:szCs w:val="24"/>
        </w:rPr>
        <w:t>ayat 1-5</w:t>
      </w:r>
      <w:r w:rsidRPr="00EF2981">
        <w:rPr>
          <w:rFonts w:asciiTheme="majorBidi" w:hAnsiTheme="majorBidi" w:cstheme="majorBidi"/>
          <w:sz w:val="24"/>
          <w:szCs w:val="24"/>
        </w:rPr>
        <w:t xml:space="preserve"> Wahbah memberi tema sifat-sifat orang mukmin serta balasan bagi orang-orang yang bertaqwa, dan begitu seterusnya sampai surat an-Nas, Beliau selalu memberi tema bahasan di setiap kelompok ayat yang saling berkaitan dan menguraikan makna al-Qur'an yang terkandung ayat demi ayat, surat demi surat sesuai dengan urutan mushafnya.</w:t>
      </w:r>
      <w:r>
        <w:rPr>
          <w:rStyle w:val="FootnoteReference"/>
          <w:rFonts w:asciiTheme="majorBidi" w:hAnsiTheme="majorBidi" w:cstheme="majorBidi"/>
          <w:sz w:val="24"/>
          <w:szCs w:val="24"/>
        </w:rPr>
        <w:footnoteReference w:id="37"/>
      </w:r>
    </w:p>
    <w:p w14:paraId="7E9FDEAC" w14:textId="77777777" w:rsidR="00EF3E63" w:rsidRDefault="00EF3E63" w:rsidP="00EF3E63">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Dilihat dari segi cara penjelasannya mengenai ayat-ayat Al-Qur’an, Tafsir Al-Munir menjelaskan Al-Qur’an secara deskriptif dengan menggunakan metode </w:t>
      </w:r>
      <w:r w:rsidRPr="00D02B6D">
        <w:rPr>
          <w:rFonts w:asciiTheme="majorBidi" w:hAnsiTheme="majorBidi" w:cstheme="majorBidi"/>
          <w:i/>
          <w:iCs/>
          <w:sz w:val="24"/>
          <w:szCs w:val="24"/>
        </w:rPr>
        <w:t>bayani</w:t>
      </w:r>
      <w:r>
        <w:rPr>
          <w:rFonts w:asciiTheme="majorBidi" w:hAnsiTheme="majorBidi" w:cstheme="majorBidi"/>
          <w:sz w:val="24"/>
          <w:szCs w:val="24"/>
        </w:rPr>
        <w:t xml:space="preserve"> yaitu menjelaskan dengan memberi keterangansecara deskripsi tanpa menonjolkan komparasi/perbandingan terhadap penafsiran mufassir lain.</w:t>
      </w:r>
    </w:p>
    <w:p w14:paraId="562E7261" w14:textId="77777777" w:rsidR="00EF3E63" w:rsidRDefault="00EF3E63" w:rsidP="00EF3E63">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tafsir Al-Munir, pembaca disajikan beberapa penjelasan seperti </w:t>
      </w:r>
      <w:r w:rsidRPr="00D02B6D">
        <w:rPr>
          <w:rFonts w:asciiTheme="majorBidi" w:hAnsiTheme="majorBidi" w:cstheme="majorBidi"/>
          <w:i/>
          <w:iCs/>
          <w:sz w:val="24"/>
          <w:szCs w:val="24"/>
        </w:rPr>
        <w:t>makkiy</w:t>
      </w:r>
      <w:r>
        <w:rPr>
          <w:rFonts w:asciiTheme="majorBidi" w:hAnsiTheme="majorBidi" w:cstheme="majorBidi"/>
          <w:i/>
          <w:iCs/>
          <w:sz w:val="24"/>
          <w:szCs w:val="24"/>
        </w:rPr>
        <w:t>y</w:t>
      </w:r>
      <w:r w:rsidRPr="00D02B6D">
        <w:rPr>
          <w:rFonts w:asciiTheme="majorBidi" w:hAnsiTheme="majorBidi" w:cstheme="majorBidi"/>
          <w:i/>
          <w:iCs/>
          <w:sz w:val="24"/>
          <w:szCs w:val="24"/>
        </w:rPr>
        <w:t>ah madani</w:t>
      </w:r>
      <w:r>
        <w:rPr>
          <w:rFonts w:asciiTheme="majorBidi" w:hAnsiTheme="majorBidi" w:cstheme="majorBidi"/>
          <w:i/>
          <w:iCs/>
          <w:sz w:val="24"/>
          <w:szCs w:val="24"/>
        </w:rPr>
        <w:t>y</w:t>
      </w:r>
      <w:r w:rsidRPr="00D02B6D">
        <w:rPr>
          <w:rFonts w:asciiTheme="majorBidi" w:hAnsiTheme="majorBidi" w:cstheme="majorBidi"/>
          <w:i/>
          <w:iCs/>
          <w:sz w:val="24"/>
          <w:szCs w:val="24"/>
        </w:rPr>
        <w:t>yah,</w:t>
      </w:r>
      <w:r>
        <w:rPr>
          <w:rFonts w:asciiTheme="majorBidi" w:hAnsiTheme="majorBidi" w:cstheme="majorBidi"/>
          <w:sz w:val="24"/>
          <w:szCs w:val="24"/>
        </w:rPr>
        <w:t xml:space="preserve"> jumlah surat yang dibahas, korelasi (</w:t>
      </w:r>
      <w:r w:rsidRPr="00D02B6D">
        <w:rPr>
          <w:rFonts w:asciiTheme="majorBidi" w:hAnsiTheme="majorBidi" w:cstheme="majorBidi"/>
          <w:i/>
          <w:iCs/>
          <w:sz w:val="24"/>
          <w:szCs w:val="24"/>
        </w:rPr>
        <w:t>munasabah</w:t>
      </w:r>
      <w:r>
        <w:rPr>
          <w:rFonts w:asciiTheme="majorBidi" w:hAnsiTheme="majorBidi" w:cstheme="majorBidi"/>
          <w:sz w:val="24"/>
          <w:szCs w:val="24"/>
        </w:rPr>
        <w:t xml:space="preserve">) dengan ayat sebelumnya, paparan-paparan hukum yang </w:t>
      </w:r>
      <w:r>
        <w:rPr>
          <w:rFonts w:asciiTheme="majorBidi" w:hAnsiTheme="majorBidi" w:cstheme="majorBidi"/>
          <w:sz w:val="24"/>
          <w:szCs w:val="24"/>
        </w:rPr>
        <w:lastRenderedPageBreak/>
        <w:t>terkandung dalam surat yang dikaji, penjelasan sebab penamaan surat (di sebagian surat), keutamaan (</w:t>
      </w:r>
      <w:r w:rsidRPr="00553EF8">
        <w:rPr>
          <w:rFonts w:asciiTheme="majorBidi" w:hAnsiTheme="majorBidi" w:cstheme="majorBidi"/>
          <w:i/>
          <w:iCs/>
          <w:sz w:val="24"/>
          <w:szCs w:val="24"/>
        </w:rPr>
        <w:t>fadail</w:t>
      </w:r>
      <w:r>
        <w:rPr>
          <w:rFonts w:asciiTheme="majorBidi" w:hAnsiTheme="majorBidi" w:cstheme="majorBidi"/>
          <w:sz w:val="24"/>
          <w:szCs w:val="24"/>
        </w:rPr>
        <w:t xml:space="preserve">) surat yang dibahas, </w:t>
      </w:r>
      <w:r w:rsidRPr="00553EF8">
        <w:rPr>
          <w:rFonts w:asciiTheme="majorBidi" w:hAnsiTheme="majorBidi" w:cstheme="majorBidi"/>
          <w:i/>
          <w:iCs/>
          <w:sz w:val="24"/>
          <w:szCs w:val="24"/>
        </w:rPr>
        <w:t>I’rab</w:t>
      </w:r>
      <w:r>
        <w:rPr>
          <w:rFonts w:asciiTheme="majorBidi" w:hAnsiTheme="majorBidi" w:cstheme="majorBidi"/>
          <w:sz w:val="24"/>
          <w:szCs w:val="24"/>
        </w:rPr>
        <w:t xml:space="preserve"> (</w:t>
      </w:r>
      <w:r w:rsidRPr="00553EF8">
        <w:rPr>
          <w:rFonts w:asciiTheme="majorBidi" w:hAnsiTheme="majorBidi" w:cstheme="majorBidi"/>
          <w:i/>
          <w:iCs/>
          <w:sz w:val="24"/>
          <w:szCs w:val="24"/>
        </w:rPr>
        <w:t>grammatikal</w:t>
      </w:r>
      <w:r>
        <w:rPr>
          <w:rFonts w:asciiTheme="majorBidi" w:hAnsiTheme="majorBidi" w:cstheme="majorBidi"/>
          <w:sz w:val="24"/>
          <w:szCs w:val="24"/>
        </w:rPr>
        <w:t>) dalam ayat yang akan dibahas, ragam qiraat, sastra yang terkandung dalam surat, serta memberi pemahaman mengenai kehidupan dan hukum-hukum yang diisyaratkan dalam ayat atau bagian yang dibahas.</w:t>
      </w:r>
      <w:r>
        <w:rPr>
          <w:rStyle w:val="FootnoteReference"/>
          <w:rFonts w:asciiTheme="majorBidi" w:hAnsiTheme="majorBidi" w:cstheme="majorBidi"/>
          <w:sz w:val="24"/>
          <w:szCs w:val="24"/>
        </w:rPr>
        <w:footnoteReference w:id="38"/>
      </w:r>
    </w:p>
    <w:bookmarkEnd w:id="21"/>
    <w:p w14:paraId="4EE6E3DB" w14:textId="77777777" w:rsidR="00EF3E63" w:rsidRDefault="00EF3E63" w:rsidP="00EF3E63">
      <w:pPr>
        <w:pStyle w:val="ListParagraph"/>
        <w:spacing w:line="480" w:lineRule="auto"/>
        <w:ind w:firstLine="720"/>
        <w:jc w:val="both"/>
        <w:rPr>
          <w:rFonts w:asciiTheme="majorBidi" w:hAnsiTheme="majorBidi" w:cstheme="majorBidi"/>
          <w:sz w:val="24"/>
          <w:szCs w:val="24"/>
        </w:rPr>
      </w:pPr>
    </w:p>
    <w:p w14:paraId="0AC022A0" w14:textId="77777777" w:rsidR="00EF3E63" w:rsidRDefault="00EF3E63" w:rsidP="00EF3E63">
      <w:pPr>
        <w:spacing w:line="480" w:lineRule="auto"/>
        <w:jc w:val="center"/>
        <w:rPr>
          <w:rFonts w:asciiTheme="majorBidi" w:hAnsiTheme="majorBidi" w:cstheme="majorBidi"/>
          <w:b/>
          <w:bCs/>
          <w:sz w:val="24"/>
          <w:szCs w:val="24"/>
        </w:rPr>
        <w:sectPr w:rsidR="00EF3E63" w:rsidSect="00EF3E63">
          <w:pgSz w:w="11906" w:h="16838"/>
          <w:pgMar w:top="2268" w:right="1701" w:bottom="1701" w:left="2268" w:header="709" w:footer="709" w:gutter="0"/>
          <w:pgNumType w:start="16" w:chapStyle="1"/>
          <w:cols w:space="708"/>
          <w:titlePg/>
          <w:docGrid w:linePitch="360"/>
        </w:sectPr>
      </w:pPr>
    </w:p>
    <w:p w14:paraId="07FD1458" w14:textId="77777777" w:rsidR="00EF3E63" w:rsidRDefault="00EF3E63" w:rsidP="00EF3E63">
      <w:pPr>
        <w:spacing w:line="480" w:lineRule="auto"/>
        <w:jc w:val="center"/>
        <w:rPr>
          <w:rFonts w:asciiTheme="majorBidi" w:hAnsiTheme="majorBidi" w:cstheme="majorBidi"/>
          <w:b/>
          <w:bCs/>
          <w:sz w:val="24"/>
          <w:szCs w:val="24"/>
        </w:rPr>
      </w:pPr>
      <w:r w:rsidRPr="00E83D64">
        <w:rPr>
          <w:rFonts w:asciiTheme="majorBidi" w:hAnsiTheme="majorBidi" w:cstheme="majorBidi"/>
          <w:b/>
          <w:bCs/>
          <w:sz w:val="24"/>
          <w:szCs w:val="24"/>
        </w:rPr>
        <w:lastRenderedPageBreak/>
        <w:t>BAB III</w:t>
      </w:r>
    </w:p>
    <w:p w14:paraId="13021AA3" w14:textId="77777777" w:rsidR="00EF3E63" w:rsidRPr="00F53CF1" w:rsidRDefault="00EF3E63" w:rsidP="00EF3E63">
      <w:pPr>
        <w:spacing w:line="480" w:lineRule="auto"/>
        <w:jc w:val="center"/>
        <w:rPr>
          <w:rFonts w:asciiTheme="majorBidi" w:hAnsiTheme="majorBidi" w:cstheme="majorBidi"/>
          <w:b/>
          <w:bCs/>
          <w:sz w:val="24"/>
          <w:szCs w:val="24"/>
        </w:rPr>
      </w:pPr>
      <w:r w:rsidRPr="00F53CF1">
        <w:rPr>
          <w:rFonts w:asciiTheme="majorBidi" w:hAnsiTheme="majorBidi" w:cstheme="majorBidi"/>
          <w:b/>
          <w:bCs/>
          <w:sz w:val="24"/>
          <w:szCs w:val="24"/>
        </w:rPr>
        <w:t xml:space="preserve">PANDANGAN AL-QUR’AN TENTANG </w:t>
      </w:r>
      <w:r w:rsidRPr="007D281B">
        <w:rPr>
          <w:rFonts w:asciiTheme="majorBidi" w:hAnsiTheme="majorBidi" w:cstheme="majorBidi"/>
          <w:b/>
          <w:bCs/>
          <w:i/>
          <w:iCs/>
          <w:sz w:val="24"/>
          <w:szCs w:val="24"/>
        </w:rPr>
        <w:t>OVERTHINKING</w:t>
      </w:r>
    </w:p>
    <w:p w14:paraId="52C48833" w14:textId="77777777" w:rsidR="00EF3E63" w:rsidRDefault="00EF3E63" w:rsidP="00EF3E63">
      <w:pPr>
        <w:spacing w:line="480" w:lineRule="auto"/>
        <w:ind w:firstLine="360"/>
        <w:jc w:val="both"/>
        <w:rPr>
          <w:rFonts w:asciiTheme="majorBidi" w:hAnsiTheme="majorBidi" w:cstheme="majorBidi"/>
          <w:b/>
          <w:bCs/>
          <w:sz w:val="24"/>
          <w:szCs w:val="24"/>
        </w:rPr>
      </w:pPr>
      <w:r>
        <w:rPr>
          <w:rFonts w:asciiTheme="majorBidi" w:hAnsiTheme="majorBidi" w:cstheme="majorBidi"/>
          <w:sz w:val="24"/>
          <w:szCs w:val="24"/>
        </w:rPr>
        <w:t xml:space="preserve">Pada bab ini akan dibahas </w:t>
      </w:r>
      <w:r w:rsidRPr="00C94EAB">
        <w:rPr>
          <w:rFonts w:asciiTheme="majorBidi" w:hAnsiTheme="majorBidi" w:cstheme="majorBidi"/>
          <w:sz w:val="24"/>
          <w:szCs w:val="24"/>
        </w:rPr>
        <w:t xml:space="preserve">uraian mengenai pandangan Al-Qur’an tentang </w:t>
      </w:r>
      <w:r w:rsidRPr="007D281B">
        <w:rPr>
          <w:rFonts w:asciiTheme="majorBidi" w:hAnsiTheme="majorBidi" w:cstheme="majorBidi"/>
          <w:i/>
          <w:iCs/>
          <w:sz w:val="24"/>
          <w:szCs w:val="24"/>
        </w:rPr>
        <w:t>overthinking</w:t>
      </w:r>
      <w:r w:rsidRPr="00C94EAB">
        <w:rPr>
          <w:rFonts w:asciiTheme="majorBidi" w:hAnsiTheme="majorBidi" w:cstheme="majorBidi"/>
          <w:sz w:val="24"/>
          <w:szCs w:val="24"/>
        </w:rPr>
        <w:t xml:space="preserve"> diantaranya: jumlah ayat-ayat </w:t>
      </w:r>
      <w:r w:rsidRPr="007D281B">
        <w:rPr>
          <w:rFonts w:asciiTheme="majorBidi" w:hAnsiTheme="majorBidi" w:cstheme="majorBidi"/>
          <w:i/>
          <w:iCs/>
          <w:sz w:val="24"/>
          <w:szCs w:val="24"/>
        </w:rPr>
        <w:t>overthinking</w:t>
      </w:r>
      <w:r w:rsidRPr="00C94EAB">
        <w:rPr>
          <w:rFonts w:asciiTheme="majorBidi" w:hAnsiTheme="majorBidi" w:cstheme="majorBidi"/>
          <w:i/>
          <w:iCs/>
          <w:sz w:val="24"/>
          <w:szCs w:val="24"/>
        </w:rPr>
        <w:t xml:space="preserve"> </w:t>
      </w:r>
      <w:r w:rsidRPr="00C94EAB">
        <w:rPr>
          <w:rFonts w:asciiTheme="majorBidi" w:hAnsiTheme="majorBidi" w:cstheme="majorBidi"/>
          <w:sz w:val="24"/>
          <w:szCs w:val="24"/>
        </w:rPr>
        <w:t xml:space="preserve">yang ada dalam Al-Qur’an, </w:t>
      </w:r>
      <w:r w:rsidRPr="00C34E78">
        <w:rPr>
          <w:rFonts w:asciiTheme="majorBidi" w:hAnsiTheme="majorBidi" w:cstheme="majorBidi"/>
          <w:i/>
          <w:iCs/>
          <w:sz w:val="24"/>
          <w:szCs w:val="24"/>
        </w:rPr>
        <w:t>makiyyah</w:t>
      </w:r>
      <w:r w:rsidRPr="00C94EAB">
        <w:rPr>
          <w:rFonts w:asciiTheme="majorBidi" w:hAnsiTheme="majorBidi" w:cstheme="majorBidi"/>
          <w:sz w:val="24"/>
          <w:szCs w:val="24"/>
        </w:rPr>
        <w:t xml:space="preserve"> </w:t>
      </w:r>
      <w:r w:rsidRPr="00C34E78">
        <w:rPr>
          <w:rFonts w:asciiTheme="majorBidi" w:hAnsiTheme="majorBidi" w:cstheme="majorBidi"/>
          <w:i/>
          <w:iCs/>
          <w:sz w:val="24"/>
          <w:szCs w:val="24"/>
        </w:rPr>
        <w:t>madaniyah</w:t>
      </w:r>
      <w:r w:rsidRPr="00C94EAB">
        <w:rPr>
          <w:rFonts w:asciiTheme="majorBidi" w:hAnsiTheme="majorBidi" w:cstheme="majorBidi"/>
          <w:sz w:val="24"/>
          <w:szCs w:val="24"/>
        </w:rPr>
        <w:t xml:space="preserve">, serta  </w:t>
      </w:r>
      <w:r w:rsidRPr="00C34E78">
        <w:rPr>
          <w:rFonts w:asciiTheme="majorBidi" w:hAnsiTheme="majorBidi" w:cstheme="majorBidi"/>
          <w:i/>
          <w:iCs/>
          <w:sz w:val="24"/>
          <w:szCs w:val="24"/>
        </w:rPr>
        <w:t>asbabunnuzul</w:t>
      </w:r>
      <w:r>
        <w:rPr>
          <w:rFonts w:asciiTheme="majorBidi" w:hAnsiTheme="majorBidi" w:cstheme="majorBidi"/>
          <w:sz w:val="24"/>
          <w:szCs w:val="24"/>
        </w:rPr>
        <w:t>-</w:t>
      </w:r>
      <w:r w:rsidRPr="00C94EAB">
        <w:rPr>
          <w:rFonts w:asciiTheme="majorBidi" w:hAnsiTheme="majorBidi" w:cstheme="majorBidi"/>
          <w:sz w:val="24"/>
          <w:szCs w:val="24"/>
        </w:rPr>
        <w:t>nya.</w:t>
      </w:r>
    </w:p>
    <w:p w14:paraId="58A9F414" w14:textId="77777777" w:rsidR="00EF3E63" w:rsidRDefault="00EF3E63" w:rsidP="00EF3E63">
      <w:pPr>
        <w:pStyle w:val="ListParagraph"/>
        <w:numPr>
          <w:ilvl w:val="0"/>
          <w:numId w:val="22"/>
        </w:numPr>
        <w:spacing w:line="480" w:lineRule="auto"/>
        <w:jc w:val="both"/>
        <w:rPr>
          <w:rFonts w:asciiTheme="majorBidi" w:hAnsiTheme="majorBidi" w:cstheme="majorBidi"/>
          <w:b/>
          <w:bCs/>
          <w:sz w:val="24"/>
          <w:szCs w:val="24"/>
        </w:rPr>
      </w:pPr>
      <w:r w:rsidRPr="007D281B">
        <w:rPr>
          <w:rFonts w:asciiTheme="majorBidi" w:hAnsiTheme="majorBidi" w:cstheme="majorBidi"/>
          <w:b/>
          <w:bCs/>
          <w:i/>
          <w:iCs/>
          <w:sz w:val="24"/>
          <w:szCs w:val="24"/>
        </w:rPr>
        <w:t>Overthinking</w:t>
      </w:r>
      <w:r w:rsidRPr="00F11F18">
        <w:rPr>
          <w:rFonts w:asciiTheme="majorBidi" w:hAnsiTheme="majorBidi" w:cstheme="majorBidi"/>
          <w:b/>
          <w:bCs/>
          <w:sz w:val="24"/>
          <w:szCs w:val="24"/>
        </w:rPr>
        <w:t xml:space="preserve"> dalam Al-Qur’an</w:t>
      </w:r>
    </w:p>
    <w:p w14:paraId="0B057E28" w14:textId="77777777" w:rsidR="00EF3E63" w:rsidRDefault="00EF3E63" w:rsidP="00EF3E63">
      <w:pPr>
        <w:pStyle w:val="ListParagraph"/>
        <w:spacing w:line="480" w:lineRule="auto"/>
        <w:ind w:firstLine="720"/>
        <w:jc w:val="both"/>
        <w:rPr>
          <w:rFonts w:asciiTheme="majorBidi" w:hAnsiTheme="majorBidi" w:cstheme="majorBidi"/>
          <w:sz w:val="24"/>
          <w:szCs w:val="24"/>
        </w:rPr>
      </w:pPr>
      <w:bookmarkStart w:id="22" w:name="_Hlk167608818"/>
      <w:bookmarkEnd w:id="8"/>
      <w:r w:rsidRPr="00830361">
        <w:rPr>
          <w:rFonts w:asciiTheme="majorBidi" w:hAnsiTheme="majorBidi" w:cstheme="majorBidi"/>
          <w:sz w:val="24"/>
          <w:szCs w:val="24"/>
        </w:rPr>
        <w:t xml:space="preserve">Al-Qur’an tidak menyebutkan secara spesifik </w:t>
      </w:r>
      <w:r>
        <w:rPr>
          <w:rFonts w:asciiTheme="majorBidi" w:hAnsiTheme="majorBidi" w:cstheme="majorBidi"/>
          <w:sz w:val="24"/>
          <w:szCs w:val="24"/>
        </w:rPr>
        <w:t xml:space="preserve">mengenai </w:t>
      </w:r>
      <w:r w:rsidRPr="00830361">
        <w:rPr>
          <w:rFonts w:asciiTheme="majorBidi" w:hAnsiTheme="majorBidi" w:cstheme="majorBidi"/>
          <w:sz w:val="24"/>
          <w:szCs w:val="24"/>
        </w:rPr>
        <w:t xml:space="preserve">ayat tentang </w:t>
      </w:r>
      <w:r w:rsidRPr="007D281B">
        <w:rPr>
          <w:rFonts w:asciiTheme="majorBidi" w:hAnsiTheme="majorBidi" w:cstheme="majorBidi"/>
          <w:i/>
          <w:iCs/>
          <w:sz w:val="24"/>
          <w:szCs w:val="24"/>
        </w:rPr>
        <w:t>overthinking</w:t>
      </w:r>
      <w:r w:rsidRPr="00830361">
        <w:rPr>
          <w:rFonts w:asciiTheme="majorBidi" w:hAnsiTheme="majorBidi" w:cstheme="majorBidi"/>
          <w:sz w:val="24"/>
          <w:szCs w:val="24"/>
        </w:rPr>
        <w:t xml:space="preserve">, namun istilah </w:t>
      </w:r>
      <w:r w:rsidRPr="007D281B">
        <w:rPr>
          <w:rFonts w:asciiTheme="majorBidi" w:hAnsiTheme="majorBidi" w:cstheme="majorBidi"/>
          <w:i/>
          <w:iCs/>
          <w:sz w:val="24"/>
          <w:szCs w:val="24"/>
        </w:rPr>
        <w:t>overthinking</w:t>
      </w:r>
      <w:r w:rsidRPr="00830361">
        <w:rPr>
          <w:rFonts w:asciiTheme="majorBidi" w:hAnsiTheme="majorBidi" w:cstheme="majorBidi"/>
          <w:sz w:val="24"/>
          <w:szCs w:val="24"/>
        </w:rPr>
        <w:t xml:space="preserve"> sama halnya dengan kekhawatiran, </w:t>
      </w:r>
      <w:r>
        <w:rPr>
          <w:rFonts w:asciiTheme="majorBidi" w:hAnsiTheme="majorBidi" w:cstheme="majorBidi"/>
          <w:sz w:val="24"/>
          <w:szCs w:val="24"/>
        </w:rPr>
        <w:t xml:space="preserve">kecemasan, </w:t>
      </w:r>
      <w:r w:rsidRPr="00830361">
        <w:rPr>
          <w:rFonts w:asciiTheme="majorBidi" w:hAnsiTheme="majorBidi" w:cstheme="majorBidi"/>
          <w:sz w:val="24"/>
          <w:szCs w:val="24"/>
        </w:rPr>
        <w:t>ketakutan atau kegelisahan terhadap sesuatu yang belum tentu terjadi</w:t>
      </w:r>
      <w:r>
        <w:rPr>
          <w:rFonts w:asciiTheme="majorBidi" w:hAnsiTheme="majorBidi" w:cstheme="majorBidi"/>
          <w:sz w:val="24"/>
          <w:szCs w:val="24"/>
        </w:rPr>
        <w:t xml:space="preserve"> dan akhirnya membuat seseorang merasa buntu</w:t>
      </w:r>
      <w:r w:rsidRPr="00830361">
        <w:rPr>
          <w:rFonts w:asciiTheme="majorBidi" w:hAnsiTheme="majorBidi" w:cstheme="majorBidi"/>
          <w:sz w:val="24"/>
          <w:szCs w:val="24"/>
        </w:rPr>
        <w:t>.</w:t>
      </w:r>
    </w:p>
    <w:p w14:paraId="6CC584AB" w14:textId="77777777" w:rsidR="00EF3E63" w:rsidRDefault="00EF3E63" w:rsidP="00EF3E63">
      <w:pPr>
        <w:pStyle w:val="ListParagraph"/>
        <w:spacing w:line="480" w:lineRule="auto"/>
        <w:ind w:firstLine="720"/>
        <w:jc w:val="both"/>
        <w:rPr>
          <w:rFonts w:ascii="Times New Roman" w:eastAsia="Times New Roman" w:hAnsi="Times New Roman" w:cs="Times New Roman"/>
          <w:sz w:val="24"/>
          <w:szCs w:val="24"/>
          <w:lang w:eastAsia="en-ID"/>
        </w:rPr>
      </w:pPr>
      <w:r w:rsidRPr="00A82187">
        <w:rPr>
          <w:rFonts w:ascii="Times New Roman" w:eastAsia="Times New Roman" w:hAnsi="Times New Roman" w:cs="Times New Roman"/>
          <w:sz w:val="24"/>
          <w:szCs w:val="24"/>
          <w:lang w:eastAsia="en-ID"/>
        </w:rPr>
        <w:t xml:space="preserve">Menurut </w:t>
      </w:r>
      <w:r>
        <w:rPr>
          <w:rFonts w:ascii="Times New Roman" w:eastAsia="Times New Roman" w:hAnsi="Times New Roman" w:cs="Times New Roman"/>
          <w:sz w:val="24"/>
          <w:szCs w:val="24"/>
          <w:lang w:eastAsia="en-ID"/>
        </w:rPr>
        <w:t xml:space="preserve">agama </w:t>
      </w:r>
      <w:r w:rsidRPr="00A82187">
        <w:rPr>
          <w:rFonts w:ascii="Times New Roman" w:eastAsia="Times New Roman" w:hAnsi="Times New Roman" w:cs="Times New Roman"/>
          <w:sz w:val="24"/>
          <w:szCs w:val="24"/>
          <w:lang w:eastAsia="en-ID"/>
        </w:rPr>
        <w:t xml:space="preserve">Islam, </w:t>
      </w:r>
      <w:r w:rsidRPr="007D281B">
        <w:rPr>
          <w:rFonts w:ascii="Times New Roman" w:eastAsia="Times New Roman" w:hAnsi="Times New Roman" w:cs="Times New Roman"/>
          <w:i/>
          <w:iCs/>
          <w:sz w:val="24"/>
          <w:szCs w:val="24"/>
          <w:lang w:eastAsia="en-ID"/>
        </w:rPr>
        <w:t>overthinking</w:t>
      </w:r>
      <w:r w:rsidRPr="00A82187">
        <w:rPr>
          <w:rFonts w:ascii="Times New Roman" w:eastAsia="Times New Roman" w:hAnsi="Times New Roman" w:cs="Times New Roman"/>
          <w:sz w:val="24"/>
          <w:szCs w:val="24"/>
          <w:lang w:eastAsia="en-ID"/>
        </w:rPr>
        <w:t xml:space="preserve"> adalah </w:t>
      </w:r>
      <w:r>
        <w:rPr>
          <w:rFonts w:ascii="Times New Roman" w:eastAsia="Times New Roman" w:hAnsi="Times New Roman" w:cs="Times New Roman"/>
          <w:sz w:val="24"/>
          <w:szCs w:val="24"/>
          <w:lang w:eastAsia="en-ID"/>
        </w:rPr>
        <w:t>wujud dari rasa takut</w:t>
      </w:r>
      <w:r w:rsidRPr="00A82187">
        <w:rPr>
          <w:rFonts w:ascii="Times New Roman" w:eastAsia="Times New Roman" w:hAnsi="Times New Roman" w:cs="Times New Roman"/>
          <w:sz w:val="24"/>
          <w:szCs w:val="24"/>
          <w:lang w:eastAsia="en-ID"/>
        </w:rPr>
        <w:t>. Ketakutan yang disertai dengan perasaan waspada, cemas, delusi, dan emosi semakin</w:t>
      </w:r>
      <w:r>
        <w:rPr>
          <w:rFonts w:ascii="Times New Roman" w:eastAsia="Times New Roman" w:hAnsi="Times New Roman" w:cs="Times New Roman"/>
          <w:sz w:val="24"/>
          <w:szCs w:val="24"/>
          <w:lang w:eastAsia="en-ID"/>
        </w:rPr>
        <w:t xml:space="preserve"> </w:t>
      </w:r>
      <w:r w:rsidRPr="00A82187">
        <w:rPr>
          <w:rFonts w:ascii="Times New Roman" w:eastAsia="Times New Roman" w:hAnsi="Times New Roman" w:cs="Times New Roman"/>
          <w:sz w:val="24"/>
          <w:szCs w:val="24"/>
          <w:lang w:eastAsia="en-ID"/>
        </w:rPr>
        <w:t xml:space="preserve">meningkat. Seseorang mungkin berpikir terlalu banyak </w:t>
      </w:r>
      <w:r>
        <w:rPr>
          <w:rFonts w:ascii="Times New Roman" w:eastAsia="Times New Roman" w:hAnsi="Times New Roman" w:cs="Times New Roman"/>
          <w:sz w:val="24"/>
          <w:szCs w:val="24"/>
          <w:lang w:eastAsia="en-ID"/>
        </w:rPr>
        <w:t>(</w:t>
      </w:r>
      <w:r w:rsidRPr="007D281B">
        <w:rPr>
          <w:rFonts w:ascii="Times New Roman" w:eastAsia="Times New Roman" w:hAnsi="Times New Roman" w:cs="Times New Roman"/>
          <w:i/>
          <w:iCs/>
          <w:sz w:val="24"/>
          <w:szCs w:val="24"/>
          <w:lang w:eastAsia="en-ID"/>
        </w:rPr>
        <w:t>overthinking</w:t>
      </w:r>
      <w:r>
        <w:rPr>
          <w:rFonts w:ascii="Times New Roman" w:eastAsia="Times New Roman" w:hAnsi="Times New Roman" w:cs="Times New Roman"/>
          <w:sz w:val="24"/>
          <w:szCs w:val="24"/>
          <w:lang w:eastAsia="en-ID"/>
        </w:rPr>
        <w:t xml:space="preserve">) </w:t>
      </w:r>
      <w:r w:rsidRPr="00A82187">
        <w:rPr>
          <w:rFonts w:ascii="Times New Roman" w:eastAsia="Times New Roman" w:hAnsi="Times New Roman" w:cs="Times New Roman"/>
          <w:sz w:val="24"/>
          <w:szCs w:val="24"/>
          <w:lang w:eastAsia="en-ID"/>
        </w:rPr>
        <w:t>karena mereka tidak memiliki kemampuan untuk sepenuhnya tawakkal atau berserah diri kepada Allah dan bergantung hanya pad</w:t>
      </w:r>
      <w:r>
        <w:rPr>
          <w:rFonts w:ascii="Times New Roman" w:eastAsia="Times New Roman" w:hAnsi="Times New Roman" w:cs="Times New Roman"/>
          <w:sz w:val="24"/>
          <w:szCs w:val="24"/>
          <w:lang w:eastAsia="en-ID"/>
        </w:rPr>
        <w:t>a-Nya</w:t>
      </w:r>
      <w:r w:rsidRPr="00A82187">
        <w:rPr>
          <w:rFonts w:ascii="Times New Roman" w:eastAsia="Times New Roman" w:hAnsi="Times New Roman" w:cs="Times New Roman"/>
          <w:sz w:val="24"/>
          <w:szCs w:val="24"/>
          <w:lang w:eastAsia="en-ID"/>
        </w:rPr>
        <w:t>.</w:t>
      </w:r>
      <w:r>
        <w:rPr>
          <w:rStyle w:val="FootnoteReference"/>
          <w:rFonts w:ascii="Times New Roman" w:eastAsia="Times New Roman" w:hAnsi="Times New Roman" w:cs="Times New Roman"/>
          <w:sz w:val="24"/>
          <w:szCs w:val="24"/>
          <w:lang w:eastAsia="en-ID"/>
        </w:rPr>
        <w:footnoteReference w:id="39"/>
      </w:r>
      <w:r>
        <w:rPr>
          <w:rFonts w:ascii="Times New Roman" w:eastAsia="Times New Roman" w:hAnsi="Times New Roman" w:cs="Times New Roman"/>
          <w:sz w:val="24"/>
          <w:szCs w:val="24"/>
          <w:lang w:eastAsia="en-ID"/>
        </w:rPr>
        <w:t xml:space="preserve">. </w:t>
      </w:r>
      <w:bookmarkStart w:id="23" w:name="_Hlk167222104"/>
      <w:r w:rsidRPr="00A82187">
        <w:rPr>
          <w:rFonts w:ascii="Times New Roman" w:eastAsia="Times New Roman" w:hAnsi="Times New Roman" w:cs="Times New Roman"/>
          <w:sz w:val="24"/>
          <w:szCs w:val="24"/>
          <w:lang w:eastAsia="en-ID"/>
        </w:rPr>
        <w:t xml:space="preserve">Perasaan cemas yang disebut </w:t>
      </w:r>
      <w:r w:rsidRPr="007D281B">
        <w:rPr>
          <w:rFonts w:ascii="Times New Roman" w:eastAsia="Times New Roman" w:hAnsi="Times New Roman" w:cs="Times New Roman"/>
          <w:i/>
          <w:iCs/>
          <w:sz w:val="24"/>
          <w:szCs w:val="24"/>
          <w:lang w:eastAsia="en-ID"/>
        </w:rPr>
        <w:t>overthinking</w:t>
      </w:r>
      <w:r w:rsidRPr="00A82187">
        <w:rPr>
          <w:rFonts w:ascii="Times New Roman" w:eastAsia="Times New Roman" w:hAnsi="Times New Roman" w:cs="Times New Roman"/>
          <w:sz w:val="24"/>
          <w:szCs w:val="24"/>
          <w:lang w:eastAsia="en-ID"/>
        </w:rPr>
        <w:t xml:space="preserve"> adalah reaksi terhadap pengalaman yang tidak menyenangkan dan diikuti oleh perasaan gelisah, khawatir, dan takut yang berlebihan. Ketakutan berlebihan atau kecemasan dapat menyebabkan gejala psikologis serius seperti perubahan suasana hati yang drastis, insomnia, dan bahkan depresi.</w:t>
      </w:r>
      <w:r>
        <w:rPr>
          <w:rStyle w:val="FootnoteReference"/>
          <w:rFonts w:ascii="Times New Roman" w:eastAsia="Times New Roman" w:hAnsi="Times New Roman" w:cs="Times New Roman"/>
          <w:sz w:val="24"/>
          <w:szCs w:val="24"/>
          <w:lang w:eastAsia="en-ID"/>
        </w:rPr>
        <w:footnoteReference w:id="40"/>
      </w:r>
    </w:p>
    <w:p w14:paraId="707F808A"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lastRenderedPageBreak/>
        <w:t>Terdapat suatu riwayat dalam hadits qudsi:</w:t>
      </w:r>
    </w:p>
    <w:p w14:paraId="6673280A" w14:textId="77777777" w:rsidR="00EF3E63" w:rsidRPr="00091600" w:rsidRDefault="00EF3E63" w:rsidP="00EF3E63">
      <w:pPr>
        <w:spacing w:line="240" w:lineRule="auto"/>
        <w:ind w:left="720" w:firstLine="720"/>
        <w:jc w:val="right"/>
        <w:rPr>
          <w:rFonts w:ascii="Times New Roman" w:eastAsia="Times New Roman" w:hAnsi="Times New Roman" w:cs="Traditional Arabic"/>
          <w:sz w:val="32"/>
          <w:szCs w:val="32"/>
          <w:rtl/>
          <w:lang w:eastAsia="en-ID" w:bidi="ar-DZ"/>
        </w:rPr>
      </w:pPr>
      <w:r w:rsidRPr="00091600">
        <w:rPr>
          <w:rFonts w:ascii="Verdana" w:hAnsi="Verdana" w:cs="Traditional Arabic"/>
          <w:b/>
          <w:bCs/>
          <w:color w:val="191919"/>
          <w:sz w:val="32"/>
          <w:szCs w:val="32"/>
          <w:shd w:val="clear" w:color="auto" w:fill="FFFFFF"/>
          <w:rtl/>
        </w:rPr>
        <w:t>ف</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ق</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د</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ق</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ال</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ع</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ل</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يه</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الص</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ل</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اة</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و</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الس</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ل</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ام </w:t>
      </w:r>
      <w:bookmarkStart w:id="24" w:name="_Hlk161692108"/>
      <w:r w:rsidRPr="00091600">
        <w:rPr>
          <w:rFonts w:ascii="Verdana" w:hAnsi="Verdana" w:cs="Traditional Arabic"/>
          <w:b/>
          <w:bCs/>
          <w:color w:val="191919"/>
          <w:sz w:val="32"/>
          <w:szCs w:val="32"/>
          <w:shd w:val="clear" w:color="auto" w:fill="FFFFFF"/>
          <w:rtl/>
        </w:rPr>
        <w:t>{ ق</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ال</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الله</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ع</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ز</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و</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ج</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ل</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أ</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ن</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ا ع</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ن</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د</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ظ</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ن</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ع</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ب</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د</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ي ب</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ي و</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أ</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ن</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ا م</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ع</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ه</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ح</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ي</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ث</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 ذ</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ك</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ر</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ن</w:t>
      </w:r>
      <w:r>
        <w:rPr>
          <w:rFonts w:ascii="Verdana" w:hAnsi="Verdana" w:cs="Traditional Arabic" w:hint="cs"/>
          <w:b/>
          <w:bCs/>
          <w:color w:val="191919"/>
          <w:sz w:val="32"/>
          <w:szCs w:val="32"/>
          <w:shd w:val="clear" w:color="auto" w:fill="FFFFFF"/>
          <w:rtl/>
        </w:rPr>
        <w:t>ِ</w:t>
      </w:r>
      <w:r w:rsidRPr="00091600">
        <w:rPr>
          <w:rFonts w:ascii="Verdana" w:hAnsi="Verdana" w:cs="Traditional Arabic"/>
          <w:b/>
          <w:bCs/>
          <w:color w:val="191919"/>
          <w:sz w:val="32"/>
          <w:szCs w:val="32"/>
          <w:shd w:val="clear" w:color="auto" w:fill="FFFFFF"/>
          <w:rtl/>
        </w:rPr>
        <w:t xml:space="preserve">ي </w:t>
      </w:r>
      <w:bookmarkEnd w:id="24"/>
      <w:r w:rsidRPr="00091600">
        <w:rPr>
          <w:rFonts w:ascii="Verdana" w:hAnsi="Verdana" w:cs="Traditional Arabic"/>
          <w:b/>
          <w:bCs/>
          <w:color w:val="191919"/>
          <w:sz w:val="32"/>
          <w:szCs w:val="32"/>
          <w:shd w:val="clear" w:color="auto" w:fill="FFFFFF"/>
          <w:rtl/>
        </w:rPr>
        <w:t>} الحديث رواه البخاري ومسلم</w:t>
      </w:r>
      <w:r w:rsidRPr="00091600">
        <w:rPr>
          <w:rFonts w:ascii="Verdana" w:hAnsi="Verdana" w:cs="Traditional Arabic" w:hint="cs"/>
          <w:b/>
          <w:bCs/>
          <w:color w:val="191919"/>
          <w:sz w:val="32"/>
          <w:szCs w:val="32"/>
          <w:shd w:val="clear" w:color="auto" w:fill="FFFFFF"/>
          <w:rtl/>
        </w:rPr>
        <w:t xml:space="preserve"> </w:t>
      </w:r>
      <w:r w:rsidRPr="00091600">
        <w:rPr>
          <w:rFonts w:ascii="Verdana" w:hAnsi="Verdana" w:cs="Traditional Arabic"/>
          <w:b/>
          <w:bCs/>
          <w:color w:val="191919"/>
          <w:sz w:val="32"/>
          <w:szCs w:val="32"/>
          <w:shd w:val="clear" w:color="auto" w:fill="FFFFFF"/>
          <w:rtl/>
        </w:rPr>
        <w:t>من حديث أبي هريرة</w:t>
      </w:r>
    </w:p>
    <w:p w14:paraId="6AD3F5DA" w14:textId="77777777" w:rsidR="00EF3E63" w:rsidRDefault="00EF3E63" w:rsidP="00EF3E63">
      <w:pPr>
        <w:spacing w:line="240" w:lineRule="auto"/>
        <w:ind w:left="1701" w:firstLine="283"/>
        <w:jc w:val="both"/>
        <w:rPr>
          <w:rFonts w:asciiTheme="majorBidi" w:hAnsiTheme="majorBidi" w:cstheme="majorBidi"/>
          <w:color w:val="191919"/>
          <w:sz w:val="24"/>
          <w:szCs w:val="24"/>
          <w:shd w:val="clear" w:color="auto" w:fill="FFFFFF"/>
        </w:rPr>
      </w:pPr>
      <w:r>
        <w:rPr>
          <w:rFonts w:asciiTheme="majorBidi" w:hAnsiTheme="majorBidi" w:cstheme="majorBidi"/>
          <w:color w:val="191919"/>
          <w:sz w:val="24"/>
          <w:szCs w:val="24"/>
          <w:shd w:val="clear" w:color="auto" w:fill="FFFFFF"/>
        </w:rPr>
        <w:t>“</w:t>
      </w:r>
      <w:r w:rsidRPr="00AE2136">
        <w:rPr>
          <w:rFonts w:asciiTheme="majorBidi" w:hAnsiTheme="majorBidi" w:cstheme="majorBidi"/>
          <w:color w:val="191919"/>
          <w:sz w:val="24"/>
          <w:szCs w:val="24"/>
          <w:shd w:val="clear" w:color="auto" w:fill="FFFFFF"/>
        </w:rPr>
        <w:t xml:space="preserve">Rasulullah </w:t>
      </w:r>
      <w:r>
        <w:rPr>
          <w:rFonts w:asciiTheme="majorBidi" w:hAnsiTheme="majorBidi" w:cstheme="majorBidi"/>
          <w:color w:val="191919"/>
          <w:sz w:val="24"/>
          <w:szCs w:val="24"/>
          <w:shd w:val="clear" w:color="auto" w:fill="FFFFFF"/>
        </w:rPr>
        <w:t>SAW</w:t>
      </w:r>
      <w:r w:rsidRPr="00AE2136">
        <w:rPr>
          <w:rFonts w:asciiTheme="majorBidi" w:hAnsiTheme="majorBidi" w:cstheme="majorBidi"/>
          <w:color w:val="191919"/>
          <w:sz w:val="24"/>
          <w:szCs w:val="24"/>
          <w:shd w:val="clear" w:color="auto" w:fill="FFFFFF"/>
        </w:rPr>
        <w:t xml:space="preserve"> telah bersabda; </w:t>
      </w:r>
      <w:bookmarkStart w:id="25" w:name="_Hlk161692142"/>
      <w:r w:rsidRPr="00AE2136">
        <w:rPr>
          <w:rFonts w:asciiTheme="majorBidi" w:hAnsiTheme="majorBidi" w:cstheme="majorBidi"/>
          <w:color w:val="191919"/>
          <w:sz w:val="24"/>
          <w:szCs w:val="24"/>
          <w:shd w:val="clear" w:color="auto" w:fill="FFFFFF"/>
        </w:rPr>
        <w:t xml:space="preserve">Allah </w:t>
      </w:r>
      <w:r>
        <w:rPr>
          <w:rFonts w:asciiTheme="majorBidi" w:hAnsiTheme="majorBidi" w:cstheme="majorBidi"/>
          <w:color w:val="191919"/>
          <w:sz w:val="24"/>
          <w:szCs w:val="24"/>
          <w:shd w:val="clear" w:color="auto" w:fill="FFFFFF"/>
        </w:rPr>
        <w:t>‘A</w:t>
      </w:r>
      <w:r w:rsidRPr="00AE2136">
        <w:rPr>
          <w:rFonts w:asciiTheme="majorBidi" w:hAnsiTheme="majorBidi" w:cstheme="majorBidi"/>
          <w:color w:val="191919"/>
          <w:sz w:val="24"/>
          <w:szCs w:val="24"/>
          <w:shd w:val="clear" w:color="auto" w:fill="FFFFFF"/>
        </w:rPr>
        <w:t>zza Wajalla berfirman: "</w:t>
      </w:r>
      <w:r w:rsidRPr="00AE2136">
        <w:rPr>
          <w:rFonts w:asciiTheme="majorBidi" w:hAnsiTheme="majorBidi" w:cstheme="majorBidi"/>
          <w:i/>
          <w:iCs/>
          <w:color w:val="191919"/>
          <w:sz w:val="24"/>
          <w:szCs w:val="24"/>
          <w:shd w:val="clear" w:color="auto" w:fill="FFFFFF"/>
        </w:rPr>
        <w:t>Aku sesuai dengan prasangka hamba-Ku kepada diri-Ku. Aku bersamanya setiap kali ia mengingat-Ku</w:t>
      </w:r>
      <w:bookmarkEnd w:id="25"/>
      <w:r w:rsidRPr="00AE2136">
        <w:rPr>
          <w:rFonts w:asciiTheme="majorBidi" w:hAnsiTheme="majorBidi" w:cstheme="majorBidi"/>
          <w:i/>
          <w:iCs/>
          <w:color w:val="191919"/>
          <w:sz w:val="24"/>
          <w:szCs w:val="24"/>
          <w:shd w:val="clear" w:color="auto" w:fill="FFFFFF"/>
        </w:rPr>
        <w:t>.</w:t>
      </w:r>
      <w:r w:rsidRPr="00AE2136">
        <w:rPr>
          <w:rFonts w:asciiTheme="majorBidi" w:hAnsiTheme="majorBidi" w:cstheme="majorBidi"/>
          <w:color w:val="191919"/>
          <w:sz w:val="24"/>
          <w:szCs w:val="24"/>
          <w:shd w:val="clear" w:color="auto" w:fill="FFFFFF"/>
        </w:rPr>
        <w:t> (hadits yang diriwayatkan Imam Bukhori dan Muslim, dari Abu Hurairah)</w:t>
      </w:r>
      <w:r>
        <w:rPr>
          <w:rFonts w:asciiTheme="majorBidi" w:hAnsiTheme="majorBidi" w:cstheme="majorBidi"/>
          <w:color w:val="191919"/>
          <w:sz w:val="24"/>
          <w:szCs w:val="24"/>
          <w:shd w:val="clear" w:color="auto" w:fill="FFFFFF"/>
        </w:rPr>
        <w:t>.”</w:t>
      </w:r>
      <w:r>
        <w:rPr>
          <w:rStyle w:val="FootnoteReference"/>
          <w:rFonts w:asciiTheme="majorBidi" w:hAnsiTheme="majorBidi" w:cstheme="majorBidi"/>
          <w:color w:val="191919"/>
          <w:sz w:val="24"/>
          <w:szCs w:val="24"/>
          <w:shd w:val="clear" w:color="auto" w:fill="FFFFFF"/>
        </w:rPr>
        <w:footnoteReference w:id="41"/>
      </w:r>
    </w:p>
    <w:p w14:paraId="608B8D73" w14:textId="77777777" w:rsidR="00EF3E63" w:rsidRPr="00AE2136" w:rsidRDefault="00EF3E63" w:rsidP="00EF3E63">
      <w:pPr>
        <w:spacing w:line="240" w:lineRule="auto"/>
        <w:ind w:left="1701" w:firstLine="283"/>
        <w:jc w:val="both"/>
        <w:rPr>
          <w:rFonts w:asciiTheme="majorBidi" w:eastAsia="Times New Roman" w:hAnsiTheme="majorBidi" w:cstheme="majorBidi"/>
          <w:sz w:val="24"/>
          <w:szCs w:val="24"/>
          <w:lang w:val="en-US" w:eastAsia="en-ID"/>
        </w:rPr>
      </w:pPr>
    </w:p>
    <w:p w14:paraId="64BE6C49" w14:textId="77777777" w:rsidR="00EF3E63" w:rsidRDefault="00EF3E63" w:rsidP="00EF3E63">
      <w:pPr>
        <w:spacing w:line="480" w:lineRule="auto"/>
        <w:ind w:left="720" w:firstLine="720"/>
        <w:jc w:val="both"/>
        <w:rPr>
          <w:rFonts w:asciiTheme="majorBidi" w:hAnsiTheme="majorBidi" w:cstheme="majorBidi"/>
          <w:sz w:val="24"/>
          <w:szCs w:val="24"/>
        </w:rPr>
      </w:pPr>
      <w:r w:rsidRPr="0072584F">
        <w:rPr>
          <w:rFonts w:ascii="Times New Roman" w:eastAsia="Times New Roman" w:hAnsi="Times New Roman" w:cs="Times New Roman"/>
          <w:sz w:val="24"/>
          <w:szCs w:val="24"/>
          <w:lang w:eastAsia="en-ID"/>
        </w:rPr>
        <w:t>Hadits di atas menunjukkan bahwa seseorang yang beragama Islam harus selalu berprasangka baik (</w:t>
      </w:r>
      <w:r w:rsidRPr="0072584F">
        <w:rPr>
          <w:rFonts w:ascii="Times New Roman" w:eastAsia="Times New Roman" w:hAnsi="Times New Roman" w:cs="Times New Roman"/>
          <w:i/>
          <w:iCs/>
          <w:sz w:val="24"/>
          <w:szCs w:val="24"/>
          <w:lang w:eastAsia="en-ID"/>
        </w:rPr>
        <w:t>husnudzan</w:t>
      </w:r>
      <w:r w:rsidRPr="0072584F">
        <w:rPr>
          <w:rFonts w:ascii="Times New Roman" w:eastAsia="Times New Roman" w:hAnsi="Times New Roman" w:cs="Times New Roman"/>
          <w:sz w:val="24"/>
          <w:szCs w:val="24"/>
          <w:lang w:eastAsia="en-ID"/>
        </w:rPr>
        <w:t xml:space="preserve">) terhadap takdir Allah dan segala sesuatu yang telah </w:t>
      </w:r>
      <w:r>
        <w:rPr>
          <w:rFonts w:ascii="Times New Roman" w:eastAsia="Times New Roman" w:hAnsi="Times New Roman" w:cs="Times New Roman"/>
          <w:sz w:val="24"/>
          <w:szCs w:val="24"/>
          <w:lang w:eastAsia="en-ID"/>
        </w:rPr>
        <w:t>Allah</w:t>
      </w:r>
      <w:r w:rsidRPr="0072584F">
        <w:rPr>
          <w:rFonts w:ascii="Times New Roman" w:eastAsia="Times New Roman" w:hAnsi="Times New Roman" w:cs="Times New Roman"/>
          <w:sz w:val="24"/>
          <w:szCs w:val="24"/>
          <w:lang w:eastAsia="en-ID"/>
        </w:rPr>
        <w:t xml:space="preserve"> tetapkan. </w:t>
      </w:r>
      <w:r w:rsidRPr="0072584F">
        <w:rPr>
          <w:rFonts w:ascii="Times New Roman" w:eastAsia="Times New Roman" w:hAnsi="Times New Roman" w:cs="Times New Roman"/>
          <w:i/>
          <w:iCs/>
          <w:sz w:val="24"/>
          <w:szCs w:val="24"/>
          <w:lang w:eastAsia="en-ID"/>
        </w:rPr>
        <w:t>Husnudzan</w:t>
      </w:r>
      <w:r w:rsidRPr="0072584F">
        <w:rPr>
          <w:rFonts w:ascii="Times New Roman" w:eastAsia="Times New Roman" w:hAnsi="Times New Roman" w:cs="Times New Roman"/>
          <w:sz w:val="24"/>
          <w:szCs w:val="24"/>
          <w:lang w:eastAsia="en-ID"/>
        </w:rPr>
        <w:t xml:space="preserve"> adalah salah satu sifat yang harus dimiliki oleh setiap individu yang beragama Islam. Untuk menghindari </w:t>
      </w:r>
      <w:r w:rsidRPr="007D281B">
        <w:rPr>
          <w:rFonts w:ascii="Times New Roman" w:eastAsia="Times New Roman" w:hAnsi="Times New Roman" w:cs="Times New Roman"/>
          <w:i/>
          <w:iCs/>
          <w:sz w:val="24"/>
          <w:szCs w:val="24"/>
          <w:lang w:eastAsia="en-ID"/>
        </w:rPr>
        <w:t>overthinking</w:t>
      </w:r>
      <w:r w:rsidRPr="0072584F">
        <w:rPr>
          <w:rFonts w:ascii="Times New Roman" w:eastAsia="Times New Roman" w:hAnsi="Times New Roman" w:cs="Times New Roman"/>
          <w:sz w:val="24"/>
          <w:szCs w:val="24"/>
          <w:lang w:eastAsia="en-ID"/>
        </w:rPr>
        <w:t xml:space="preserve">, seseorang harus </w:t>
      </w:r>
      <w:r>
        <w:rPr>
          <w:rFonts w:ascii="Times New Roman" w:eastAsia="Times New Roman" w:hAnsi="Times New Roman" w:cs="Times New Roman"/>
          <w:sz w:val="24"/>
          <w:szCs w:val="24"/>
          <w:lang w:eastAsia="en-ID"/>
        </w:rPr>
        <w:t xml:space="preserve">berusaha </w:t>
      </w:r>
      <w:r w:rsidRPr="0072584F">
        <w:rPr>
          <w:rFonts w:ascii="Times New Roman" w:eastAsia="Times New Roman" w:hAnsi="Times New Roman" w:cs="Times New Roman"/>
          <w:sz w:val="24"/>
          <w:szCs w:val="24"/>
          <w:lang w:eastAsia="en-ID"/>
        </w:rPr>
        <w:t>memiliki penerimaan diri yang baik, konsep diri yang ter</w:t>
      </w:r>
      <w:r>
        <w:rPr>
          <w:rFonts w:ascii="Times New Roman" w:eastAsia="Times New Roman" w:hAnsi="Times New Roman" w:cs="Times New Roman"/>
          <w:sz w:val="24"/>
          <w:szCs w:val="24"/>
          <w:lang w:eastAsia="en-ID"/>
        </w:rPr>
        <w:t>tata rapi</w:t>
      </w:r>
      <w:r w:rsidRPr="0072584F">
        <w:rPr>
          <w:rFonts w:ascii="Times New Roman" w:eastAsia="Times New Roman" w:hAnsi="Times New Roman" w:cs="Times New Roman"/>
          <w:sz w:val="24"/>
          <w:szCs w:val="24"/>
          <w:lang w:eastAsia="en-ID"/>
        </w:rPr>
        <w:t>, dan tujuan hidup yang jelas.</w:t>
      </w:r>
      <w:r>
        <w:rPr>
          <w:rStyle w:val="FootnoteReference"/>
          <w:rFonts w:ascii="Times New Roman" w:eastAsia="Times New Roman" w:hAnsi="Times New Roman" w:cs="Times New Roman"/>
          <w:sz w:val="24"/>
          <w:szCs w:val="24"/>
          <w:lang w:eastAsia="en-ID"/>
        </w:rPr>
        <w:footnoteReference w:id="42"/>
      </w:r>
      <w:r w:rsidRPr="0072584F">
        <w:rPr>
          <w:rFonts w:ascii="Times New Roman" w:eastAsia="Times New Roman" w:hAnsi="Times New Roman" w:cs="Times New Roman"/>
          <w:sz w:val="24"/>
          <w:szCs w:val="24"/>
          <w:lang w:eastAsia="en-ID"/>
        </w:rPr>
        <w:t xml:space="preserve"> </w:t>
      </w:r>
    </w:p>
    <w:bookmarkEnd w:id="23"/>
    <w:p w14:paraId="784D21DB" w14:textId="77777777" w:rsidR="00EF3E63" w:rsidRPr="00671C4F"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Selain berhubungan dengan prasangka, </w:t>
      </w:r>
      <w:r w:rsidRPr="007D281B">
        <w:rPr>
          <w:rFonts w:asciiTheme="majorBidi" w:hAnsiTheme="majorBidi" w:cstheme="majorBidi"/>
          <w:i/>
          <w:iCs/>
          <w:sz w:val="24"/>
          <w:szCs w:val="24"/>
        </w:rPr>
        <w:t>overthinking</w:t>
      </w:r>
      <w:r>
        <w:rPr>
          <w:rFonts w:asciiTheme="majorBidi" w:hAnsiTheme="majorBidi" w:cstheme="majorBidi"/>
          <w:i/>
          <w:iCs/>
          <w:sz w:val="24"/>
          <w:szCs w:val="24"/>
        </w:rPr>
        <w:t xml:space="preserve"> </w:t>
      </w:r>
      <w:r>
        <w:rPr>
          <w:rFonts w:asciiTheme="majorBidi" w:hAnsiTheme="majorBidi" w:cstheme="majorBidi"/>
          <w:sz w:val="24"/>
          <w:szCs w:val="24"/>
        </w:rPr>
        <w:t>juga memiliki kaitan yang erat dengan rasa khawatir dan cemas yang berlebi</w:t>
      </w:r>
      <w:r>
        <w:rPr>
          <w:rFonts w:ascii="Times New Roman" w:eastAsia="Times New Roman" w:hAnsi="Times New Roman" w:cs="Times New Roman"/>
          <w:sz w:val="24"/>
          <w:szCs w:val="24"/>
          <w:lang w:eastAsia="en-ID"/>
        </w:rPr>
        <w:t xml:space="preserve">han. Hal itu lumrah terjadi pada seseorang , namun jika dilakukan secara terus menerus juga tidak baik. Terdapat beberapa faktor yang bisa mengakibatkan seseorang </w:t>
      </w:r>
      <w:r w:rsidRPr="007D281B">
        <w:rPr>
          <w:rFonts w:ascii="Times New Roman" w:eastAsia="Times New Roman" w:hAnsi="Times New Roman" w:cs="Times New Roman"/>
          <w:i/>
          <w:iCs/>
          <w:sz w:val="24"/>
          <w:szCs w:val="24"/>
          <w:lang w:eastAsia="en-ID"/>
        </w:rPr>
        <w:t>overthinking</w:t>
      </w:r>
      <w:r>
        <w:rPr>
          <w:rFonts w:ascii="Times New Roman" w:eastAsia="Times New Roman" w:hAnsi="Times New Roman" w:cs="Times New Roman"/>
          <w:i/>
          <w:iCs/>
          <w:sz w:val="24"/>
          <w:szCs w:val="24"/>
          <w:lang w:eastAsia="en-ID"/>
        </w:rPr>
        <w:t xml:space="preserve"> </w:t>
      </w:r>
      <w:r>
        <w:rPr>
          <w:rFonts w:ascii="Times New Roman" w:eastAsia="Times New Roman" w:hAnsi="Times New Roman" w:cs="Times New Roman"/>
          <w:sz w:val="24"/>
          <w:szCs w:val="24"/>
          <w:lang w:eastAsia="en-ID"/>
        </w:rPr>
        <w:t xml:space="preserve">sehingga ia merasa cemas dan khawatir misalnya berawal dari kekhawatiran mengenai suatu hal yang belum tentu terjadi, </w:t>
      </w:r>
      <w:r>
        <w:rPr>
          <w:rFonts w:ascii="Times New Roman" w:eastAsia="Times New Roman" w:hAnsi="Times New Roman" w:cs="Times New Roman"/>
          <w:sz w:val="24"/>
          <w:szCs w:val="24"/>
          <w:lang w:eastAsia="en-ID"/>
        </w:rPr>
        <w:lastRenderedPageBreak/>
        <w:t xml:space="preserve">takut gagal tidak mampu melalui hal tersebut dan semua hal itu mengganggu pikiran sehingga membuat </w:t>
      </w:r>
      <w:r w:rsidRPr="007D281B">
        <w:rPr>
          <w:rFonts w:ascii="Times New Roman" w:eastAsia="Times New Roman" w:hAnsi="Times New Roman" w:cs="Times New Roman"/>
          <w:i/>
          <w:iCs/>
          <w:sz w:val="24"/>
          <w:szCs w:val="24"/>
          <w:lang w:eastAsia="en-ID"/>
        </w:rPr>
        <w:t>overthinking</w:t>
      </w:r>
      <w:r>
        <w:rPr>
          <w:rFonts w:ascii="Times New Roman" w:eastAsia="Times New Roman" w:hAnsi="Times New Roman" w:cs="Times New Roman"/>
          <w:sz w:val="24"/>
          <w:szCs w:val="24"/>
          <w:lang w:eastAsia="en-ID"/>
        </w:rPr>
        <w:t xml:space="preserve"> dan hati tidak tenang.</w:t>
      </w:r>
      <w:r>
        <w:rPr>
          <w:rStyle w:val="FootnoteReference"/>
          <w:rFonts w:ascii="Times New Roman" w:eastAsia="Times New Roman" w:hAnsi="Times New Roman" w:cs="Times New Roman"/>
          <w:sz w:val="24"/>
          <w:szCs w:val="24"/>
          <w:lang w:eastAsia="en-ID"/>
        </w:rPr>
        <w:footnoteReference w:id="43"/>
      </w:r>
    </w:p>
    <w:bookmarkEnd w:id="22"/>
    <w:p w14:paraId="4218B9A2" w14:textId="77777777" w:rsidR="00EF3E63" w:rsidRDefault="00EF3E63" w:rsidP="00EF3E63">
      <w:pPr>
        <w:pStyle w:val="ListParagraph"/>
        <w:numPr>
          <w:ilvl w:val="0"/>
          <w:numId w:val="22"/>
        </w:numPr>
        <w:spacing w:line="480" w:lineRule="auto"/>
        <w:jc w:val="both"/>
        <w:rPr>
          <w:rFonts w:asciiTheme="majorBidi" w:hAnsiTheme="majorBidi" w:cstheme="majorBidi"/>
          <w:b/>
          <w:bCs/>
          <w:sz w:val="24"/>
          <w:szCs w:val="24"/>
        </w:rPr>
      </w:pPr>
      <w:r w:rsidRPr="005D4B63">
        <w:rPr>
          <w:rFonts w:asciiTheme="majorBidi" w:hAnsiTheme="majorBidi" w:cstheme="majorBidi"/>
          <w:b/>
          <w:bCs/>
          <w:sz w:val="24"/>
          <w:szCs w:val="24"/>
        </w:rPr>
        <w:t xml:space="preserve">Ayat-ayat </w:t>
      </w:r>
      <w:r w:rsidRPr="007D281B">
        <w:rPr>
          <w:rFonts w:asciiTheme="majorBidi" w:hAnsiTheme="majorBidi" w:cstheme="majorBidi"/>
          <w:b/>
          <w:bCs/>
          <w:i/>
          <w:iCs/>
          <w:sz w:val="24"/>
          <w:szCs w:val="24"/>
        </w:rPr>
        <w:t>Overthinking</w:t>
      </w:r>
      <w:r w:rsidRPr="005D4B63">
        <w:rPr>
          <w:rFonts w:asciiTheme="majorBidi" w:hAnsiTheme="majorBidi" w:cstheme="majorBidi"/>
          <w:b/>
          <w:bCs/>
          <w:sz w:val="24"/>
          <w:szCs w:val="24"/>
        </w:rPr>
        <w:t xml:space="preserve"> dalam Al-Qur’an</w:t>
      </w:r>
    </w:p>
    <w:p w14:paraId="4996450E" w14:textId="77777777" w:rsidR="00EF3E63" w:rsidRDefault="00EF3E63" w:rsidP="00EF3E63">
      <w:pPr>
        <w:pStyle w:val="ListParagraph"/>
        <w:spacing w:line="480" w:lineRule="auto"/>
        <w:ind w:firstLine="720"/>
        <w:jc w:val="both"/>
        <w:rPr>
          <w:rFonts w:ascii="Times New Roman" w:eastAsia="Times New Roman" w:hAnsi="Times New Roman" w:cs="Times New Roman"/>
          <w:sz w:val="24"/>
          <w:szCs w:val="24"/>
          <w:lang w:eastAsia="en-ID"/>
        </w:rPr>
      </w:pPr>
      <w:bookmarkStart w:id="26" w:name="_Hlk167609074"/>
      <w:r w:rsidRPr="00ED45AB">
        <w:rPr>
          <w:rFonts w:ascii="Times New Roman" w:eastAsia="Times New Roman" w:hAnsi="Times New Roman" w:cs="Times New Roman"/>
          <w:sz w:val="24"/>
          <w:szCs w:val="24"/>
          <w:lang w:eastAsia="en-ID"/>
        </w:rPr>
        <w:t>Menurut Islam,</w:t>
      </w:r>
      <w:r>
        <w:rPr>
          <w:rFonts w:ascii="Times New Roman" w:eastAsia="Times New Roman" w:hAnsi="Times New Roman" w:cs="Times New Roman"/>
          <w:sz w:val="24"/>
          <w:szCs w:val="24"/>
          <w:lang w:eastAsia="en-ID"/>
        </w:rPr>
        <w:t xml:space="preserve"> </w:t>
      </w:r>
      <w:r w:rsidRPr="007D281B">
        <w:rPr>
          <w:rFonts w:ascii="Times New Roman" w:eastAsia="Times New Roman" w:hAnsi="Times New Roman" w:cs="Times New Roman"/>
          <w:i/>
          <w:iCs/>
          <w:sz w:val="24"/>
          <w:szCs w:val="24"/>
          <w:lang w:eastAsia="en-ID"/>
        </w:rPr>
        <w:t>overthinking</w:t>
      </w:r>
      <w:r w:rsidRPr="00ED45AB">
        <w:rPr>
          <w:rFonts w:ascii="Times New Roman" w:eastAsia="Times New Roman" w:hAnsi="Times New Roman" w:cs="Times New Roman"/>
          <w:sz w:val="24"/>
          <w:szCs w:val="24"/>
          <w:lang w:eastAsia="en-ID"/>
        </w:rPr>
        <w:t xml:space="preserve"> adalah bentuk</w:t>
      </w:r>
      <w:r>
        <w:rPr>
          <w:rFonts w:ascii="Times New Roman" w:eastAsia="Times New Roman" w:hAnsi="Times New Roman" w:cs="Times New Roman"/>
          <w:sz w:val="24"/>
          <w:szCs w:val="24"/>
          <w:lang w:eastAsia="en-ID"/>
        </w:rPr>
        <w:t xml:space="preserve"> dari perasaan </w:t>
      </w:r>
      <w:r w:rsidRPr="00ED45AB">
        <w:rPr>
          <w:rFonts w:ascii="Times New Roman" w:eastAsia="Times New Roman" w:hAnsi="Times New Roman" w:cs="Times New Roman"/>
          <w:sz w:val="24"/>
          <w:szCs w:val="24"/>
          <w:lang w:eastAsia="en-ID"/>
        </w:rPr>
        <w:t>takut. Ketakutan yang disertai dengan perasaan waspada, cemas, delusi, dan emosi semakin</w:t>
      </w:r>
      <w:r>
        <w:rPr>
          <w:rFonts w:ascii="Times New Roman" w:eastAsia="Times New Roman" w:hAnsi="Times New Roman" w:cs="Times New Roman"/>
          <w:sz w:val="24"/>
          <w:szCs w:val="24"/>
          <w:lang w:eastAsia="en-ID"/>
        </w:rPr>
        <w:t xml:space="preserve"> </w:t>
      </w:r>
      <w:r w:rsidRPr="00ED45AB">
        <w:rPr>
          <w:rFonts w:ascii="Times New Roman" w:eastAsia="Times New Roman" w:hAnsi="Times New Roman" w:cs="Times New Roman"/>
          <w:sz w:val="24"/>
          <w:szCs w:val="24"/>
          <w:lang w:eastAsia="en-ID"/>
        </w:rPr>
        <w:t>meningkat</w:t>
      </w:r>
      <w:r>
        <w:rPr>
          <w:rFonts w:ascii="Times New Roman" w:eastAsia="Times New Roman" w:hAnsi="Times New Roman" w:cs="Times New Roman"/>
          <w:sz w:val="24"/>
          <w:szCs w:val="24"/>
          <w:lang w:eastAsia="en-ID"/>
        </w:rPr>
        <w:t xml:space="preserve">, pikirannya hanya berputar-putar pada masalah yang dihadapinya dan ia merasa tidak bisa keluar dalam pikiran tersebut sehingga kerap orang yang </w:t>
      </w:r>
      <w:r w:rsidRPr="007D281B">
        <w:rPr>
          <w:rFonts w:ascii="Times New Roman" w:eastAsia="Times New Roman" w:hAnsi="Times New Roman" w:cs="Times New Roman"/>
          <w:i/>
          <w:iCs/>
          <w:sz w:val="24"/>
          <w:szCs w:val="24"/>
          <w:lang w:eastAsia="en-ID"/>
        </w:rPr>
        <w:t>overthinking</w:t>
      </w:r>
      <w:r>
        <w:rPr>
          <w:rFonts w:ascii="Times New Roman" w:eastAsia="Times New Roman" w:hAnsi="Times New Roman" w:cs="Times New Roman"/>
          <w:sz w:val="24"/>
          <w:szCs w:val="24"/>
          <w:lang w:eastAsia="en-ID"/>
        </w:rPr>
        <w:t xml:space="preserve"> merasa putus asa</w:t>
      </w:r>
      <w:r w:rsidRPr="00ED45AB">
        <w:rPr>
          <w:rFonts w:ascii="Times New Roman" w:eastAsia="Times New Roman" w:hAnsi="Times New Roman" w:cs="Times New Roman"/>
          <w:sz w:val="24"/>
          <w:szCs w:val="24"/>
          <w:lang w:eastAsia="en-ID"/>
        </w:rPr>
        <w:t xml:space="preserve">. Seseorang mungkin </w:t>
      </w:r>
      <w:r w:rsidRPr="00E024FF">
        <w:rPr>
          <w:rFonts w:ascii="Times New Roman" w:eastAsia="Times New Roman" w:hAnsi="Times New Roman" w:cs="Times New Roman"/>
          <w:i/>
          <w:iCs/>
          <w:sz w:val="24"/>
          <w:szCs w:val="24"/>
          <w:lang w:eastAsia="en-ID"/>
        </w:rPr>
        <w:t>overthingking</w:t>
      </w:r>
      <w:r w:rsidRPr="00ED45AB">
        <w:rPr>
          <w:rFonts w:ascii="Times New Roman" w:eastAsia="Times New Roman" w:hAnsi="Times New Roman" w:cs="Times New Roman"/>
          <w:sz w:val="24"/>
          <w:szCs w:val="24"/>
          <w:lang w:eastAsia="en-ID"/>
        </w:rPr>
        <w:t xml:space="preserve"> karena mereka tidak memiliki kemampuan untuk sepenuhnya tawakkal atau berserah diri kepada Allah dan bergantung hanya pada</w:t>
      </w:r>
      <w:r>
        <w:rPr>
          <w:rFonts w:ascii="Times New Roman" w:eastAsia="Times New Roman" w:hAnsi="Times New Roman" w:cs="Times New Roman"/>
          <w:sz w:val="24"/>
          <w:szCs w:val="24"/>
          <w:lang w:eastAsia="en-ID"/>
        </w:rPr>
        <w:t>-Nya</w:t>
      </w:r>
      <w:r w:rsidRPr="00ED45AB">
        <w:rPr>
          <w:rFonts w:ascii="Times New Roman" w:eastAsia="Times New Roman" w:hAnsi="Times New Roman" w:cs="Times New Roman"/>
          <w:sz w:val="24"/>
          <w:szCs w:val="24"/>
          <w:lang w:eastAsia="en-ID"/>
        </w:rPr>
        <w:t>.</w:t>
      </w:r>
      <w:r>
        <w:rPr>
          <w:rStyle w:val="FootnoteReference"/>
          <w:rFonts w:ascii="Times New Roman" w:eastAsia="Times New Roman" w:hAnsi="Times New Roman" w:cs="Times New Roman"/>
          <w:sz w:val="24"/>
          <w:szCs w:val="24"/>
          <w:lang w:eastAsia="en-ID"/>
        </w:rPr>
        <w:footnoteReference w:id="44"/>
      </w:r>
    </w:p>
    <w:p w14:paraId="24E415AF" w14:textId="77777777" w:rsidR="00EF3E63" w:rsidRPr="00E024FF" w:rsidRDefault="00EF3E63" w:rsidP="00EF3E63">
      <w:pPr>
        <w:pStyle w:val="ListParagraph"/>
        <w:spacing w:line="480" w:lineRule="auto"/>
        <w:ind w:firstLine="720"/>
        <w:jc w:val="both"/>
        <w:rPr>
          <w:rFonts w:ascii="Times New Roman" w:eastAsia="Times New Roman" w:hAnsi="Times New Roman" w:cs="Times New Roman"/>
          <w:sz w:val="24"/>
          <w:szCs w:val="24"/>
          <w:lang w:eastAsia="en-ID"/>
        </w:rPr>
      </w:pPr>
      <w:r w:rsidRPr="00E024FF">
        <w:rPr>
          <w:rFonts w:ascii="Times New Roman" w:eastAsia="Times New Roman" w:hAnsi="Times New Roman" w:cs="Times New Roman"/>
          <w:sz w:val="24"/>
          <w:szCs w:val="24"/>
          <w:lang w:eastAsia="en-ID"/>
        </w:rPr>
        <w:t xml:space="preserve">Al-Quran merupakan pedoman hidup manusia yang tidak lekang oleh waktu. Dalam Al-Quran juga disinggung mengenai </w:t>
      </w:r>
      <w:r w:rsidRPr="007D281B">
        <w:rPr>
          <w:rFonts w:ascii="Times New Roman" w:eastAsia="Times New Roman" w:hAnsi="Times New Roman" w:cs="Times New Roman"/>
          <w:i/>
          <w:iCs/>
          <w:sz w:val="24"/>
          <w:szCs w:val="24"/>
          <w:lang w:eastAsia="en-ID"/>
        </w:rPr>
        <w:t>overthinking</w:t>
      </w:r>
      <w:r w:rsidRPr="00E024FF">
        <w:rPr>
          <w:rFonts w:ascii="Times New Roman" w:eastAsia="Times New Roman" w:hAnsi="Times New Roman" w:cs="Times New Roman"/>
          <w:sz w:val="24"/>
          <w:szCs w:val="24"/>
          <w:lang w:eastAsia="en-ID"/>
        </w:rPr>
        <w:t xml:space="preserve">. Dalam kajian ini Penulis memilih ayat yang berkaitaan dengan </w:t>
      </w:r>
      <w:r w:rsidRPr="007D281B">
        <w:rPr>
          <w:rFonts w:ascii="Times New Roman" w:eastAsia="Times New Roman" w:hAnsi="Times New Roman" w:cs="Times New Roman"/>
          <w:i/>
          <w:iCs/>
          <w:sz w:val="24"/>
          <w:szCs w:val="24"/>
          <w:lang w:eastAsia="en-ID"/>
        </w:rPr>
        <w:t>overthinking</w:t>
      </w:r>
      <w:r w:rsidRPr="00E024FF">
        <w:rPr>
          <w:rFonts w:ascii="Times New Roman" w:eastAsia="Times New Roman" w:hAnsi="Times New Roman" w:cs="Times New Roman"/>
          <w:sz w:val="24"/>
          <w:szCs w:val="24"/>
          <w:lang w:eastAsia="en-ID"/>
        </w:rPr>
        <w:t xml:space="preserve"> dan dianggap relevan dengan definisi </w:t>
      </w:r>
      <w:r w:rsidRPr="007D281B">
        <w:rPr>
          <w:rFonts w:ascii="Times New Roman" w:eastAsia="Times New Roman" w:hAnsi="Times New Roman" w:cs="Times New Roman"/>
          <w:i/>
          <w:iCs/>
          <w:sz w:val="24"/>
          <w:szCs w:val="24"/>
          <w:lang w:eastAsia="en-ID"/>
        </w:rPr>
        <w:t>overthinking</w:t>
      </w:r>
      <w:r>
        <w:rPr>
          <w:rFonts w:ascii="Times New Roman" w:eastAsia="Times New Roman" w:hAnsi="Times New Roman" w:cs="Times New Roman"/>
          <w:sz w:val="24"/>
          <w:szCs w:val="24"/>
          <w:lang w:eastAsia="en-ID"/>
        </w:rPr>
        <w:t>.</w:t>
      </w:r>
      <w:r w:rsidRPr="00E024FF">
        <w:rPr>
          <w:rFonts w:ascii="Times New Roman" w:eastAsia="Times New Roman" w:hAnsi="Times New Roman" w:cs="Times New Roman"/>
          <w:sz w:val="24"/>
          <w:szCs w:val="24"/>
          <w:lang w:eastAsia="en-ID"/>
        </w:rPr>
        <w:t xml:space="preserve"> </w:t>
      </w:r>
    </w:p>
    <w:p w14:paraId="5D20AE1E" w14:textId="77777777" w:rsidR="00EF3E63" w:rsidRDefault="00EF3E63" w:rsidP="00EF3E63">
      <w:pPr>
        <w:pStyle w:val="ListParagraph"/>
        <w:spacing w:line="360" w:lineRule="auto"/>
        <w:ind w:firstLine="720"/>
        <w:jc w:val="both"/>
        <w:rPr>
          <w:rFonts w:asciiTheme="majorBidi" w:hAnsiTheme="majorBidi" w:cstheme="majorBidi"/>
          <w:color w:val="000000" w:themeColor="text1"/>
          <w:sz w:val="24"/>
          <w:szCs w:val="24"/>
          <w:lang w:bidi="ar-DZ"/>
        </w:rPr>
      </w:pPr>
      <w:r w:rsidRPr="00897C8F">
        <w:rPr>
          <w:rFonts w:asciiTheme="majorBidi" w:hAnsiTheme="majorBidi" w:cstheme="majorBidi"/>
          <w:color w:val="000000" w:themeColor="text1"/>
          <w:sz w:val="24"/>
          <w:szCs w:val="24"/>
          <w:lang w:bidi="ar-DZ"/>
        </w:rPr>
        <w:t xml:space="preserve">Rasa takut dan khawatir terhadap suatu hal yang belum tentu terjadi juga berkaitan dengan </w:t>
      </w:r>
      <w:r w:rsidRPr="007D281B">
        <w:rPr>
          <w:rFonts w:asciiTheme="majorBidi" w:hAnsiTheme="majorBidi" w:cstheme="majorBidi"/>
          <w:i/>
          <w:iCs/>
          <w:color w:val="000000" w:themeColor="text1"/>
          <w:sz w:val="24"/>
          <w:szCs w:val="24"/>
          <w:lang w:bidi="ar-DZ"/>
        </w:rPr>
        <w:t>overthinking</w:t>
      </w:r>
      <w:r w:rsidRPr="00897C8F">
        <w:rPr>
          <w:rFonts w:asciiTheme="majorBidi" w:hAnsiTheme="majorBidi" w:cstheme="majorBidi"/>
          <w:color w:val="000000" w:themeColor="text1"/>
          <w:sz w:val="24"/>
          <w:szCs w:val="24"/>
          <w:lang w:bidi="ar-DZ"/>
        </w:rPr>
        <w:t xml:space="preserve">. Takut dalam bahasa al-Qur’an yaitu </w:t>
      </w:r>
      <w:r w:rsidRPr="00897C8F">
        <w:rPr>
          <w:rFonts w:asciiTheme="majorBidi" w:hAnsiTheme="majorBidi" w:cs="Traditional Arabic" w:hint="cs"/>
          <w:color w:val="000000" w:themeColor="text1"/>
          <w:sz w:val="32"/>
          <w:szCs w:val="32"/>
          <w:rtl/>
          <w:lang w:bidi="ar-DZ"/>
        </w:rPr>
        <w:t>الخوف</w:t>
      </w:r>
      <w:r w:rsidRPr="00897C8F">
        <w:rPr>
          <w:rFonts w:asciiTheme="majorBidi" w:hAnsiTheme="majorBidi" w:cstheme="majorBidi" w:hint="cs"/>
          <w:color w:val="000000" w:themeColor="text1"/>
          <w:sz w:val="24"/>
          <w:szCs w:val="24"/>
          <w:rtl/>
          <w:lang w:bidi="ar-DZ"/>
        </w:rPr>
        <w:t xml:space="preserve"> </w:t>
      </w:r>
      <w:r w:rsidRPr="00897C8F">
        <w:rPr>
          <w:rFonts w:asciiTheme="majorBidi" w:hAnsiTheme="majorBidi" w:cstheme="majorBidi"/>
          <w:color w:val="000000" w:themeColor="text1"/>
          <w:sz w:val="24"/>
          <w:szCs w:val="24"/>
          <w:lang w:val="en-US" w:bidi="ar-DZ"/>
        </w:rPr>
        <w:t xml:space="preserve">. Dalam Al-Qur’an kata </w:t>
      </w:r>
      <w:r w:rsidRPr="00897C8F">
        <w:rPr>
          <w:rFonts w:asciiTheme="majorBidi" w:hAnsiTheme="majorBidi" w:cs="Traditional Arabic" w:hint="cs"/>
          <w:color w:val="000000" w:themeColor="text1"/>
          <w:sz w:val="32"/>
          <w:szCs w:val="32"/>
          <w:rtl/>
          <w:lang w:bidi="ar-DZ"/>
        </w:rPr>
        <w:t>الخوف</w:t>
      </w:r>
      <w:r w:rsidRPr="00897C8F">
        <w:rPr>
          <w:rFonts w:asciiTheme="majorBidi" w:hAnsiTheme="majorBidi" w:cstheme="majorBidi"/>
          <w:color w:val="000000" w:themeColor="text1"/>
          <w:sz w:val="24"/>
          <w:szCs w:val="24"/>
          <w:lang w:bidi="ar-DZ"/>
        </w:rPr>
        <w:t xml:space="preserve"> disebutkan sebanyak </w:t>
      </w:r>
      <w:r w:rsidRPr="00897C8F">
        <w:rPr>
          <w:rFonts w:asciiTheme="majorBidi" w:hAnsiTheme="majorBidi" w:cstheme="majorBidi"/>
          <w:color w:val="000000" w:themeColor="text1"/>
          <w:sz w:val="24"/>
          <w:szCs w:val="24"/>
          <w:lang w:val="en-US" w:bidi="ar-DZ"/>
        </w:rPr>
        <w:t xml:space="preserve">124 </w:t>
      </w:r>
      <w:r w:rsidRPr="00897C8F">
        <w:rPr>
          <w:rFonts w:asciiTheme="majorBidi" w:hAnsiTheme="majorBidi" w:cstheme="majorBidi"/>
          <w:color w:val="000000" w:themeColor="text1"/>
          <w:sz w:val="24"/>
          <w:szCs w:val="24"/>
          <w:lang w:bidi="ar-DZ"/>
        </w:rPr>
        <w:t xml:space="preserve"> kali di 43 surah dalam Qur’an, namun penulis hanya akan menyebutkan 3 ayat yang relevan dengan </w:t>
      </w:r>
      <w:r w:rsidRPr="007D281B">
        <w:rPr>
          <w:rFonts w:asciiTheme="majorBidi" w:hAnsiTheme="majorBidi" w:cstheme="majorBidi"/>
          <w:i/>
          <w:iCs/>
          <w:color w:val="000000" w:themeColor="text1"/>
          <w:sz w:val="24"/>
          <w:szCs w:val="24"/>
          <w:lang w:bidi="ar-DZ"/>
        </w:rPr>
        <w:t>overthinking</w:t>
      </w:r>
      <w:r w:rsidRPr="00897C8F">
        <w:rPr>
          <w:rFonts w:asciiTheme="majorBidi" w:hAnsiTheme="majorBidi" w:cstheme="majorBidi"/>
          <w:color w:val="000000" w:themeColor="text1"/>
          <w:sz w:val="24"/>
          <w:szCs w:val="24"/>
          <w:lang w:bidi="ar-DZ"/>
        </w:rPr>
        <w:t>.</w:t>
      </w:r>
    </w:p>
    <w:p w14:paraId="49C4A30B" w14:textId="77777777" w:rsidR="00EF3E63" w:rsidRDefault="00EF3E63" w:rsidP="00EF3E63">
      <w:pPr>
        <w:pStyle w:val="ListParagraph"/>
        <w:spacing w:line="360" w:lineRule="auto"/>
        <w:ind w:firstLine="720"/>
        <w:jc w:val="both"/>
        <w:rPr>
          <w:rFonts w:asciiTheme="majorBidi" w:hAnsiTheme="majorBidi" w:cstheme="majorBidi"/>
          <w:sz w:val="24"/>
          <w:szCs w:val="24"/>
          <w:lang w:bidi="ar-DZ"/>
        </w:rPr>
      </w:pPr>
      <w:r w:rsidRPr="002A686A">
        <w:rPr>
          <w:rFonts w:asciiTheme="majorBidi" w:hAnsiTheme="majorBidi" w:cstheme="majorBidi"/>
          <w:sz w:val="24"/>
          <w:szCs w:val="24"/>
        </w:rPr>
        <w:lastRenderedPageBreak/>
        <w:t>Putus asa dalam al-Qur’an disebut dengan kata</w:t>
      </w:r>
      <w:r w:rsidRPr="002A686A">
        <w:rPr>
          <w:rFonts w:asciiTheme="majorBidi" w:hAnsiTheme="majorBidi" w:cs="Traditional Arabic" w:hint="cs"/>
          <w:sz w:val="32"/>
          <w:szCs w:val="32"/>
          <w:rtl/>
          <w:lang w:bidi="ar-DZ"/>
        </w:rPr>
        <w:t xml:space="preserve"> اليأس</w:t>
      </w:r>
      <w:r w:rsidRPr="002A686A">
        <w:rPr>
          <w:rFonts w:asciiTheme="majorBidi" w:hAnsiTheme="majorBidi" w:cs="Traditional Arabic" w:hint="cs"/>
          <w:sz w:val="24"/>
          <w:szCs w:val="24"/>
          <w:rtl/>
          <w:lang w:bidi="ar-DZ"/>
        </w:rPr>
        <w:t xml:space="preserve"> </w:t>
      </w:r>
      <w:r w:rsidRPr="002A686A">
        <w:rPr>
          <w:rFonts w:asciiTheme="majorBidi" w:hAnsiTheme="majorBidi" w:cs="Traditional Arabic"/>
          <w:sz w:val="24"/>
          <w:szCs w:val="24"/>
          <w:lang w:bidi="ar-DZ"/>
        </w:rPr>
        <w:t>atau</w:t>
      </w:r>
      <w:r w:rsidRPr="002A686A">
        <w:rPr>
          <w:rFonts w:asciiTheme="majorBidi" w:hAnsiTheme="majorBidi" w:cs="Traditional Arabic" w:hint="cs"/>
          <w:sz w:val="32"/>
          <w:szCs w:val="32"/>
          <w:rtl/>
          <w:lang w:bidi="ar-DZ"/>
        </w:rPr>
        <w:t xml:space="preserve">القنط </w:t>
      </w:r>
      <w:r w:rsidRPr="002A686A">
        <w:rPr>
          <w:rFonts w:asciiTheme="majorBidi" w:hAnsiTheme="majorBidi" w:cstheme="majorBidi"/>
          <w:sz w:val="24"/>
          <w:szCs w:val="24"/>
          <w:lang w:bidi="ar-DZ"/>
        </w:rPr>
        <w:t xml:space="preserve">. Dalam al-Qur’an kata </w:t>
      </w:r>
      <w:r w:rsidRPr="002A686A">
        <w:rPr>
          <w:rFonts w:asciiTheme="majorBidi" w:hAnsiTheme="majorBidi" w:cs="Traditional Arabic" w:hint="cs"/>
          <w:sz w:val="32"/>
          <w:szCs w:val="32"/>
          <w:rtl/>
          <w:lang w:bidi="ar-DZ"/>
        </w:rPr>
        <w:t>اليأس</w:t>
      </w:r>
      <w:r w:rsidRPr="002A686A">
        <w:rPr>
          <w:rFonts w:asciiTheme="majorBidi" w:hAnsiTheme="majorBidi" w:cstheme="majorBidi"/>
          <w:sz w:val="24"/>
          <w:szCs w:val="24"/>
          <w:lang w:bidi="ar-DZ"/>
        </w:rPr>
        <w:t xml:space="preserve"> terdapat pada 3 ayat</w:t>
      </w:r>
      <w:r w:rsidRPr="002A686A">
        <w:rPr>
          <w:rFonts w:asciiTheme="majorBidi" w:hAnsiTheme="majorBidi" w:cstheme="majorBidi" w:hint="cs"/>
          <w:sz w:val="24"/>
          <w:szCs w:val="24"/>
          <w:rtl/>
          <w:lang w:bidi="ar-DZ"/>
        </w:rPr>
        <w:t xml:space="preserve"> </w:t>
      </w:r>
      <w:r w:rsidRPr="002A686A">
        <w:rPr>
          <w:rFonts w:asciiTheme="majorBidi" w:hAnsiTheme="majorBidi" w:cstheme="majorBidi"/>
          <w:sz w:val="24"/>
          <w:szCs w:val="24"/>
          <w:lang w:val="en-US" w:bidi="ar-DZ"/>
        </w:rPr>
        <w:t xml:space="preserve">sama halnya dengan </w:t>
      </w:r>
      <w:r w:rsidRPr="002A686A">
        <w:rPr>
          <w:rFonts w:asciiTheme="majorBidi" w:hAnsiTheme="majorBidi" w:cs="Traditional Arabic" w:hint="cs"/>
          <w:sz w:val="32"/>
          <w:szCs w:val="32"/>
          <w:rtl/>
          <w:lang w:bidi="ar-DZ"/>
        </w:rPr>
        <w:t>القنط</w:t>
      </w:r>
      <w:r w:rsidRPr="002A686A">
        <w:rPr>
          <w:rFonts w:asciiTheme="majorBidi" w:hAnsiTheme="majorBidi" w:cstheme="majorBidi"/>
          <w:sz w:val="24"/>
          <w:szCs w:val="24"/>
          <w:lang w:val="en-US" w:bidi="ar-DZ"/>
        </w:rPr>
        <w:t xml:space="preserve"> </w:t>
      </w:r>
      <w:r w:rsidRPr="002A686A">
        <w:rPr>
          <w:rFonts w:asciiTheme="majorBidi" w:hAnsiTheme="majorBidi" w:cstheme="majorBidi"/>
          <w:sz w:val="24"/>
          <w:szCs w:val="24"/>
          <w:lang w:bidi="ar-DZ"/>
        </w:rPr>
        <w:t xml:space="preserve">juga terdapat pada 4 ayat. </w:t>
      </w:r>
    </w:p>
    <w:bookmarkEnd w:id="26"/>
    <w:p w14:paraId="17AFB74A" w14:textId="77777777" w:rsidR="00EF3E63" w:rsidRDefault="00EF3E63" w:rsidP="00EF3E63">
      <w:pPr>
        <w:pStyle w:val="ListParagraph"/>
        <w:spacing w:line="360" w:lineRule="auto"/>
        <w:ind w:firstLine="720"/>
        <w:jc w:val="both"/>
        <w:rPr>
          <w:rFonts w:asciiTheme="majorBidi" w:hAnsiTheme="majorBidi" w:cstheme="majorBidi"/>
          <w:sz w:val="24"/>
          <w:szCs w:val="24"/>
          <w:lang w:bidi="ar-DZ"/>
        </w:rPr>
      </w:pPr>
    </w:p>
    <w:p w14:paraId="4B1740A3" w14:textId="77777777" w:rsidR="00EF3E63" w:rsidRPr="00A84C3F" w:rsidRDefault="00EF3E63" w:rsidP="00EF3E63">
      <w:pPr>
        <w:pStyle w:val="ListParagraph"/>
        <w:spacing w:line="360" w:lineRule="auto"/>
        <w:ind w:firstLine="720"/>
        <w:jc w:val="both"/>
        <w:rPr>
          <w:rFonts w:asciiTheme="majorBidi" w:hAnsiTheme="majorBidi" w:cstheme="majorBidi"/>
          <w:sz w:val="24"/>
          <w:szCs w:val="24"/>
          <w:lang w:bidi="ar-DZ"/>
        </w:rPr>
      </w:pPr>
      <w:r>
        <w:rPr>
          <w:rFonts w:asciiTheme="majorBidi" w:hAnsiTheme="majorBidi" w:cstheme="majorBidi"/>
          <w:sz w:val="24"/>
          <w:szCs w:val="24"/>
          <w:lang w:bidi="ar-DZ"/>
        </w:rPr>
        <w:t xml:space="preserve">Berikut ini daftar ayat-ayat yang relevan dengan </w:t>
      </w:r>
      <w:r w:rsidRPr="007D281B">
        <w:rPr>
          <w:rFonts w:asciiTheme="majorBidi" w:hAnsiTheme="majorBidi" w:cstheme="majorBidi"/>
          <w:i/>
          <w:iCs/>
          <w:sz w:val="24"/>
          <w:szCs w:val="24"/>
          <w:lang w:bidi="ar-DZ"/>
        </w:rPr>
        <w:t>overthinking</w:t>
      </w:r>
      <w:r>
        <w:rPr>
          <w:rFonts w:asciiTheme="majorBidi" w:hAnsiTheme="majorBidi" w:cstheme="majorBidi"/>
          <w:sz w:val="24"/>
          <w:szCs w:val="24"/>
          <w:lang w:bidi="ar-DZ"/>
        </w:rPr>
        <w:t>:</w:t>
      </w:r>
    </w:p>
    <w:tbl>
      <w:tblPr>
        <w:tblStyle w:val="TableGrid"/>
        <w:tblW w:w="0" w:type="auto"/>
        <w:tblLook w:val="04A0" w:firstRow="1" w:lastRow="0" w:firstColumn="1" w:lastColumn="0" w:noHBand="0" w:noVBand="1"/>
      </w:tblPr>
      <w:tblGrid>
        <w:gridCol w:w="701"/>
        <w:gridCol w:w="2523"/>
        <w:gridCol w:w="2247"/>
        <w:gridCol w:w="2456"/>
      </w:tblGrid>
      <w:tr w:rsidR="00EF3E63" w14:paraId="28344413" w14:textId="77777777" w:rsidTr="00EF3E63">
        <w:trPr>
          <w:trHeight w:val="699"/>
        </w:trPr>
        <w:tc>
          <w:tcPr>
            <w:tcW w:w="701" w:type="dxa"/>
            <w:vAlign w:val="center"/>
          </w:tcPr>
          <w:p w14:paraId="5617943D" w14:textId="77777777" w:rsidR="00EF3E63" w:rsidRDefault="00EF3E63" w:rsidP="00EF3E63">
            <w:pPr>
              <w:spacing w:line="360" w:lineRule="auto"/>
              <w:jc w:val="center"/>
              <w:rPr>
                <w:rFonts w:asciiTheme="majorBidi" w:hAnsiTheme="majorBidi" w:cstheme="majorBidi"/>
                <w:sz w:val="24"/>
                <w:szCs w:val="24"/>
              </w:rPr>
            </w:pPr>
            <w:bookmarkStart w:id="27" w:name="_Hlk167609311"/>
            <w:r>
              <w:rPr>
                <w:rFonts w:asciiTheme="majorBidi" w:hAnsiTheme="majorBidi" w:cstheme="majorBidi"/>
                <w:sz w:val="24"/>
                <w:szCs w:val="24"/>
              </w:rPr>
              <w:t>No</w:t>
            </w:r>
          </w:p>
        </w:tc>
        <w:tc>
          <w:tcPr>
            <w:tcW w:w="2523" w:type="dxa"/>
            <w:vAlign w:val="center"/>
          </w:tcPr>
          <w:p w14:paraId="619EDEFF" w14:textId="77777777" w:rsidR="00EF3E63" w:rsidRDefault="00EF3E63" w:rsidP="00EF3E63">
            <w:pPr>
              <w:spacing w:line="360" w:lineRule="auto"/>
              <w:jc w:val="center"/>
              <w:rPr>
                <w:rFonts w:asciiTheme="majorBidi" w:hAnsiTheme="majorBidi" w:cstheme="majorBidi"/>
                <w:sz w:val="24"/>
                <w:szCs w:val="24"/>
              </w:rPr>
            </w:pPr>
            <w:r>
              <w:rPr>
                <w:rFonts w:asciiTheme="majorBidi" w:hAnsiTheme="majorBidi" w:cstheme="majorBidi"/>
                <w:sz w:val="24"/>
                <w:szCs w:val="24"/>
              </w:rPr>
              <w:t>Kata Kunci</w:t>
            </w:r>
          </w:p>
        </w:tc>
        <w:tc>
          <w:tcPr>
            <w:tcW w:w="2247" w:type="dxa"/>
            <w:vAlign w:val="center"/>
          </w:tcPr>
          <w:p w14:paraId="26DDB9A0" w14:textId="77777777" w:rsidR="00EF3E63" w:rsidRDefault="00EF3E63" w:rsidP="00EF3E63">
            <w:pPr>
              <w:spacing w:line="360" w:lineRule="auto"/>
              <w:jc w:val="center"/>
              <w:rPr>
                <w:rFonts w:asciiTheme="majorBidi" w:hAnsiTheme="majorBidi" w:cstheme="majorBidi"/>
                <w:sz w:val="24"/>
                <w:szCs w:val="24"/>
              </w:rPr>
            </w:pPr>
            <w:r>
              <w:rPr>
                <w:rFonts w:asciiTheme="majorBidi" w:hAnsiTheme="majorBidi" w:cstheme="majorBidi"/>
                <w:sz w:val="24"/>
                <w:szCs w:val="24"/>
              </w:rPr>
              <w:t>Nama Surah</w:t>
            </w:r>
          </w:p>
        </w:tc>
        <w:tc>
          <w:tcPr>
            <w:tcW w:w="2456" w:type="dxa"/>
            <w:vAlign w:val="center"/>
          </w:tcPr>
          <w:p w14:paraId="2326F290" w14:textId="77777777" w:rsidR="00EF3E63" w:rsidRDefault="00EF3E63" w:rsidP="00EF3E63">
            <w:pPr>
              <w:spacing w:line="360" w:lineRule="auto"/>
              <w:jc w:val="center"/>
              <w:rPr>
                <w:rFonts w:asciiTheme="majorBidi" w:hAnsiTheme="majorBidi" w:cstheme="majorBidi"/>
                <w:sz w:val="24"/>
                <w:szCs w:val="24"/>
              </w:rPr>
            </w:pPr>
            <w:r>
              <w:rPr>
                <w:rFonts w:asciiTheme="majorBidi" w:hAnsiTheme="majorBidi" w:cstheme="majorBidi"/>
                <w:sz w:val="24"/>
                <w:szCs w:val="24"/>
              </w:rPr>
              <w:t>Makkiyah/Madaniyyah</w:t>
            </w:r>
          </w:p>
        </w:tc>
      </w:tr>
      <w:tr w:rsidR="00EF3E63" w14:paraId="7B489412" w14:textId="77777777" w:rsidTr="00EF3E63">
        <w:trPr>
          <w:trHeight w:val="553"/>
        </w:trPr>
        <w:tc>
          <w:tcPr>
            <w:tcW w:w="701" w:type="dxa"/>
            <w:vMerge w:val="restart"/>
            <w:vAlign w:val="center"/>
          </w:tcPr>
          <w:p w14:paraId="7824447F" w14:textId="77777777" w:rsidR="00EF3E63" w:rsidRDefault="00EF3E63" w:rsidP="00EF3E63">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2523" w:type="dxa"/>
            <w:vMerge w:val="restart"/>
            <w:vAlign w:val="center"/>
          </w:tcPr>
          <w:p w14:paraId="2264B3CD" w14:textId="77777777" w:rsidR="00EF3E63" w:rsidRDefault="00EF3E63" w:rsidP="00EF3E63">
            <w:pPr>
              <w:spacing w:line="276" w:lineRule="auto"/>
              <w:jc w:val="center"/>
              <w:rPr>
                <w:rFonts w:asciiTheme="majorBidi" w:hAnsiTheme="majorBidi" w:cstheme="majorBidi"/>
                <w:sz w:val="24"/>
                <w:szCs w:val="24"/>
              </w:rPr>
            </w:pPr>
            <w:r w:rsidRPr="00897C8F">
              <w:rPr>
                <w:rFonts w:asciiTheme="majorBidi" w:hAnsiTheme="majorBidi" w:cs="Traditional Arabic" w:hint="cs"/>
                <w:color w:val="000000" w:themeColor="text1"/>
                <w:sz w:val="32"/>
                <w:szCs w:val="32"/>
                <w:rtl/>
                <w:lang w:bidi="ar-DZ"/>
              </w:rPr>
              <w:t>الخوف</w:t>
            </w:r>
          </w:p>
        </w:tc>
        <w:tc>
          <w:tcPr>
            <w:tcW w:w="2247" w:type="dxa"/>
            <w:vAlign w:val="center"/>
          </w:tcPr>
          <w:p w14:paraId="0C527619" w14:textId="77777777" w:rsidR="00EF3E63" w:rsidRDefault="00EF3E63" w:rsidP="00EF3E63">
            <w:pPr>
              <w:spacing w:line="276" w:lineRule="auto"/>
              <w:jc w:val="center"/>
              <w:rPr>
                <w:rFonts w:asciiTheme="majorBidi" w:hAnsiTheme="majorBidi" w:cstheme="majorBidi"/>
                <w:sz w:val="24"/>
                <w:szCs w:val="24"/>
              </w:rPr>
            </w:pPr>
            <w:r w:rsidRPr="005B20E7">
              <w:rPr>
                <w:rFonts w:asciiTheme="majorBidi" w:hAnsiTheme="majorBidi" w:cstheme="majorBidi"/>
                <w:sz w:val="24"/>
                <w:szCs w:val="24"/>
              </w:rPr>
              <w:t xml:space="preserve"> Al-Ahzab ayat 19</w:t>
            </w:r>
          </w:p>
        </w:tc>
        <w:tc>
          <w:tcPr>
            <w:tcW w:w="2456" w:type="dxa"/>
            <w:vAlign w:val="center"/>
          </w:tcPr>
          <w:p w14:paraId="52896084"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Madaniyyah</w:t>
            </w:r>
          </w:p>
        </w:tc>
      </w:tr>
      <w:tr w:rsidR="00EF3E63" w14:paraId="09D79785" w14:textId="77777777" w:rsidTr="00EF3E63">
        <w:trPr>
          <w:trHeight w:val="583"/>
        </w:trPr>
        <w:tc>
          <w:tcPr>
            <w:tcW w:w="701" w:type="dxa"/>
            <w:vMerge/>
            <w:vAlign w:val="center"/>
          </w:tcPr>
          <w:p w14:paraId="2A657ADD" w14:textId="77777777" w:rsidR="00EF3E63" w:rsidRDefault="00EF3E63" w:rsidP="00EF3E63">
            <w:pPr>
              <w:spacing w:line="480" w:lineRule="auto"/>
              <w:jc w:val="center"/>
              <w:rPr>
                <w:rFonts w:asciiTheme="majorBidi" w:hAnsiTheme="majorBidi" w:cstheme="majorBidi"/>
                <w:sz w:val="24"/>
                <w:szCs w:val="24"/>
              </w:rPr>
            </w:pPr>
          </w:p>
        </w:tc>
        <w:tc>
          <w:tcPr>
            <w:tcW w:w="2523" w:type="dxa"/>
            <w:vMerge/>
            <w:vAlign w:val="center"/>
          </w:tcPr>
          <w:p w14:paraId="122741BC" w14:textId="77777777" w:rsidR="00EF3E63" w:rsidRDefault="00EF3E63" w:rsidP="00EF3E63">
            <w:pPr>
              <w:spacing w:line="480" w:lineRule="auto"/>
              <w:jc w:val="center"/>
              <w:rPr>
                <w:rFonts w:asciiTheme="majorBidi" w:hAnsiTheme="majorBidi" w:cstheme="majorBidi"/>
                <w:sz w:val="24"/>
                <w:szCs w:val="24"/>
              </w:rPr>
            </w:pPr>
          </w:p>
        </w:tc>
        <w:tc>
          <w:tcPr>
            <w:tcW w:w="2247" w:type="dxa"/>
            <w:vAlign w:val="center"/>
          </w:tcPr>
          <w:p w14:paraId="07118DC9" w14:textId="77777777" w:rsidR="00EF3E63" w:rsidRDefault="00EF3E63" w:rsidP="00EF3E63">
            <w:pPr>
              <w:spacing w:line="276" w:lineRule="auto"/>
              <w:jc w:val="center"/>
              <w:rPr>
                <w:rFonts w:asciiTheme="majorBidi" w:hAnsiTheme="majorBidi" w:cstheme="majorBidi"/>
                <w:sz w:val="24"/>
                <w:szCs w:val="24"/>
              </w:rPr>
            </w:pPr>
            <w:r w:rsidRPr="005B20E7">
              <w:rPr>
                <w:rFonts w:asciiTheme="majorBidi" w:hAnsiTheme="majorBidi" w:cstheme="majorBidi"/>
                <w:sz w:val="24"/>
                <w:szCs w:val="24"/>
              </w:rPr>
              <w:t xml:space="preserve">Al-Baqarah ayat 38  </w:t>
            </w:r>
          </w:p>
        </w:tc>
        <w:tc>
          <w:tcPr>
            <w:tcW w:w="2456" w:type="dxa"/>
            <w:vAlign w:val="center"/>
          </w:tcPr>
          <w:p w14:paraId="47790C3F"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Madaniyyah</w:t>
            </w:r>
          </w:p>
        </w:tc>
      </w:tr>
      <w:tr w:rsidR="00EF3E63" w14:paraId="7BC6D930" w14:textId="77777777" w:rsidTr="00EF3E63">
        <w:trPr>
          <w:trHeight w:val="563"/>
        </w:trPr>
        <w:tc>
          <w:tcPr>
            <w:tcW w:w="701" w:type="dxa"/>
            <w:vMerge/>
            <w:vAlign w:val="center"/>
          </w:tcPr>
          <w:p w14:paraId="2EDC797F" w14:textId="77777777" w:rsidR="00EF3E63" w:rsidRDefault="00EF3E63" w:rsidP="00EF3E63">
            <w:pPr>
              <w:spacing w:line="480" w:lineRule="auto"/>
              <w:jc w:val="center"/>
              <w:rPr>
                <w:rFonts w:asciiTheme="majorBidi" w:hAnsiTheme="majorBidi" w:cstheme="majorBidi"/>
                <w:sz w:val="24"/>
                <w:szCs w:val="24"/>
              </w:rPr>
            </w:pPr>
          </w:p>
        </w:tc>
        <w:tc>
          <w:tcPr>
            <w:tcW w:w="2523" w:type="dxa"/>
            <w:vMerge/>
            <w:vAlign w:val="center"/>
          </w:tcPr>
          <w:p w14:paraId="5B2DCF1B" w14:textId="77777777" w:rsidR="00EF3E63" w:rsidRDefault="00EF3E63" w:rsidP="00EF3E63">
            <w:pPr>
              <w:spacing w:line="480" w:lineRule="auto"/>
              <w:jc w:val="center"/>
              <w:rPr>
                <w:rFonts w:asciiTheme="majorBidi" w:hAnsiTheme="majorBidi" w:cstheme="majorBidi"/>
                <w:sz w:val="24"/>
                <w:szCs w:val="24"/>
              </w:rPr>
            </w:pPr>
          </w:p>
        </w:tc>
        <w:tc>
          <w:tcPr>
            <w:tcW w:w="2247" w:type="dxa"/>
            <w:vAlign w:val="center"/>
          </w:tcPr>
          <w:p w14:paraId="076F3413" w14:textId="77777777" w:rsidR="00EF3E63" w:rsidRDefault="00EF3E63" w:rsidP="00EF3E63">
            <w:pPr>
              <w:spacing w:line="276" w:lineRule="auto"/>
              <w:jc w:val="center"/>
              <w:rPr>
                <w:rFonts w:asciiTheme="majorBidi" w:hAnsiTheme="majorBidi" w:cstheme="majorBidi"/>
                <w:sz w:val="24"/>
                <w:szCs w:val="24"/>
              </w:rPr>
            </w:pPr>
            <w:r>
              <w:rPr>
                <w:rFonts w:asciiTheme="majorBidi" w:hAnsiTheme="majorBidi" w:cstheme="majorBidi"/>
                <w:sz w:val="24"/>
                <w:szCs w:val="24"/>
              </w:rPr>
              <w:t>Al-Baqarah ayat 155</w:t>
            </w:r>
          </w:p>
        </w:tc>
        <w:tc>
          <w:tcPr>
            <w:tcW w:w="2456" w:type="dxa"/>
            <w:vAlign w:val="center"/>
          </w:tcPr>
          <w:p w14:paraId="502D7AA5"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Madaniyyah</w:t>
            </w:r>
          </w:p>
        </w:tc>
      </w:tr>
      <w:tr w:rsidR="00EF3E63" w14:paraId="7EAA4748" w14:textId="77777777" w:rsidTr="00EF3E63">
        <w:trPr>
          <w:trHeight w:val="436"/>
        </w:trPr>
        <w:tc>
          <w:tcPr>
            <w:tcW w:w="701" w:type="dxa"/>
            <w:vMerge w:val="restart"/>
            <w:vAlign w:val="center"/>
          </w:tcPr>
          <w:p w14:paraId="1687110F" w14:textId="77777777" w:rsidR="00EF3E63" w:rsidRDefault="00EF3E63" w:rsidP="00EF3E63">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523" w:type="dxa"/>
            <w:vMerge w:val="restart"/>
            <w:vAlign w:val="center"/>
          </w:tcPr>
          <w:p w14:paraId="56A6216C" w14:textId="77777777" w:rsidR="00EF3E63" w:rsidRDefault="00EF3E63" w:rsidP="00EF3E63">
            <w:pPr>
              <w:jc w:val="center"/>
              <w:rPr>
                <w:rFonts w:asciiTheme="majorBidi" w:hAnsiTheme="majorBidi" w:cstheme="majorBidi"/>
                <w:sz w:val="24"/>
                <w:szCs w:val="24"/>
              </w:rPr>
            </w:pPr>
            <w:r w:rsidRPr="002A686A">
              <w:rPr>
                <w:rFonts w:asciiTheme="majorBidi" w:hAnsiTheme="majorBidi" w:cs="Traditional Arabic" w:hint="cs"/>
                <w:sz w:val="32"/>
                <w:szCs w:val="32"/>
                <w:rtl/>
                <w:lang w:bidi="ar-DZ"/>
              </w:rPr>
              <w:t>اليأس</w:t>
            </w:r>
          </w:p>
        </w:tc>
        <w:tc>
          <w:tcPr>
            <w:tcW w:w="2247" w:type="dxa"/>
            <w:vAlign w:val="center"/>
          </w:tcPr>
          <w:p w14:paraId="3E5D162F" w14:textId="77777777" w:rsidR="00EF3E63" w:rsidRDefault="00EF3E63" w:rsidP="00EF3E63">
            <w:pPr>
              <w:spacing w:line="276" w:lineRule="auto"/>
              <w:jc w:val="center"/>
              <w:rPr>
                <w:rFonts w:asciiTheme="majorBidi" w:hAnsiTheme="majorBidi" w:cstheme="majorBidi"/>
                <w:sz w:val="24"/>
                <w:szCs w:val="24"/>
              </w:rPr>
            </w:pPr>
            <w:r>
              <w:rPr>
                <w:rFonts w:asciiTheme="majorBidi" w:hAnsiTheme="majorBidi" w:cstheme="majorBidi"/>
                <w:sz w:val="24"/>
                <w:szCs w:val="24"/>
              </w:rPr>
              <w:t xml:space="preserve">Yusuf </w:t>
            </w:r>
            <w:r w:rsidRPr="004A7196">
              <w:rPr>
                <w:rFonts w:asciiTheme="majorBidi" w:hAnsiTheme="majorBidi" w:cstheme="majorBidi"/>
                <w:sz w:val="24"/>
                <w:szCs w:val="24"/>
              </w:rPr>
              <w:t xml:space="preserve"> </w:t>
            </w:r>
            <w:r>
              <w:rPr>
                <w:rFonts w:asciiTheme="majorBidi" w:hAnsiTheme="majorBidi" w:cstheme="majorBidi"/>
                <w:sz w:val="24"/>
                <w:szCs w:val="24"/>
              </w:rPr>
              <w:t xml:space="preserve">ayat </w:t>
            </w:r>
            <w:r w:rsidRPr="004A7196">
              <w:rPr>
                <w:rFonts w:asciiTheme="majorBidi" w:hAnsiTheme="majorBidi" w:cstheme="majorBidi"/>
                <w:sz w:val="24"/>
                <w:szCs w:val="24"/>
              </w:rPr>
              <w:t>80</w:t>
            </w:r>
          </w:p>
        </w:tc>
        <w:tc>
          <w:tcPr>
            <w:tcW w:w="2456" w:type="dxa"/>
            <w:vAlign w:val="center"/>
          </w:tcPr>
          <w:p w14:paraId="1428DCC6"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Makkiyyah</w:t>
            </w:r>
          </w:p>
        </w:tc>
      </w:tr>
      <w:tr w:rsidR="00EF3E63" w14:paraId="4E6814A2" w14:textId="77777777" w:rsidTr="00EF3E63">
        <w:trPr>
          <w:trHeight w:val="699"/>
        </w:trPr>
        <w:tc>
          <w:tcPr>
            <w:tcW w:w="701" w:type="dxa"/>
            <w:vMerge/>
            <w:vAlign w:val="center"/>
          </w:tcPr>
          <w:p w14:paraId="657D8D90" w14:textId="77777777" w:rsidR="00EF3E63" w:rsidRDefault="00EF3E63" w:rsidP="00EF3E63">
            <w:pPr>
              <w:spacing w:line="480" w:lineRule="auto"/>
              <w:jc w:val="center"/>
              <w:rPr>
                <w:rFonts w:asciiTheme="majorBidi" w:hAnsiTheme="majorBidi" w:cstheme="majorBidi"/>
                <w:sz w:val="24"/>
                <w:szCs w:val="24"/>
              </w:rPr>
            </w:pPr>
          </w:p>
        </w:tc>
        <w:tc>
          <w:tcPr>
            <w:tcW w:w="2523" w:type="dxa"/>
            <w:vMerge/>
            <w:vAlign w:val="center"/>
          </w:tcPr>
          <w:p w14:paraId="1CACC99F" w14:textId="77777777" w:rsidR="00EF3E63" w:rsidRPr="002A686A" w:rsidRDefault="00EF3E63" w:rsidP="00EF3E63">
            <w:pPr>
              <w:jc w:val="center"/>
              <w:rPr>
                <w:rFonts w:asciiTheme="majorBidi" w:hAnsiTheme="majorBidi" w:cs="Traditional Arabic"/>
                <w:sz w:val="32"/>
                <w:szCs w:val="32"/>
                <w:rtl/>
                <w:lang w:bidi="ar-DZ"/>
              </w:rPr>
            </w:pPr>
          </w:p>
        </w:tc>
        <w:tc>
          <w:tcPr>
            <w:tcW w:w="2247" w:type="dxa"/>
            <w:vAlign w:val="center"/>
          </w:tcPr>
          <w:p w14:paraId="2BBF995A" w14:textId="77777777" w:rsidR="00EF3E63" w:rsidRDefault="00EF3E63" w:rsidP="00EF3E63">
            <w:pPr>
              <w:spacing w:line="276" w:lineRule="auto"/>
              <w:jc w:val="center"/>
              <w:rPr>
                <w:rFonts w:asciiTheme="majorBidi" w:hAnsiTheme="majorBidi" w:cstheme="majorBidi"/>
                <w:sz w:val="24"/>
                <w:szCs w:val="24"/>
              </w:rPr>
            </w:pPr>
            <w:r>
              <w:rPr>
                <w:rFonts w:asciiTheme="majorBidi" w:hAnsiTheme="majorBidi" w:cstheme="majorBidi"/>
                <w:sz w:val="24"/>
                <w:szCs w:val="24"/>
              </w:rPr>
              <w:t>Yusuf ayat 87</w:t>
            </w:r>
          </w:p>
        </w:tc>
        <w:tc>
          <w:tcPr>
            <w:tcW w:w="2456" w:type="dxa"/>
            <w:vAlign w:val="center"/>
          </w:tcPr>
          <w:p w14:paraId="706ADB33"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Makkiyyah</w:t>
            </w:r>
          </w:p>
        </w:tc>
      </w:tr>
      <w:tr w:rsidR="00EF3E63" w14:paraId="4024B6F4" w14:textId="77777777" w:rsidTr="00EF3E63">
        <w:trPr>
          <w:trHeight w:val="699"/>
        </w:trPr>
        <w:tc>
          <w:tcPr>
            <w:tcW w:w="701" w:type="dxa"/>
            <w:vMerge/>
            <w:vAlign w:val="center"/>
          </w:tcPr>
          <w:p w14:paraId="09EC7447" w14:textId="77777777" w:rsidR="00EF3E63" w:rsidRDefault="00EF3E63" w:rsidP="00EF3E63">
            <w:pPr>
              <w:spacing w:line="480" w:lineRule="auto"/>
              <w:jc w:val="center"/>
              <w:rPr>
                <w:rFonts w:asciiTheme="majorBidi" w:hAnsiTheme="majorBidi" w:cstheme="majorBidi"/>
                <w:sz w:val="24"/>
                <w:szCs w:val="24"/>
              </w:rPr>
            </w:pPr>
          </w:p>
        </w:tc>
        <w:tc>
          <w:tcPr>
            <w:tcW w:w="2523" w:type="dxa"/>
            <w:vMerge/>
            <w:vAlign w:val="center"/>
          </w:tcPr>
          <w:p w14:paraId="4F359112" w14:textId="77777777" w:rsidR="00EF3E63" w:rsidRPr="002A686A" w:rsidRDefault="00EF3E63" w:rsidP="00EF3E63">
            <w:pPr>
              <w:jc w:val="center"/>
              <w:rPr>
                <w:rFonts w:asciiTheme="majorBidi" w:hAnsiTheme="majorBidi" w:cs="Traditional Arabic"/>
                <w:sz w:val="32"/>
                <w:szCs w:val="32"/>
                <w:rtl/>
                <w:lang w:bidi="ar-DZ"/>
              </w:rPr>
            </w:pPr>
          </w:p>
        </w:tc>
        <w:tc>
          <w:tcPr>
            <w:tcW w:w="2247" w:type="dxa"/>
            <w:vAlign w:val="center"/>
          </w:tcPr>
          <w:p w14:paraId="550B521A" w14:textId="77777777" w:rsidR="00EF3E63" w:rsidRDefault="00EF3E63" w:rsidP="00EF3E63">
            <w:pPr>
              <w:spacing w:line="276" w:lineRule="auto"/>
              <w:jc w:val="center"/>
              <w:rPr>
                <w:rFonts w:asciiTheme="majorBidi" w:hAnsiTheme="majorBidi" w:cstheme="majorBidi"/>
                <w:sz w:val="24"/>
                <w:szCs w:val="24"/>
              </w:rPr>
            </w:pPr>
            <w:r>
              <w:rPr>
                <w:rFonts w:asciiTheme="majorBidi" w:hAnsiTheme="majorBidi" w:cstheme="majorBidi"/>
                <w:sz w:val="24"/>
                <w:szCs w:val="24"/>
              </w:rPr>
              <w:t>Yusuf ayat 110</w:t>
            </w:r>
          </w:p>
        </w:tc>
        <w:tc>
          <w:tcPr>
            <w:tcW w:w="2456" w:type="dxa"/>
            <w:vAlign w:val="center"/>
          </w:tcPr>
          <w:p w14:paraId="2E59A53C"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Makkiyyah</w:t>
            </w:r>
          </w:p>
        </w:tc>
      </w:tr>
      <w:tr w:rsidR="00EF3E63" w14:paraId="4645B9FD" w14:textId="77777777" w:rsidTr="00EF3E63">
        <w:trPr>
          <w:trHeight w:val="699"/>
        </w:trPr>
        <w:tc>
          <w:tcPr>
            <w:tcW w:w="701" w:type="dxa"/>
            <w:vMerge w:val="restart"/>
            <w:vAlign w:val="center"/>
          </w:tcPr>
          <w:p w14:paraId="5B8B8568" w14:textId="77777777" w:rsidR="00EF3E63" w:rsidRDefault="00EF3E63" w:rsidP="00EF3E63">
            <w:pPr>
              <w:spacing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2523" w:type="dxa"/>
            <w:vMerge w:val="restart"/>
            <w:vAlign w:val="center"/>
          </w:tcPr>
          <w:p w14:paraId="1289CDA9" w14:textId="77777777" w:rsidR="00EF3E63" w:rsidRPr="002A686A" w:rsidRDefault="00EF3E63" w:rsidP="00EF3E63">
            <w:pPr>
              <w:jc w:val="center"/>
              <w:rPr>
                <w:rFonts w:asciiTheme="majorBidi" w:hAnsiTheme="majorBidi" w:cs="Traditional Arabic"/>
                <w:sz w:val="32"/>
                <w:szCs w:val="32"/>
                <w:rtl/>
                <w:lang w:bidi="ar-DZ"/>
              </w:rPr>
            </w:pPr>
            <w:r w:rsidRPr="002A686A">
              <w:rPr>
                <w:rFonts w:asciiTheme="majorBidi" w:hAnsiTheme="majorBidi" w:cs="Traditional Arabic" w:hint="cs"/>
                <w:sz w:val="32"/>
                <w:szCs w:val="32"/>
                <w:rtl/>
                <w:lang w:bidi="ar-DZ"/>
              </w:rPr>
              <w:t>القنط</w:t>
            </w:r>
          </w:p>
        </w:tc>
        <w:tc>
          <w:tcPr>
            <w:tcW w:w="2247" w:type="dxa"/>
            <w:vAlign w:val="center"/>
          </w:tcPr>
          <w:p w14:paraId="4BA38EEE" w14:textId="77777777" w:rsidR="00EF3E63" w:rsidRDefault="00EF3E63" w:rsidP="00EF3E63">
            <w:pPr>
              <w:spacing w:line="276" w:lineRule="auto"/>
              <w:jc w:val="center"/>
              <w:rPr>
                <w:rFonts w:asciiTheme="majorBidi" w:hAnsiTheme="majorBidi" w:cstheme="majorBidi"/>
                <w:sz w:val="24"/>
                <w:szCs w:val="24"/>
              </w:rPr>
            </w:pPr>
            <w:r w:rsidRPr="004A7196">
              <w:rPr>
                <w:rFonts w:asciiTheme="majorBidi" w:hAnsiTheme="majorBidi" w:cstheme="majorBidi"/>
                <w:sz w:val="24"/>
                <w:szCs w:val="24"/>
              </w:rPr>
              <w:t xml:space="preserve">QS. Al-Hijr ayat 56 </w:t>
            </w:r>
          </w:p>
        </w:tc>
        <w:tc>
          <w:tcPr>
            <w:tcW w:w="2456" w:type="dxa"/>
            <w:vAlign w:val="center"/>
          </w:tcPr>
          <w:p w14:paraId="5CAF25B0"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Makkiyyah</w:t>
            </w:r>
          </w:p>
        </w:tc>
      </w:tr>
      <w:tr w:rsidR="00EF3E63" w14:paraId="189E413F" w14:textId="77777777" w:rsidTr="00EF3E63">
        <w:trPr>
          <w:trHeight w:val="561"/>
        </w:trPr>
        <w:tc>
          <w:tcPr>
            <w:tcW w:w="701" w:type="dxa"/>
            <w:vMerge/>
            <w:vAlign w:val="center"/>
          </w:tcPr>
          <w:p w14:paraId="7BFCEBB5" w14:textId="77777777" w:rsidR="00EF3E63" w:rsidRDefault="00EF3E63" w:rsidP="00EF3E63">
            <w:pPr>
              <w:spacing w:line="480" w:lineRule="auto"/>
              <w:jc w:val="center"/>
              <w:rPr>
                <w:rFonts w:asciiTheme="majorBidi" w:hAnsiTheme="majorBidi" w:cstheme="majorBidi"/>
                <w:sz w:val="24"/>
                <w:szCs w:val="24"/>
              </w:rPr>
            </w:pPr>
          </w:p>
        </w:tc>
        <w:tc>
          <w:tcPr>
            <w:tcW w:w="2523" w:type="dxa"/>
            <w:vMerge/>
            <w:vAlign w:val="center"/>
          </w:tcPr>
          <w:p w14:paraId="30EB85ED" w14:textId="77777777" w:rsidR="00EF3E63" w:rsidRPr="002A686A" w:rsidRDefault="00EF3E63" w:rsidP="00EF3E63">
            <w:pPr>
              <w:jc w:val="center"/>
              <w:rPr>
                <w:rFonts w:asciiTheme="majorBidi" w:hAnsiTheme="majorBidi" w:cs="Traditional Arabic"/>
                <w:sz w:val="32"/>
                <w:szCs w:val="32"/>
                <w:rtl/>
                <w:lang w:bidi="ar-DZ"/>
              </w:rPr>
            </w:pPr>
          </w:p>
        </w:tc>
        <w:tc>
          <w:tcPr>
            <w:tcW w:w="2247" w:type="dxa"/>
            <w:vAlign w:val="center"/>
          </w:tcPr>
          <w:p w14:paraId="567DA2A6" w14:textId="77777777" w:rsidR="00EF3E63" w:rsidRPr="004A7196" w:rsidRDefault="00EF3E63" w:rsidP="00EF3E63">
            <w:pPr>
              <w:spacing w:line="276" w:lineRule="auto"/>
              <w:jc w:val="center"/>
              <w:rPr>
                <w:rFonts w:asciiTheme="majorBidi" w:hAnsiTheme="majorBidi" w:cstheme="majorBidi"/>
                <w:sz w:val="24"/>
                <w:szCs w:val="24"/>
              </w:rPr>
            </w:pPr>
            <w:r w:rsidRPr="004A7196">
              <w:rPr>
                <w:rFonts w:asciiTheme="majorBidi" w:hAnsiTheme="majorBidi" w:cstheme="majorBidi"/>
                <w:sz w:val="24"/>
                <w:szCs w:val="24"/>
              </w:rPr>
              <w:t xml:space="preserve">QS. Ar-Rum ayat 36 </w:t>
            </w:r>
          </w:p>
        </w:tc>
        <w:tc>
          <w:tcPr>
            <w:tcW w:w="2456" w:type="dxa"/>
            <w:vAlign w:val="center"/>
          </w:tcPr>
          <w:p w14:paraId="2CD59412"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Makkiyyah</w:t>
            </w:r>
          </w:p>
        </w:tc>
      </w:tr>
      <w:tr w:rsidR="00EF3E63" w14:paraId="0D30CFB5" w14:textId="77777777" w:rsidTr="00EF3E63">
        <w:trPr>
          <w:trHeight w:val="555"/>
        </w:trPr>
        <w:tc>
          <w:tcPr>
            <w:tcW w:w="701" w:type="dxa"/>
            <w:vMerge/>
            <w:vAlign w:val="center"/>
          </w:tcPr>
          <w:p w14:paraId="0A39C50A" w14:textId="77777777" w:rsidR="00EF3E63" w:rsidRDefault="00EF3E63" w:rsidP="00EF3E63">
            <w:pPr>
              <w:spacing w:line="480" w:lineRule="auto"/>
              <w:jc w:val="center"/>
              <w:rPr>
                <w:rFonts w:asciiTheme="majorBidi" w:hAnsiTheme="majorBidi" w:cstheme="majorBidi"/>
                <w:sz w:val="24"/>
                <w:szCs w:val="24"/>
              </w:rPr>
            </w:pPr>
          </w:p>
        </w:tc>
        <w:tc>
          <w:tcPr>
            <w:tcW w:w="2523" w:type="dxa"/>
            <w:vMerge/>
            <w:vAlign w:val="center"/>
          </w:tcPr>
          <w:p w14:paraId="6548B81E" w14:textId="77777777" w:rsidR="00EF3E63" w:rsidRPr="002A686A" w:rsidRDefault="00EF3E63" w:rsidP="00EF3E63">
            <w:pPr>
              <w:jc w:val="center"/>
              <w:rPr>
                <w:rFonts w:asciiTheme="majorBidi" w:hAnsiTheme="majorBidi" w:cs="Traditional Arabic"/>
                <w:sz w:val="32"/>
                <w:szCs w:val="32"/>
                <w:rtl/>
                <w:lang w:bidi="ar-DZ"/>
              </w:rPr>
            </w:pPr>
          </w:p>
        </w:tc>
        <w:tc>
          <w:tcPr>
            <w:tcW w:w="2247" w:type="dxa"/>
            <w:vAlign w:val="center"/>
          </w:tcPr>
          <w:p w14:paraId="31CC4C89" w14:textId="77777777" w:rsidR="00EF3E63" w:rsidRPr="004A7196" w:rsidRDefault="00EF3E63" w:rsidP="00EF3E63">
            <w:pPr>
              <w:spacing w:line="276" w:lineRule="auto"/>
              <w:jc w:val="center"/>
              <w:rPr>
                <w:rFonts w:asciiTheme="majorBidi" w:hAnsiTheme="majorBidi" w:cstheme="majorBidi"/>
                <w:sz w:val="24"/>
                <w:szCs w:val="24"/>
              </w:rPr>
            </w:pPr>
            <w:r w:rsidRPr="004A7196">
              <w:rPr>
                <w:rFonts w:asciiTheme="majorBidi" w:hAnsiTheme="majorBidi" w:cstheme="majorBidi"/>
                <w:sz w:val="24"/>
                <w:szCs w:val="24"/>
              </w:rPr>
              <w:t>QS. Az-Zumar 53</w:t>
            </w:r>
          </w:p>
        </w:tc>
        <w:tc>
          <w:tcPr>
            <w:tcW w:w="2456" w:type="dxa"/>
            <w:vAlign w:val="center"/>
          </w:tcPr>
          <w:p w14:paraId="05A1045B"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Makkiyyah</w:t>
            </w:r>
          </w:p>
        </w:tc>
      </w:tr>
      <w:tr w:rsidR="00EF3E63" w14:paraId="5DF21A61" w14:textId="77777777" w:rsidTr="00EF3E63">
        <w:trPr>
          <w:trHeight w:val="563"/>
        </w:trPr>
        <w:tc>
          <w:tcPr>
            <w:tcW w:w="701" w:type="dxa"/>
            <w:vMerge/>
            <w:vAlign w:val="center"/>
          </w:tcPr>
          <w:p w14:paraId="249D1285" w14:textId="77777777" w:rsidR="00EF3E63" w:rsidRDefault="00EF3E63" w:rsidP="00EF3E63">
            <w:pPr>
              <w:spacing w:line="480" w:lineRule="auto"/>
              <w:jc w:val="center"/>
              <w:rPr>
                <w:rFonts w:asciiTheme="majorBidi" w:hAnsiTheme="majorBidi" w:cstheme="majorBidi"/>
                <w:sz w:val="24"/>
                <w:szCs w:val="24"/>
              </w:rPr>
            </w:pPr>
          </w:p>
        </w:tc>
        <w:tc>
          <w:tcPr>
            <w:tcW w:w="2523" w:type="dxa"/>
            <w:vMerge/>
            <w:vAlign w:val="center"/>
          </w:tcPr>
          <w:p w14:paraId="38DC41E6" w14:textId="77777777" w:rsidR="00EF3E63" w:rsidRPr="002A686A" w:rsidRDefault="00EF3E63" w:rsidP="00EF3E63">
            <w:pPr>
              <w:jc w:val="center"/>
              <w:rPr>
                <w:rFonts w:asciiTheme="majorBidi" w:hAnsiTheme="majorBidi" w:cs="Traditional Arabic"/>
                <w:sz w:val="32"/>
                <w:szCs w:val="32"/>
                <w:rtl/>
                <w:lang w:bidi="ar-DZ"/>
              </w:rPr>
            </w:pPr>
          </w:p>
        </w:tc>
        <w:tc>
          <w:tcPr>
            <w:tcW w:w="2247" w:type="dxa"/>
            <w:vAlign w:val="center"/>
          </w:tcPr>
          <w:p w14:paraId="74D8D644" w14:textId="77777777" w:rsidR="00EF3E63" w:rsidRPr="004A7196" w:rsidRDefault="00EF3E63" w:rsidP="00EF3E63">
            <w:pPr>
              <w:spacing w:line="276" w:lineRule="auto"/>
              <w:jc w:val="center"/>
              <w:rPr>
                <w:rFonts w:asciiTheme="majorBidi" w:hAnsiTheme="majorBidi" w:cstheme="majorBidi"/>
                <w:sz w:val="24"/>
                <w:szCs w:val="24"/>
              </w:rPr>
            </w:pPr>
            <w:r w:rsidRPr="004A7196">
              <w:rPr>
                <w:rFonts w:asciiTheme="majorBidi" w:hAnsiTheme="majorBidi" w:cstheme="majorBidi"/>
                <w:sz w:val="24"/>
                <w:szCs w:val="24"/>
              </w:rPr>
              <w:t>As-Syura 28</w:t>
            </w:r>
          </w:p>
        </w:tc>
        <w:tc>
          <w:tcPr>
            <w:tcW w:w="2456" w:type="dxa"/>
            <w:vAlign w:val="center"/>
          </w:tcPr>
          <w:p w14:paraId="3DA0D402" w14:textId="77777777" w:rsidR="00EF3E63" w:rsidRDefault="00EF3E63" w:rsidP="00EF3E63">
            <w:pPr>
              <w:jc w:val="center"/>
              <w:rPr>
                <w:rFonts w:asciiTheme="majorBidi" w:hAnsiTheme="majorBidi" w:cstheme="majorBidi"/>
                <w:sz w:val="24"/>
                <w:szCs w:val="24"/>
              </w:rPr>
            </w:pPr>
            <w:r>
              <w:rPr>
                <w:rFonts w:asciiTheme="majorBidi" w:hAnsiTheme="majorBidi" w:cstheme="majorBidi"/>
                <w:sz w:val="24"/>
                <w:szCs w:val="24"/>
              </w:rPr>
              <w:t>Makkiyyah</w:t>
            </w:r>
          </w:p>
        </w:tc>
      </w:tr>
      <w:bookmarkEnd w:id="27"/>
    </w:tbl>
    <w:p w14:paraId="2BEAEA49" w14:textId="77777777" w:rsidR="00EF3E63" w:rsidRPr="00A74EEC" w:rsidRDefault="00EF3E63" w:rsidP="00EF3E63">
      <w:pPr>
        <w:spacing w:line="480" w:lineRule="auto"/>
        <w:jc w:val="both"/>
        <w:rPr>
          <w:rFonts w:asciiTheme="majorBidi" w:hAnsiTheme="majorBidi" w:cstheme="majorBidi"/>
          <w:sz w:val="24"/>
          <w:szCs w:val="24"/>
        </w:rPr>
      </w:pPr>
    </w:p>
    <w:p w14:paraId="6E2AAD56" w14:textId="77777777" w:rsidR="00EF3E63" w:rsidRDefault="00EF3E63" w:rsidP="00EF3E63">
      <w:pPr>
        <w:pStyle w:val="ListParagraph"/>
        <w:numPr>
          <w:ilvl w:val="0"/>
          <w:numId w:val="25"/>
        </w:numPr>
        <w:spacing w:line="480" w:lineRule="auto"/>
        <w:jc w:val="both"/>
        <w:rPr>
          <w:rFonts w:asciiTheme="majorBidi" w:hAnsiTheme="majorBidi" w:cstheme="majorBidi"/>
          <w:sz w:val="24"/>
          <w:szCs w:val="24"/>
        </w:rPr>
      </w:pPr>
      <w:bookmarkStart w:id="28" w:name="_Hlk167609352"/>
      <w:r>
        <w:rPr>
          <w:rFonts w:asciiTheme="majorBidi" w:hAnsiTheme="majorBidi" w:cstheme="majorBidi"/>
          <w:sz w:val="24"/>
          <w:szCs w:val="24"/>
        </w:rPr>
        <w:t>QS. Al-Ahz</w:t>
      </w:r>
      <m:oMath>
        <m:acc>
          <m:accPr>
            <m:chr m:val="̅"/>
            <m:ctrlPr>
              <w:rPr>
                <w:rFonts w:ascii="Cambria Math" w:hAnsi="Cambria Math" w:cstheme="majorBidi"/>
                <w:iCs/>
                <w:sz w:val="24"/>
                <w:szCs w:val="24"/>
              </w:rPr>
            </m:ctrlPr>
          </m:accPr>
          <m:e>
            <m:r>
              <m:rPr>
                <m:sty m:val="p"/>
              </m:rPr>
              <w:rPr>
                <w:rFonts w:ascii="Cambria Math" w:hAnsi="Cambria Math" w:cstheme="majorBidi"/>
                <w:sz w:val="24"/>
                <w:szCs w:val="24"/>
              </w:rPr>
              <m:t>a</m:t>
            </m:r>
          </m:e>
        </m:acc>
      </m:oMath>
      <w:r>
        <w:rPr>
          <w:rFonts w:asciiTheme="majorBidi" w:hAnsiTheme="majorBidi" w:cstheme="majorBidi"/>
          <w:sz w:val="24"/>
          <w:szCs w:val="24"/>
        </w:rPr>
        <w:t>b ayat 19</w:t>
      </w:r>
    </w:p>
    <w:p w14:paraId="7648ACA2" w14:textId="77777777" w:rsidR="00EF3E63" w:rsidRDefault="00EF3E63" w:rsidP="00EF3E63">
      <w:pPr>
        <w:pStyle w:val="ListParagraph"/>
        <w:spacing w:line="480" w:lineRule="auto"/>
        <w:ind w:left="1800" w:firstLine="360"/>
        <w:jc w:val="both"/>
        <w:rPr>
          <w:rFonts w:asciiTheme="majorBidi" w:hAnsiTheme="majorBidi" w:cstheme="majorBidi"/>
          <w:sz w:val="24"/>
          <w:szCs w:val="24"/>
        </w:rPr>
      </w:pPr>
      <w:r w:rsidRPr="00EE5AF2">
        <w:rPr>
          <w:rFonts w:asciiTheme="majorBidi" w:hAnsiTheme="majorBidi" w:cstheme="majorBidi"/>
          <w:sz w:val="24"/>
          <w:szCs w:val="24"/>
        </w:rPr>
        <w:t xml:space="preserve">Surah Al-Ahzab tergolong surah </w:t>
      </w:r>
      <w:r w:rsidRPr="00EE5AF2">
        <w:rPr>
          <w:rFonts w:asciiTheme="majorBidi" w:hAnsiTheme="majorBidi" w:cstheme="majorBidi"/>
          <w:i/>
          <w:iCs/>
          <w:sz w:val="24"/>
          <w:szCs w:val="24"/>
        </w:rPr>
        <w:t>Madaniyah</w:t>
      </w:r>
      <w:r w:rsidRPr="00EE5AF2">
        <w:rPr>
          <w:rFonts w:asciiTheme="majorBidi" w:hAnsiTheme="majorBidi" w:cstheme="majorBidi"/>
          <w:sz w:val="24"/>
          <w:szCs w:val="24"/>
        </w:rPr>
        <w:t>.</w:t>
      </w:r>
    </w:p>
    <w:p w14:paraId="5D13AE5F" w14:textId="77777777" w:rsidR="00EF3E63" w:rsidRPr="00272CAB" w:rsidRDefault="00EF3E63" w:rsidP="00EF3E63">
      <w:pPr>
        <w:pStyle w:val="ListParagraph"/>
        <w:spacing w:line="276" w:lineRule="auto"/>
        <w:ind w:left="1800" w:firstLine="360"/>
        <w:jc w:val="right"/>
        <w:rPr>
          <w:rFonts w:ascii="LPMQ Isep Misbah" w:hAnsi="LPMQ Isep Misbah" w:cs="LPMQ Isep Misbah"/>
          <w:sz w:val="28"/>
          <w:szCs w:val="28"/>
        </w:rPr>
      </w:pPr>
      <w:r w:rsidRPr="00272CAB">
        <w:rPr>
          <w:rFonts w:ascii="LPMQ Isep Misbah" w:hAnsi="LPMQ Isep Misbah" w:cs="LPMQ Isep Misbah"/>
          <w:sz w:val="28"/>
          <w:szCs w:val="28"/>
          <w:rtl/>
          <w:lang w:bidi="ar-DZ"/>
        </w:rPr>
        <w:t xml:space="preserve">اَشِحَّةً عَلَيْكُمْ ۖ فَاِذَا جَاۤءَ </w:t>
      </w:r>
      <w:r w:rsidRPr="00272CAB">
        <w:rPr>
          <w:rFonts w:ascii="LPMQ Isep Misbah" w:hAnsi="LPMQ Isep Misbah" w:cs="LPMQ Isep Misbah"/>
          <w:sz w:val="28"/>
          <w:szCs w:val="28"/>
          <w:u w:val="single"/>
          <w:rtl/>
          <w:lang w:bidi="ar-DZ"/>
        </w:rPr>
        <w:t>الْخَوْفُ</w:t>
      </w:r>
      <w:r w:rsidRPr="00272CAB">
        <w:rPr>
          <w:rFonts w:ascii="LPMQ Isep Misbah" w:hAnsi="LPMQ Isep Misbah" w:cs="LPMQ Isep Misbah"/>
          <w:sz w:val="28"/>
          <w:szCs w:val="28"/>
          <w:rtl/>
          <w:lang w:bidi="ar-DZ"/>
        </w:rPr>
        <w:t xml:space="preserve"> رَاَيْتَهُمْ يَنْظُرُوْنَ اِلَيْكَ تَدُوْرُ اَعْيُنُهُمْ كَالَّذِيْ يُغْشٰى عَلَيْهِ مِنَ الْمَوْتِۚ فَاِذَا ذَهَبَ الْخَوْفُ سَلَقُوْكُمْ </w:t>
      </w:r>
      <w:r w:rsidRPr="00272CAB">
        <w:rPr>
          <w:rFonts w:ascii="LPMQ Isep Misbah" w:hAnsi="LPMQ Isep Misbah" w:cs="LPMQ Isep Misbah"/>
          <w:sz w:val="28"/>
          <w:szCs w:val="28"/>
          <w:rtl/>
          <w:lang w:bidi="ar-DZ"/>
        </w:rPr>
        <w:lastRenderedPageBreak/>
        <w:t>بِاَلْسِنَةٍ حِدَادٍ اَشِحَّةً عَلَى الْخَيْرِۗ اُولٰۤئكَ لَمْ يُؤْمِنُوْا فَاَحْبَطَ اللّٰهُ اَعْمَالَهُمْۗ وَكَانَ ذٰلِكَ عَلَى اللّٰهِ يَسِيْرًا</w:t>
      </w:r>
    </w:p>
    <w:p w14:paraId="57156587" w14:textId="77777777" w:rsidR="00EF3E63" w:rsidRDefault="00EF3E63" w:rsidP="00EF3E63">
      <w:pPr>
        <w:pStyle w:val="ListParagraph"/>
        <w:spacing w:line="240" w:lineRule="auto"/>
        <w:ind w:left="2268"/>
        <w:jc w:val="both"/>
        <w:rPr>
          <w:rFonts w:ascii="Times New Arabic" w:hAnsi="Times New Arabic" w:cs="Traditional Arabic"/>
          <w:sz w:val="24"/>
          <w:szCs w:val="24"/>
          <w:lang w:bidi="ar-DZ"/>
        </w:rPr>
      </w:pPr>
      <w:r w:rsidRPr="004B6B0F">
        <w:rPr>
          <w:rFonts w:asciiTheme="majorBidi" w:hAnsiTheme="majorBidi" w:cstheme="majorBidi"/>
          <w:sz w:val="24"/>
          <w:szCs w:val="24"/>
          <w:lang w:bidi="ar-DZ"/>
        </w:rPr>
        <w:t>“Mereka (kaum munafik) kikir terhadapmu. Apabila datang ketakutan (bahaya), kamu melihat mereka memandang kepadamu dengan bola mata yang berputar-putar seperti orang yang pingsan karena akan mati. Apabila ketakutan telah hilang, mereka mencacimu dengan lidah yang tajam, sementara mereka kikir untuk berbuat kebaikan. Mereka itu tidak beriman, maka Allah</w:t>
      </w:r>
      <w:r w:rsidRPr="00172B44">
        <w:rPr>
          <w:rFonts w:ascii="Times New Arabic" w:hAnsi="Times New Arabic" w:cs="Traditional Arabic"/>
          <w:sz w:val="24"/>
          <w:szCs w:val="24"/>
          <w:lang w:bidi="ar-DZ"/>
        </w:rPr>
        <w:t xml:space="preserve"> menghapus amalnya. Hal yang demikian itu sangat mudah bagi Allah.”</w:t>
      </w:r>
      <w:r>
        <w:rPr>
          <w:rStyle w:val="FootnoteReference"/>
          <w:rFonts w:ascii="Times New Arabic" w:hAnsi="Times New Arabic" w:cs="Traditional Arabic"/>
          <w:sz w:val="24"/>
          <w:szCs w:val="24"/>
          <w:lang w:bidi="ar-DZ"/>
        </w:rPr>
        <w:footnoteReference w:id="45"/>
      </w:r>
    </w:p>
    <w:p w14:paraId="6AE4BEE9" w14:textId="77777777" w:rsidR="00EF3E63" w:rsidRDefault="00EF3E63" w:rsidP="00EF3E63">
      <w:pPr>
        <w:pStyle w:val="ListParagraph"/>
        <w:spacing w:line="240" w:lineRule="auto"/>
        <w:ind w:left="2268"/>
        <w:jc w:val="both"/>
        <w:rPr>
          <w:rFonts w:ascii="Times New Arabic" w:hAnsi="Times New Arabic" w:cs="Traditional Arabic"/>
          <w:sz w:val="24"/>
          <w:szCs w:val="24"/>
          <w:lang w:bidi="ar-DZ"/>
        </w:rPr>
      </w:pPr>
    </w:p>
    <w:p w14:paraId="647CECCC" w14:textId="77777777" w:rsidR="00EF3E63" w:rsidRDefault="00EF3E63" w:rsidP="00EF3E63">
      <w:pPr>
        <w:pStyle w:val="ListParagraph"/>
        <w:spacing w:line="240" w:lineRule="auto"/>
        <w:ind w:left="2268"/>
        <w:jc w:val="both"/>
        <w:rPr>
          <w:rFonts w:ascii="Times New Arabic" w:hAnsi="Times New Arabic" w:cs="Traditional Arabic"/>
          <w:sz w:val="24"/>
          <w:szCs w:val="24"/>
          <w:lang w:bidi="ar-DZ"/>
        </w:rPr>
      </w:pPr>
    </w:p>
    <w:p w14:paraId="27954D90" w14:textId="77777777" w:rsidR="00EF3E63" w:rsidRDefault="00EF3E63" w:rsidP="00EF3E63">
      <w:pPr>
        <w:pStyle w:val="ListParagraph"/>
        <w:numPr>
          <w:ilvl w:val="0"/>
          <w:numId w:val="25"/>
        </w:numPr>
        <w:spacing w:line="240" w:lineRule="auto"/>
        <w:jc w:val="both"/>
        <w:rPr>
          <w:rFonts w:asciiTheme="majorBidi" w:hAnsiTheme="majorBidi" w:cstheme="majorBidi"/>
          <w:sz w:val="24"/>
          <w:szCs w:val="24"/>
        </w:rPr>
      </w:pPr>
      <w:r w:rsidRPr="00EE5AF2">
        <w:rPr>
          <w:rFonts w:asciiTheme="majorBidi" w:hAnsiTheme="majorBidi" w:cstheme="majorBidi"/>
          <w:sz w:val="24"/>
          <w:szCs w:val="24"/>
        </w:rPr>
        <w:t>QS. Al-Baqarah [2] ayat 38</w:t>
      </w:r>
    </w:p>
    <w:p w14:paraId="25CD6608" w14:textId="77777777" w:rsidR="00EF3E63" w:rsidRDefault="00EF3E63" w:rsidP="00EF3E63">
      <w:pPr>
        <w:pStyle w:val="ListParagraph"/>
        <w:spacing w:line="240" w:lineRule="auto"/>
        <w:ind w:left="1800" w:firstLine="360"/>
        <w:jc w:val="both"/>
        <w:rPr>
          <w:rFonts w:asciiTheme="majorBidi" w:hAnsiTheme="majorBidi" w:cstheme="majorBidi"/>
          <w:sz w:val="24"/>
          <w:szCs w:val="24"/>
        </w:rPr>
      </w:pPr>
      <w:r w:rsidRPr="00EE5AF2">
        <w:rPr>
          <w:rFonts w:asciiTheme="majorBidi" w:hAnsiTheme="majorBidi" w:cstheme="majorBidi"/>
          <w:sz w:val="24"/>
          <w:szCs w:val="24"/>
        </w:rPr>
        <w:t xml:space="preserve">Surah Al-Baqarah tergolong surah </w:t>
      </w:r>
      <w:r w:rsidRPr="00EE5AF2">
        <w:rPr>
          <w:rFonts w:asciiTheme="majorBidi" w:hAnsiTheme="majorBidi" w:cstheme="majorBidi"/>
          <w:i/>
          <w:iCs/>
          <w:sz w:val="24"/>
          <w:szCs w:val="24"/>
        </w:rPr>
        <w:t>Madaniyah</w:t>
      </w:r>
      <w:r w:rsidRPr="00EE5AF2">
        <w:rPr>
          <w:rFonts w:asciiTheme="majorBidi" w:hAnsiTheme="majorBidi" w:cstheme="majorBidi"/>
          <w:sz w:val="24"/>
          <w:szCs w:val="24"/>
        </w:rPr>
        <w:t>.</w:t>
      </w:r>
    </w:p>
    <w:p w14:paraId="53CFF6C7" w14:textId="77777777" w:rsidR="00EF3E63" w:rsidRPr="00272CAB" w:rsidRDefault="00EF3E63" w:rsidP="00EF3E63">
      <w:pPr>
        <w:pStyle w:val="ListParagraph"/>
        <w:spacing w:line="240" w:lineRule="auto"/>
        <w:ind w:left="1800" w:firstLine="360"/>
        <w:jc w:val="right"/>
        <w:rPr>
          <w:rFonts w:ascii="LPMQ Isep Misbah" w:hAnsi="LPMQ Isep Misbah" w:cs="LPMQ Isep Misbah"/>
          <w:sz w:val="28"/>
          <w:szCs w:val="28"/>
          <w:u w:val="single"/>
        </w:rPr>
      </w:pPr>
      <w:r w:rsidRPr="00272CAB">
        <w:rPr>
          <w:rFonts w:ascii="LPMQ Isep Misbah" w:hAnsi="LPMQ Isep Misbah" w:cs="LPMQ Isep Misbah"/>
          <w:sz w:val="28"/>
          <w:szCs w:val="28"/>
          <w:rtl/>
        </w:rPr>
        <w:t xml:space="preserve">قُلْنَا اهْبِطُوْا مِنْهَا جَمِيْعًا ۚ فَاِمَّا يَأْتِيَنَّكُمْ مِّنِّيْ هُدًى فَمَنْ تَبِعَ هُدَايَ فَلاَ </w:t>
      </w:r>
      <w:r w:rsidRPr="00272CAB">
        <w:rPr>
          <w:rFonts w:ascii="LPMQ Isep Misbah" w:hAnsi="LPMQ Isep Misbah" w:cs="LPMQ Isep Misbah"/>
          <w:sz w:val="28"/>
          <w:szCs w:val="28"/>
          <w:u w:val="single"/>
          <w:rtl/>
        </w:rPr>
        <w:t>خَوْفٌ</w:t>
      </w:r>
      <w:r w:rsidRPr="00272CAB">
        <w:rPr>
          <w:rFonts w:ascii="LPMQ Isep Misbah" w:hAnsi="LPMQ Isep Misbah" w:cs="LPMQ Isep Misbah"/>
          <w:sz w:val="28"/>
          <w:szCs w:val="28"/>
          <w:rtl/>
        </w:rPr>
        <w:t xml:space="preserve"> عَلَيْهِمْ وَلاَ هُمْ يَحْزَنُوْنَ</w:t>
      </w:r>
    </w:p>
    <w:p w14:paraId="6C3B2122" w14:textId="77777777" w:rsidR="00EF3E63" w:rsidRPr="00F31563" w:rsidRDefault="00EF3E63" w:rsidP="00EF3E63">
      <w:pPr>
        <w:pStyle w:val="ListParagraph"/>
        <w:spacing w:line="240" w:lineRule="auto"/>
        <w:ind w:left="2127"/>
        <w:jc w:val="both"/>
        <w:rPr>
          <w:rFonts w:asciiTheme="majorBidi" w:hAnsiTheme="majorBidi" w:cstheme="majorBidi"/>
          <w:sz w:val="24"/>
          <w:szCs w:val="24"/>
        </w:rPr>
      </w:pPr>
      <w:r>
        <w:rPr>
          <w:rFonts w:asciiTheme="majorBidi" w:hAnsiTheme="majorBidi" w:cstheme="majorBidi"/>
          <w:sz w:val="24"/>
          <w:szCs w:val="24"/>
        </w:rPr>
        <w:t>“</w:t>
      </w:r>
      <w:r w:rsidRPr="0054069B">
        <w:rPr>
          <w:rFonts w:asciiTheme="majorBidi" w:hAnsiTheme="majorBidi" w:cstheme="majorBidi"/>
          <w:sz w:val="24"/>
          <w:szCs w:val="24"/>
        </w:rPr>
        <w:t>Kami berfirman, “Turunlah kamu semua dari surga! Lalu, jika benar-benar datang petunjuk-Ku kepadamu, siapa saja yang mengikuti petunjuk-Ku tidak ada rasa takut yang menimpa mereka dan mereka pun tidak bersedih hati.”</w:t>
      </w:r>
      <w:r>
        <w:rPr>
          <w:rStyle w:val="FootnoteReference"/>
          <w:rFonts w:asciiTheme="majorBidi" w:hAnsiTheme="majorBidi" w:cstheme="majorBidi"/>
          <w:sz w:val="24"/>
          <w:szCs w:val="24"/>
        </w:rPr>
        <w:footnoteReference w:id="46"/>
      </w:r>
    </w:p>
    <w:p w14:paraId="33730452" w14:textId="77777777" w:rsidR="00EF3E63" w:rsidRDefault="00EF3E63" w:rsidP="00EF3E63">
      <w:pPr>
        <w:pStyle w:val="ListParagraph"/>
        <w:spacing w:line="240" w:lineRule="auto"/>
        <w:ind w:left="1985"/>
        <w:jc w:val="both"/>
        <w:rPr>
          <w:rFonts w:asciiTheme="majorBidi" w:hAnsiTheme="majorBidi" w:cstheme="majorBidi"/>
          <w:sz w:val="24"/>
          <w:szCs w:val="24"/>
        </w:rPr>
      </w:pPr>
    </w:p>
    <w:p w14:paraId="5E799813" w14:textId="77777777" w:rsidR="00EF3E63" w:rsidRDefault="00EF3E63" w:rsidP="00EF3E63">
      <w:pPr>
        <w:pStyle w:val="ListParagraph"/>
        <w:numPr>
          <w:ilvl w:val="0"/>
          <w:numId w:val="25"/>
        </w:numPr>
        <w:spacing w:line="240" w:lineRule="auto"/>
        <w:jc w:val="both"/>
        <w:rPr>
          <w:rFonts w:asciiTheme="majorBidi" w:hAnsiTheme="majorBidi" w:cstheme="majorBidi"/>
          <w:sz w:val="24"/>
          <w:szCs w:val="24"/>
        </w:rPr>
      </w:pPr>
      <w:r w:rsidRPr="00EE5AF2">
        <w:rPr>
          <w:rFonts w:asciiTheme="majorBidi" w:hAnsiTheme="majorBidi" w:cstheme="majorBidi"/>
          <w:sz w:val="24"/>
          <w:szCs w:val="24"/>
        </w:rPr>
        <w:t>QS. Al-Baqarah [2] ayat 155</w:t>
      </w:r>
    </w:p>
    <w:p w14:paraId="79CC0C62" w14:textId="77777777" w:rsidR="00EF3E63" w:rsidRPr="00272CAB" w:rsidRDefault="00EF3E63" w:rsidP="00EF3E63">
      <w:pPr>
        <w:spacing w:line="240" w:lineRule="auto"/>
        <w:ind w:left="1440"/>
        <w:jc w:val="right"/>
        <w:rPr>
          <w:rFonts w:ascii="LPMQ Isep Misbah" w:hAnsi="LPMQ Isep Misbah" w:cs="LPMQ Isep Misbah"/>
          <w:sz w:val="28"/>
          <w:szCs w:val="28"/>
        </w:rPr>
      </w:pPr>
      <w:r w:rsidRPr="00272CAB">
        <w:rPr>
          <w:rFonts w:ascii="LPMQ Isep Misbah" w:hAnsi="LPMQ Isep Misbah" w:cs="LPMQ Isep Misbah"/>
          <w:sz w:val="28"/>
          <w:szCs w:val="28"/>
          <w:rtl/>
        </w:rPr>
        <w:t xml:space="preserve">وَلَنَبْلُوَنَّكُمْ بِشَيْءٍ مِّنَ </w:t>
      </w:r>
      <w:r w:rsidRPr="00272CAB">
        <w:rPr>
          <w:rFonts w:ascii="LPMQ Isep Misbah" w:hAnsi="LPMQ Isep Misbah" w:cs="LPMQ Isep Misbah"/>
          <w:sz w:val="28"/>
          <w:szCs w:val="28"/>
          <w:u w:val="single"/>
          <w:rtl/>
        </w:rPr>
        <w:t>الْخَوْفِ</w:t>
      </w:r>
      <w:r w:rsidRPr="00272CAB">
        <w:rPr>
          <w:rFonts w:ascii="LPMQ Isep Misbah" w:hAnsi="LPMQ Isep Misbah" w:cs="LPMQ Isep Misbah"/>
          <w:sz w:val="28"/>
          <w:szCs w:val="28"/>
          <w:rtl/>
        </w:rPr>
        <w:t xml:space="preserve"> وَالْجُوْعِ وَنَقْصٍ مِّنَ الْاَمْوَالِ وَالْاَنْفُسِ وَالثَّمَرٰتِۗ وَبَشِّرِ الصّٰبِرِيْنَ</w:t>
      </w:r>
    </w:p>
    <w:p w14:paraId="2403F2A1" w14:textId="77777777" w:rsidR="00EF3E63" w:rsidRDefault="00EF3E63" w:rsidP="00EF3E63">
      <w:pPr>
        <w:pStyle w:val="ListParagraph"/>
        <w:spacing w:line="240" w:lineRule="auto"/>
        <w:ind w:left="1843"/>
        <w:jc w:val="both"/>
        <w:rPr>
          <w:rFonts w:asciiTheme="majorBidi" w:hAnsiTheme="majorBidi" w:cs="Traditional Arabic"/>
          <w:sz w:val="24"/>
          <w:szCs w:val="24"/>
        </w:rPr>
      </w:pPr>
      <w:r w:rsidRPr="00C86736">
        <w:rPr>
          <w:rFonts w:asciiTheme="majorBidi" w:hAnsiTheme="majorBidi" w:cs="Traditional Arabic"/>
          <w:sz w:val="24"/>
          <w:szCs w:val="24"/>
        </w:rPr>
        <w:t>“Kami pasti akan mengujimu dengan sedikit ketakutan dan kelaparan, kekurangan harta, jiwa, dan buah-buahan. Sampaikanlah (wahai Nabi Muhammad,) kabar gembira kepada orang-orang sabar.”</w:t>
      </w:r>
      <w:r>
        <w:rPr>
          <w:rStyle w:val="FootnoteReference"/>
          <w:rFonts w:asciiTheme="majorBidi" w:hAnsiTheme="majorBidi" w:cs="Traditional Arabic"/>
          <w:sz w:val="24"/>
          <w:szCs w:val="24"/>
        </w:rPr>
        <w:footnoteReference w:id="47"/>
      </w:r>
    </w:p>
    <w:p w14:paraId="467FDB09" w14:textId="77777777" w:rsidR="00EF3E63" w:rsidRPr="004B6B0F" w:rsidRDefault="00EF3E63" w:rsidP="00EF3E63">
      <w:pPr>
        <w:pStyle w:val="ListParagraph"/>
        <w:spacing w:line="240" w:lineRule="auto"/>
        <w:ind w:left="1843"/>
        <w:jc w:val="both"/>
        <w:rPr>
          <w:rFonts w:asciiTheme="majorBidi" w:hAnsiTheme="majorBidi" w:cs="Traditional Arabic"/>
          <w:sz w:val="24"/>
          <w:szCs w:val="24"/>
        </w:rPr>
      </w:pPr>
    </w:p>
    <w:p w14:paraId="3202CC3A" w14:textId="77777777" w:rsidR="00EF3E63" w:rsidRPr="00C45F7C" w:rsidRDefault="00EF3E63" w:rsidP="00EF3E63">
      <w:pPr>
        <w:pStyle w:val="ListParagraph"/>
        <w:numPr>
          <w:ilvl w:val="0"/>
          <w:numId w:val="25"/>
        </w:numPr>
        <w:spacing w:line="360" w:lineRule="auto"/>
        <w:jc w:val="both"/>
        <w:rPr>
          <w:rFonts w:asciiTheme="majorBidi" w:hAnsiTheme="majorBidi" w:cstheme="majorBidi"/>
          <w:sz w:val="24"/>
          <w:szCs w:val="24"/>
          <w:lang w:bidi="ar-DZ"/>
        </w:rPr>
      </w:pPr>
      <w:r w:rsidRPr="00C45F7C">
        <w:rPr>
          <w:rFonts w:asciiTheme="majorBidi" w:hAnsiTheme="majorBidi" w:cstheme="majorBidi"/>
          <w:sz w:val="24"/>
          <w:szCs w:val="24"/>
        </w:rPr>
        <w:t xml:space="preserve">QS. Yusuf ayat </w:t>
      </w:r>
      <w:r>
        <w:rPr>
          <w:rFonts w:asciiTheme="majorBidi" w:hAnsiTheme="majorBidi" w:cstheme="majorBidi"/>
          <w:sz w:val="24"/>
          <w:szCs w:val="24"/>
        </w:rPr>
        <w:t xml:space="preserve">[12] </w:t>
      </w:r>
      <w:r w:rsidRPr="00C45F7C">
        <w:rPr>
          <w:rFonts w:asciiTheme="majorBidi" w:hAnsiTheme="majorBidi" w:cstheme="majorBidi"/>
          <w:sz w:val="24"/>
          <w:szCs w:val="24"/>
        </w:rPr>
        <w:t>80</w:t>
      </w:r>
    </w:p>
    <w:p w14:paraId="30618C63" w14:textId="77777777" w:rsidR="00EF3E63" w:rsidRPr="00C650F5" w:rsidRDefault="00EF3E63" w:rsidP="00EF3E63">
      <w:pPr>
        <w:pStyle w:val="ListParagraph"/>
        <w:spacing w:line="360" w:lineRule="auto"/>
        <w:ind w:left="1800"/>
        <w:jc w:val="both"/>
        <w:rPr>
          <w:rFonts w:ascii="LPMQ Isep Misbah" w:hAnsi="LPMQ Isep Misbah" w:cs="LPMQ Isep Misbah"/>
          <w:i/>
          <w:iCs/>
          <w:sz w:val="28"/>
          <w:szCs w:val="28"/>
        </w:rPr>
      </w:pPr>
      <w:r w:rsidRPr="00C650F5">
        <w:rPr>
          <w:rFonts w:asciiTheme="majorBidi" w:hAnsiTheme="majorBidi" w:cstheme="majorBidi"/>
          <w:sz w:val="24"/>
          <w:szCs w:val="24"/>
        </w:rPr>
        <w:t xml:space="preserve">Surah Yusuf tergolong surah </w:t>
      </w:r>
      <w:r w:rsidRPr="00C650F5">
        <w:rPr>
          <w:rFonts w:asciiTheme="majorBidi" w:hAnsiTheme="majorBidi" w:cstheme="majorBidi"/>
          <w:i/>
          <w:iCs/>
          <w:sz w:val="24"/>
          <w:szCs w:val="24"/>
        </w:rPr>
        <w:t>Makkiyyah</w:t>
      </w:r>
    </w:p>
    <w:p w14:paraId="29537819" w14:textId="77777777" w:rsidR="00EF3E63" w:rsidRPr="006266B4" w:rsidRDefault="00EF3E63" w:rsidP="00EF3E63">
      <w:pPr>
        <w:pStyle w:val="ListParagraph"/>
        <w:spacing w:line="276" w:lineRule="auto"/>
        <w:ind w:left="1560" w:firstLine="240"/>
        <w:jc w:val="right"/>
        <w:rPr>
          <w:rFonts w:ascii="LPMQ Isep Misbah" w:hAnsi="LPMQ Isep Misbah" w:cs="LPMQ Isep Misbah"/>
          <w:sz w:val="28"/>
          <w:szCs w:val="28"/>
        </w:rPr>
      </w:pPr>
      <w:r w:rsidRPr="006266B4">
        <w:rPr>
          <w:rFonts w:ascii="LPMQ Isep Misbah" w:hAnsi="LPMQ Isep Misbah" w:cs="LPMQ Isep Misbah"/>
          <w:sz w:val="28"/>
          <w:szCs w:val="28"/>
          <w:rtl/>
        </w:rPr>
        <w:lastRenderedPageBreak/>
        <w:t>فَلَمَّا</w:t>
      </w:r>
      <w:r w:rsidRPr="006266B4">
        <w:rPr>
          <w:rFonts w:ascii="LPMQ Isep Misbah" w:hAnsi="LPMQ Isep Misbah" w:cs="LPMQ Isep Misbah"/>
          <w:sz w:val="28"/>
          <w:szCs w:val="28"/>
          <w:u w:val="single"/>
          <w:rtl/>
        </w:rPr>
        <w:t xml:space="preserve"> اسْتَيْـَٔسُوْا</w:t>
      </w:r>
      <w:r w:rsidRPr="006266B4">
        <w:rPr>
          <w:rFonts w:ascii="LPMQ Isep Misbah" w:hAnsi="LPMQ Isep Misbah" w:cs="LPMQ Isep Misbah"/>
          <w:sz w:val="28"/>
          <w:szCs w:val="28"/>
          <w:rtl/>
        </w:rPr>
        <w:t xml:space="preserve"> مِنْهُ خَلَصُوْا نَجِيًّاۗ قَالَ كَبِيْرُهُمْ اَلَمْ تَعْلَمُوْٓا اَنَّ اَبَاكُمْ قَدْ اَخَذَ عَلَيْكُمْ مَّوْثِقًا مِّنَ اللّٰهِ وَمِنْ قَبْلُ مَا فَرَّطْتُّمْ فِيْ يُوْسُفَ فَلَنْ اَبْرَحَ الْاَرْضَ حَتّٰى يَأْذَنَ لِيْٓ اَبِيْٓ اَوْ يَحْكُمَ اللّٰهُ لِيْۚ وَهُوَ خَيْرُ الْحٰكِمِيْنَ</w:t>
      </w:r>
    </w:p>
    <w:p w14:paraId="02333186" w14:textId="77777777" w:rsidR="00EF3E63" w:rsidRDefault="00EF3E63" w:rsidP="00EF3E63">
      <w:pPr>
        <w:pStyle w:val="ListParagraph"/>
        <w:spacing w:line="240" w:lineRule="auto"/>
        <w:ind w:left="1985"/>
        <w:jc w:val="both"/>
        <w:rPr>
          <w:rStyle w:val="FootnoteReference"/>
          <w:rFonts w:asciiTheme="majorBidi" w:hAnsiTheme="majorBidi" w:cstheme="majorBidi"/>
          <w:sz w:val="24"/>
          <w:szCs w:val="24"/>
        </w:rPr>
      </w:pPr>
      <w:r w:rsidRPr="00274665">
        <w:rPr>
          <w:rFonts w:asciiTheme="majorBidi" w:hAnsiTheme="majorBidi" w:cstheme="majorBidi"/>
          <w:sz w:val="24"/>
          <w:szCs w:val="24"/>
        </w:rPr>
        <w:t>Maka, ketika mereka telah berputus asa darinya (putusan Yusuf terhadap permintaan mereka membebaskan adiknya) mereka menyendiri (sambil berunding) dengan berbisik-bisik. Yang tertua di antara mereka berkata, “Tidakkah kamu ketahui bahwa ayah kamu telah mengambil sumpah dari kamu dengan (nama) Allah dan sebelum ini kamu telah menyia-nyiakan Yusuf? Oleh karena itu, aku tidak akan meninggalkan negeri ini (Mesir) sampai ayahku mengizinkanku (untuk kembali)</w:t>
      </w:r>
      <w:r>
        <w:rPr>
          <w:rFonts w:asciiTheme="majorBidi" w:hAnsiTheme="majorBidi" w:cstheme="majorBidi"/>
          <w:sz w:val="24"/>
          <w:szCs w:val="24"/>
        </w:rPr>
        <w:t>.</w:t>
      </w:r>
      <w:r w:rsidRPr="00274665">
        <w:rPr>
          <w:rFonts w:asciiTheme="majorBidi" w:hAnsiTheme="majorBidi" w:cstheme="majorBidi"/>
          <w:color w:val="C00000"/>
          <w:sz w:val="24"/>
          <w:szCs w:val="24"/>
        </w:rPr>
        <w:t xml:space="preserve"> </w:t>
      </w:r>
      <w:r w:rsidRPr="00C650F5">
        <w:rPr>
          <w:rFonts w:asciiTheme="majorBidi" w:hAnsiTheme="majorBidi" w:cstheme="majorBidi"/>
          <w:sz w:val="24"/>
          <w:szCs w:val="24"/>
        </w:rPr>
        <w:t>atau Allah memberi putusan terhadapku. Dia adalah pemberi putusan yang terbaik.</w:t>
      </w:r>
      <w:r w:rsidRPr="00C650F5">
        <w:rPr>
          <w:rStyle w:val="FootnoteReference"/>
          <w:rFonts w:asciiTheme="majorBidi" w:hAnsiTheme="majorBidi" w:cstheme="majorBidi"/>
          <w:sz w:val="24"/>
          <w:szCs w:val="24"/>
        </w:rPr>
        <w:t xml:space="preserve"> </w:t>
      </w:r>
      <w:r w:rsidRPr="00C650F5">
        <w:rPr>
          <w:rStyle w:val="FootnoteReference"/>
          <w:rFonts w:asciiTheme="majorBidi" w:hAnsiTheme="majorBidi" w:cstheme="majorBidi"/>
          <w:sz w:val="24"/>
          <w:szCs w:val="24"/>
        </w:rPr>
        <w:footnoteReference w:id="48"/>
      </w:r>
    </w:p>
    <w:p w14:paraId="00FF9E60" w14:textId="77777777" w:rsidR="00EF3E63" w:rsidRPr="004B6B0F" w:rsidRDefault="00EF3E63" w:rsidP="00EF3E63">
      <w:pPr>
        <w:pStyle w:val="ListParagraph"/>
        <w:spacing w:line="240" w:lineRule="auto"/>
        <w:ind w:left="1985"/>
        <w:jc w:val="both"/>
        <w:rPr>
          <w:rFonts w:asciiTheme="majorBidi" w:hAnsiTheme="majorBidi" w:cstheme="majorBidi"/>
          <w:sz w:val="24"/>
          <w:szCs w:val="24"/>
        </w:rPr>
      </w:pPr>
    </w:p>
    <w:p w14:paraId="696B814C" w14:textId="77777777" w:rsidR="00EF3E63" w:rsidRPr="00A0774D" w:rsidRDefault="00EF3E63" w:rsidP="00EF3E63">
      <w:pPr>
        <w:pStyle w:val="ListParagraph"/>
        <w:numPr>
          <w:ilvl w:val="0"/>
          <w:numId w:val="25"/>
        </w:numPr>
        <w:spacing w:line="480" w:lineRule="auto"/>
        <w:rPr>
          <w:rFonts w:asciiTheme="majorBidi" w:hAnsiTheme="majorBidi" w:cstheme="majorBidi"/>
          <w:sz w:val="24"/>
          <w:szCs w:val="24"/>
        </w:rPr>
      </w:pPr>
      <w:r w:rsidRPr="00A0774D">
        <w:rPr>
          <w:rFonts w:asciiTheme="majorBidi" w:hAnsiTheme="majorBidi" w:cstheme="majorBidi"/>
          <w:sz w:val="24"/>
          <w:szCs w:val="24"/>
        </w:rPr>
        <w:t>QS.</w:t>
      </w:r>
      <w:r>
        <w:rPr>
          <w:rFonts w:asciiTheme="majorBidi" w:hAnsiTheme="majorBidi" w:cstheme="majorBidi"/>
          <w:sz w:val="24"/>
          <w:szCs w:val="24"/>
        </w:rPr>
        <w:t xml:space="preserve"> </w:t>
      </w:r>
      <w:r w:rsidRPr="00A0774D">
        <w:rPr>
          <w:rFonts w:asciiTheme="majorBidi" w:hAnsiTheme="majorBidi" w:cstheme="majorBidi"/>
          <w:sz w:val="24"/>
          <w:szCs w:val="24"/>
        </w:rPr>
        <w:t>Yusuf  [12] ayat 87</w:t>
      </w:r>
    </w:p>
    <w:p w14:paraId="5C4C28D4" w14:textId="77777777" w:rsidR="00EF3E63" w:rsidRPr="00A0774D" w:rsidRDefault="00EF3E63" w:rsidP="00EF3E63">
      <w:pPr>
        <w:pStyle w:val="ListParagraph"/>
        <w:spacing w:line="240" w:lineRule="auto"/>
        <w:ind w:left="1843"/>
        <w:jc w:val="right"/>
        <w:rPr>
          <w:rFonts w:ascii="LPMQ Isep Misbah" w:hAnsi="LPMQ Isep Misbah" w:cs="LPMQ Isep Misbah"/>
          <w:sz w:val="28"/>
          <w:szCs w:val="28"/>
        </w:rPr>
      </w:pPr>
      <w:r w:rsidRPr="00A0774D">
        <w:rPr>
          <w:rFonts w:ascii="LPMQ Isep Misbah" w:hAnsi="LPMQ Isep Misbah" w:cs="LPMQ Isep Misbah"/>
          <w:sz w:val="28"/>
          <w:szCs w:val="28"/>
          <w:rtl/>
        </w:rPr>
        <w:t xml:space="preserve">يٰبَنِيَّ اذْهَبُوْا فَتَحَسَّسُوْا مِنْ يُّوْسُفَ وَاَخِيْهِ وَلَا </w:t>
      </w:r>
      <w:r w:rsidRPr="006266B4">
        <w:rPr>
          <w:rFonts w:ascii="LPMQ Isep Misbah" w:hAnsi="LPMQ Isep Misbah" w:cs="LPMQ Isep Misbah"/>
          <w:sz w:val="28"/>
          <w:szCs w:val="28"/>
          <w:u w:val="single"/>
          <w:rtl/>
        </w:rPr>
        <w:t xml:space="preserve">تَا۟يْـَٔسُوْا </w:t>
      </w:r>
      <w:r w:rsidRPr="00A0774D">
        <w:rPr>
          <w:rFonts w:ascii="LPMQ Isep Misbah" w:hAnsi="LPMQ Isep Misbah" w:cs="LPMQ Isep Misbah"/>
          <w:sz w:val="28"/>
          <w:szCs w:val="28"/>
          <w:rtl/>
        </w:rPr>
        <w:t>مِنْ رَّوْحِ اللّٰهِ ۗاِنَّهٗ لَا يَا۟يْـَٔسُ مِنْ رَّوْحِ اللّٰهِ اِلَّا الْقَوْمُ الْكٰفِرُوْنَ</w:t>
      </w:r>
      <w:r w:rsidRPr="00A0774D">
        <w:rPr>
          <w:rFonts w:ascii="LPMQ Isep Misbah" w:hAnsi="LPMQ Isep Misbah" w:cs="LPMQ Isep Misbah"/>
          <w:sz w:val="28"/>
          <w:szCs w:val="28"/>
        </w:rPr>
        <w:t xml:space="preserve"> </w:t>
      </w:r>
    </w:p>
    <w:p w14:paraId="70C72D25" w14:textId="77777777" w:rsidR="00EF3E63" w:rsidRPr="00A0774D" w:rsidRDefault="00EF3E63" w:rsidP="00EF3E63">
      <w:pPr>
        <w:pStyle w:val="ListParagraph"/>
        <w:spacing w:line="240" w:lineRule="auto"/>
        <w:ind w:left="2127"/>
        <w:jc w:val="both"/>
        <w:rPr>
          <w:rFonts w:asciiTheme="majorBidi" w:hAnsiTheme="majorBidi" w:cstheme="majorBidi"/>
          <w:sz w:val="24"/>
          <w:szCs w:val="24"/>
        </w:rPr>
      </w:pPr>
      <w:r w:rsidRPr="00A0774D">
        <w:rPr>
          <w:rFonts w:asciiTheme="majorBidi" w:hAnsiTheme="majorBidi" w:cstheme="majorBidi"/>
          <w:sz w:val="24"/>
          <w:szCs w:val="24"/>
        </w:rPr>
        <w:t>“Wahai anak-anakku, pergi dan carilah berita tentang Yusuf beserta saudaranya. Janganlah kamu berputus asa dari rahmat Allah. Sesungguhnya tidak ada yang berputus asa dari rahmat Allah, kecuali kaum yang kafir.”</w:t>
      </w:r>
      <w:r w:rsidRPr="00A0774D">
        <w:rPr>
          <w:rStyle w:val="FootnoteReference"/>
          <w:rFonts w:asciiTheme="majorBidi" w:hAnsiTheme="majorBidi" w:cstheme="majorBidi"/>
          <w:sz w:val="24"/>
          <w:szCs w:val="24"/>
        </w:rPr>
        <w:footnoteReference w:id="49"/>
      </w:r>
    </w:p>
    <w:p w14:paraId="241BE65E" w14:textId="77777777" w:rsidR="00EF3E63" w:rsidRDefault="00EF3E63" w:rsidP="00EF3E63">
      <w:pPr>
        <w:pStyle w:val="ListParagraph"/>
        <w:spacing w:line="240" w:lineRule="auto"/>
        <w:ind w:left="2127"/>
        <w:jc w:val="both"/>
        <w:rPr>
          <w:rFonts w:asciiTheme="majorBidi" w:hAnsiTheme="majorBidi" w:cstheme="majorBidi"/>
          <w:sz w:val="24"/>
          <w:szCs w:val="24"/>
        </w:rPr>
      </w:pPr>
    </w:p>
    <w:p w14:paraId="5D617CCA" w14:textId="77777777" w:rsidR="00EF3E63" w:rsidRDefault="00EF3E63" w:rsidP="00EF3E63">
      <w:pPr>
        <w:pStyle w:val="ListParagraph"/>
        <w:numPr>
          <w:ilvl w:val="0"/>
          <w:numId w:val="25"/>
        </w:numPr>
        <w:spacing w:line="240" w:lineRule="auto"/>
        <w:jc w:val="both"/>
        <w:rPr>
          <w:rFonts w:asciiTheme="majorBidi" w:hAnsiTheme="majorBidi" w:cstheme="majorBidi"/>
          <w:sz w:val="24"/>
          <w:szCs w:val="24"/>
        </w:rPr>
      </w:pPr>
      <w:r>
        <w:rPr>
          <w:rFonts w:asciiTheme="majorBidi" w:hAnsiTheme="majorBidi" w:cstheme="majorBidi"/>
          <w:sz w:val="24"/>
          <w:szCs w:val="24"/>
        </w:rPr>
        <w:t>QS. Yusuf [12] ayat 110</w:t>
      </w:r>
    </w:p>
    <w:p w14:paraId="7FFD26A6" w14:textId="77777777" w:rsidR="00EF3E63" w:rsidRDefault="00EF3E63" w:rsidP="00EF3E63">
      <w:pPr>
        <w:pStyle w:val="ListParagraph"/>
        <w:spacing w:line="240" w:lineRule="auto"/>
        <w:ind w:left="1800"/>
        <w:jc w:val="both"/>
        <w:rPr>
          <w:rFonts w:asciiTheme="majorBidi" w:hAnsiTheme="majorBidi" w:cstheme="majorBidi"/>
          <w:sz w:val="24"/>
          <w:szCs w:val="24"/>
        </w:rPr>
      </w:pPr>
    </w:p>
    <w:p w14:paraId="2DC0A345" w14:textId="77777777" w:rsidR="00EF3E63" w:rsidRDefault="00EF3E63" w:rsidP="00EF3E63">
      <w:pPr>
        <w:pStyle w:val="ListParagraph"/>
        <w:spacing w:line="240" w:lineRule="auto"/>
        <w:ind w:left="1800"/>
        <w:jc w:val="right"/>
        <w:rPr>
          <w:rFonts w:ascii="LPMQ Isep Misbah" w:hAnsi="LPMQ Isep Misbah" w:cs="LPMQ Isep Misbah"/>
          <w:sz w:val="28"/>
          <w:szCs w:val="28"/>
        </w:rPr>
      </w:pPr>
      <w:r w:rsidRPr="00A0774D">
        <w:rPr>
          <w:rFonts w:ascii="LPMQ Isep Misbah" w:hAnsi="LPMQ Isep Misbah" w:cs="LPMQ Isep Misbah"/>
          <w:sz w:val="28"/>
          <w:szCs w:val="28"/>
          <w:rtl/>
        </w:rPr>
        <w:t>حَتّٰٓى اِذَا</w:t>
      </w:r>
      <w:r w:rsidRPr="006266B4">
        <w:rPr>
          <w:rFonts w:ascii="LPMQ Isep Misbah" w:hAnsi="LPMQ Isep Misbah" w:cs="LPMQ Isep Misbah"/>
          <w:sz w:val="28"/>
          <w:szCs w:val="28"/>
          <w:u w:val="single"/>
          <w:rtl/>
        </w:rPr>
        <w:t xml:space="preserve"> اسْتَيْـَٔسَ</w:t>
      </w:r>
      <w:r w:rsidRPr="006266B4">
        <w:rPr>
          <w:rFonts w:ascii="LPMQ Isep Misbah" w:hAnsi="LPMQ Isep Misbah" w:cs="LPMQ Isep Misbah"/>
          <w:sz w:val="28"/>
          <w:szCs w:val="28"/>
          <w:rtl/>
        </w:rPr>
        <w:t xml:space="preserve"> </w:t>
      </w:r>
      <w:r w:rsidRPr="00A0774D">
        <w:rPr>
          <w:rFonts w:ascii="LPMQ Isep Misbah" w:hAnsi="LPMQ Isep Misbah" w:cs="LPMQ Isep Misbah"/>
          <w:sz w:val="28"/>
          <w:szCs w:val="28"/>
          <w:rtl/>
        </w:rPr>
        <w:t>الرُّسُلُ وَظَنُّوْٓا اَنَّهُمْ قَدْ كُذِبُوْا جَاۤءَهُمْ نَصْرُنَاۙ فَنُجِّيَ مَنْ نَّشَاۤءُ ۗوَلَا يُرَدُّ بَأْسُنَا عَنِ الْقَوْمِ الْمُجْرِمِيْنَ</w:t>
      </w:r>
    </w:p>
    <w:p w14:paraId="5244565F" w14:textId="77777777" w:rsidR="00EF3E63" w:rsidRPr="00A0774D" w:rsidRDefault="00EF3E63" w:rsidP="00EF3E63">
      <w:pPr>
        <w:pStyle w:val="ListParagraph"/>
        <w:spacing w:line="240" w:lineRule="auto"/>
        <w:ind w:left="2127"/>
        <w:jc w:val="both"/>
        <w:rPr>
          <w:rFonts w:asciiTheme="majorBidi" w:hAnsiTheme="majorBidi" w:cstheme="majorBidi"/>
          <w:sz w:val="24"/>
          <w:szCs w:val="24"/>
        </w:rPr>
      </w:pPr>
      <w:r>
        <w:rPr>
          <w:rFonts w:asciiTheme="majorBidi" w:hAnsiTheme="majorBidi" w:cstheme="majorBidi"/>
          <w:sz w:val="24"/>
          <w:szCs w:val="24"/>
        </w:rPr>
        <w:t>“</w:t>
      </w:r>
      <w:r w:rsidRPr="00A0774D">
        <w:rPr>
          <w:rFonts w:asciiTheme="majorBidi" w:hAnsiTheme="majorBidi" w:cstheme="majorBidi"/>
          <w:sz w:val="24"/>
          <w:szCs w:val="24"/>
        </w:rPr>
        <w:t>Sehingga, apabila para rasul tidak memiliki harapan lagi dan meyakini bahwa mereka benar-benar telah didustakan, datanglah kepada mereka pertolongan Kami, lalu diselamatkanlah orang yang Kami kehendaki. Siksa Kami tidak dapat ditolak dari kaum pendosa.</w:t>
      </w:r>
      <w:r>
        <w:rPr>
          <w:rFonts w:asciiTheme="majorBidi" w:hAnsiTheme="majorBidi" w:cstheme="majorBidi"/>
          <w:sz w:val="24"/>
          <w:szCs w:val="24"/>
        </w:rPr>
        <w:t>”</w:t>
      </w:r>
      <w:r>
        <w:rPr>
          <w:rStyle w:val="FootnoteReference"/>
          <w:rFonts w:asciiTheme="majorBidi" w:hAnsiTheme="majorBidi" w:cstheme="majorBidi"/>
          <w:sz w:val="24"/>
          <w:szCs w:val="24"/>
        </w:rPr>
        <w:footnoteReference w:id="50"/>
      </w:r>
    </w:p>
    <w:p w14:paraId="22B25F38" w14:textId="77777777" w:rsidR="00EF3E63" w:rsidRPr="005B20E7" w:rsidRDefault="00EF3E63" w:rsidP="00EF3E63">
      <w:pPr>
        <w:pStyle w:val="ListParagraph"/>
        <w:spacing w:line="240" w:lineRule="auto"/>
        <w:ind w:left="2127"/>
        <w:jc w:val="both"/>
        <w:rPr>
          <w:rFonts w:asciiTheme="majorBidi" w:hAnsiTheme="majorBidi" w:cstheme="majorBidi"/>
          <w:color w:val="C00000"/>
          <w:sz w:val="24"/>
          <w:szCs w:val="24"/>
        </w:rPr>
      </w:pPr>
    </w:p>
    <w:p w14:paraId="2FFB9F9E" w14:textId="77777777" w:rsidR="00EF3E63" w:rsidRPr="008962F9" w:rsidRDefault="00EF3E63" w:rsidP="00EF3E63">
      <w:pPr>
        <w:pStyle w:val="ListParagraph"/>
        <w:spacing w:line="240" w:lineRule="auto"/>
        <w:ind w:left="1843"/>
        <w:jc w:val="both"/>
        <w:rPr>
          <w:rFonts w:ascii="Times New Arabic" w:hAnsi="Times New Arabic" w:cs="Traditional Arabic"/>
          <w:sz w:val="24"/>
          <w:szCs w:val="24"/>
          <w:lang w:bidi="ar-DZ"/>
        </w:rPr>
      </w:pPr>
    </w:p>
    <w:p w14:paraId="632733AF" w14:textId="77777777" w:rsidR="00EF3E63" w:rsidRPr="006266B4" w:rsidRDefault="00EF3E63" w:rsidP="00EF3E63">
      <w:pPr>
        <w:pStyle w:val="ListParagraph"/>
        <w:numPr>
          <w:ilvl w:val="0"/>
          <w:numId w:val="25"/>
        </w:numPr>
        <w:spacing w:after="0" w:line="480" w:lineRule="auto"/>
        <w:rPr>
          <w:rFonts w:asciiTheme="majorBidi" w:hAnsiTheme="majorBidi" w:cs="Traditional Arabic"/>
          <w:sz w:val="24"/>
          <w:szCs w:val="24"/>
        </w:rPr>
      </w:pPr>
      <w:r w:rsidRPr="006266B4">
        <w:rPr>
          <w:rFonts w:asciiTheme="majorBidi" w:hAnsiTheme="majorBidi" w:cs="Traditional Arabic"/>
          <w:sz w:val="24"/>
          <w:szCs w:val="24"/>
        </w:rPr>
        <w:t>Al- Hijr [15] ayat 56</w:t>
      </w:r>
    </w:p>
    <w:p w14:paraId="71F69EC2" w14:textId="77777777" w:rsidR="00EF3E63" w:rsidRPr="006266B4" w:rsidRDefault="00EF3E63" w:rsidP="00EF3E63">
      <w:pPr>
        <w:pStyle w:val="ListParagraph"/>
        <w:spacing w:after="0" w:line="480" w:lineRule="auto"/>
        <w:ind w:left="1800" w:firstLine="360"/>
        <w:rPr>
          <w:rFonts w:asciiTheme="majorBidi" w:hAnsiTheme="majorBidi" w:cstheme="majorBidi"/>
          <w:sz w:val="24"/>
          <w:szCs w:val="24"/>
        </w:rPr>
      </w:pPr>
      <w:r w:rsidRPr="006266B4">
        <w:rPr>
          <w:rFonts w:asciiTheme="majorBidi" w:hAnsiTheme="majorBidi" w:cs="Traditional Arabic"/>
          <w:sz w:val="24"/>
          <w:szCs w:val="24"/>
        </w:rPr>
        <w:t>Surah A</w:t>
      </w:r>
      <w:r>
        <w:rPr>
          <w:rFonts w:asciiTheme="majorBidi" w:hAnsiTheme="majorBidi" w:cs="Traditional Arabic"/>
          <w:sz w:val="24"/>
          <w:szCs w:val="24"/>
        </w:rPr>
        <w:t>l-Hijr</w:t>
      </w:r>
      <w:r w:rsidRPr="006266B4">
        <w:rPr>
          <w:rFonts w:asciiTheme="majorBidi" w:hAnsiTheme="majorBidi" w:cs="Traditional Arabic"/>
          <w:sz w:val="24"/>
          <w:szCs w:val="24"/>
        </w:rPr>
        <w:t xml:space="preserve"> </w:t>
      </w:r>
      <w:r w:rsidRPr="006266B4">
        <w:rPr>
          <w:rFonts w:asciiTheme="majorBidi" w:hAnsiTheme="majorBidi" w:cstheme="majorBidi"/>
          <w:sz w:val="24"/>
          <w:szCs w:val="24"/>
        </w:rPr>
        <w:t xml:space="preserve">tergolong surah </w:t>
      </w:r>
      <w:r w:rsidRPr="006266B4">
        <w:rPr>
          <w:rFonts w:asciiTheme="majorBidi" w:hAnsiTheme="majorBidi" w:cstheme="majorBidi"/>
          <w:i/>
          <w:iCs/>
          <w:sz w:val="24"/>
          <w:szCs w:val="24"/>
        </w:rPr>
        <w:t>Makkiyyah</w:t>
      </w:r>
      <w:r w:rsidRPr="006266B4">
        <w:rPr>
          <w:rFonts w:asciiTheme="majorBidi" w:hAnsiTheme="majorBidi" w:cstheme="majorBidi"/>
          <w:sz w:val="24"/>
          <w:szCs w:val="24"/>
        </w:rPr>
        <w:t>.</w:t>
      </w:r>
    </w:p>
    <w:p w14:paraId="1D355EAE" w14:textId="77777777" w:rsidR="00EF3E63" w:rsidRPr="006266B4" w:rsidRDefault="00EF3E63" w:rsidP="00EF3E63">
      <w:pPr>
        <w:pStyle w:val="ListParagraph"/>
        <w:spacing w:after="0" w:line="240" w:lineRule="auto"/>
        <w:ind w:left="2268"/>
        <w:jc w:val="right"/>
        <w:rPr>
          <w:rFonts w:asciiTheme="majorBidi" w:hAnsiTheme="majorBidi" w:cs="Traditional Arabic"/>
          <w:sz w:val="24"/>
          <w:szCs w:val="24"/>
        </w:rPr>
      </w:pPr>
      <w:r w:rsidRPr="006266B4">
        <w:rPr>
          <w:rFonts w:ascii="LPMQ Isep Misbah" w:hAnsi="LPMQ Isep Misbah" w:cs="LPMQ Isep Misbah"/>
          <w:sz w:val="28"/>
          <w:szCs w:val="28"/>
          <w:rtl/>
        </w:rPr>
        <w:t xml:space="preserve">قَالَ وَمَنْ </w:t>
      </w:r>
      <w:r w:rsidRPr="006D235C">
        <w:rPr>
          <w:rFonts w:ascii="LPMQ Isep Misbah" w:hAnsi="LPMQ Isep Misbah" w:cs="LPMQ Isep Misbah"/>
          <w:sz w:val="28"/>
          <w:szCs w:val="28"/>
          <w:u w:val="single"/>
          <w:rtl/>
        </w:rPr>
        <w:t>يَّقْنَطُ</w:t>
      </w:r>
      <w:r w:rsidRPr="006266B4">
        <w:rPr>
          <w:rFonts w:ascii="LPMQ Isep Misbah" w:hAnsi="LPMQ Isep Misbah" w:cs="LPMQ Isep Misbah"/>
          <w:sz w:val="28"/>
          <w:szCs w:val="28"/>
          <w:rtl/>
        </w:rPr>
        <w:t xml:space="preserve"> مِنْ رَّحْمَةِ رَبِّهٖٓ اِلَّا الضَّاۤلُّوْنَ</w:t>
      </w:r>
    </w:p>
    <w:p w14:paraId="237E09C3" w14:textId="77777777" w:rsidR="00EF3E63" w:rsidRPr="006266B4" w:rsidRDefault="00EF3E63" w:rsidP="00EF3E63">
      <w:pPr>
        <w:pStyle w:val="ListParagraph"/>
        <w:spacing w:after="0" w:line="240" w:lineRule="auto"/>
        <w:ind w:left="2268"/>
        <w:jc w:val="both"/>
        <w:rPr>
          <w:rFonts w:asciiTheme="majorBidi" w:hAnsiTheme="majorBidi" w:cs="Traditional Arabic"/>
          <w:sz w:val="24"/>
          <w:szCs w:val="24"/>
        </w:rPr>
      </w:pPr>
    </w:p>
    <w:p w14:paraId="35493B6F" w14:textId="77777777" w:rsidR="00EF3E63" w:rsidRPr="004F25FF" w:rsidRDefault="00EF3E63" w:rsidP="00EF3E63">
      <w:pPr>
        <w:pStyle w:val="ListParagraph"/>
        <w:spacing w:after="0" w:line="240" w:lineRule="auto"/>
        <w:ind w:left="2268"/>
        <w:jc w:val="both"/>
        <w:rPr>
          <w:rFonts w:asciiTheme="majorBidi" w:hAnsiTheme="majorBidi" w:cs="Traditional Arabic"/>
          <w:sz w:val="24"/>
          <w:szCs w:val="24"/>
        </w:rPr>
      </w:pPr>
      <w:r>
        <w:rPr>
          <w:rFonts w:asciiTheme="majorBidi" w:hAnsiTheme="majorBidi" w:cs="Traditional Arabic"/>
          <w:sz w:val="24"/>
          <w:szCs w:val="24"/>
        </w:rPr>
        <w:t>“</w:t>
      </w:r>
      <w:r w:rsidRPr="006266B4">
        <w:rPr>
          <w:rFonts w:asciiTheme="majorBidi" w:hAnsiTheme="majorBidi" w:cs="Traditional Arabic"/>
          <w:sz w:val="24"/>
          <w:szCs w:val="24"/>
        </w:rPr>
        <w:t>Dia (Ibrahim) berkata, “Adakah orang yang berputus asa dari rahmat Tuhannya selain orang yang sesat?”.</w:t>
      </w:r>
      <w:r>
        <w:rPr>
          <w:rStyle w:val="FootnoteReference"/>
          <w:rFonts w:asciiTheme="majorBidi" w:hAnsiTheme="majorBidi" w:cs="Traditional Arabic"/>
          <w:sz w:val="24"/>
          <w:szCs w:val="24"/>
        </w:rPr>
        <w:footnoteReference w:id="51"/>
      </w:r>
    </w:p>
    <w:p w14:paraId="5579D0A3" w14:textId="77777777" w:rsidR="00EF3E63" w:rsidRDefault="00EF3E63" w:rsidP="00EF3E63">
      <w:pPr>
        <w:pStyle w:val="ListParagraph"/>
        <w:spacing w:after="0" w:line="240" w:lineRule="auto"/>
        <w:ind w:left="2268"/>
        <w:jc w:val="both"/>
        <w:rPr>
          <w:rFonts w:asciiTheme="majorBidi" w:hAnsiTheme="majorBidi" w:cs="Traditional Arabic"/>
          <w:sz w:val="24"/>
          <w:szCs w:val="24"/>
        </w:rPr>
      </w:pPr>
    </w:p>
    <w:p w14:paraId="3D45E9B6" w14:textId="77777777" w:rsidR="00EF3E63" w:rsidRDefault="00EF3E63" w:rsidP="00EF3E63">
      <w:pPr>
        <w:pStyle w:val="ListParagraph"/>
        <w:numPr>
          <w:ilvl w:val="0"/>
          <w:numId w:val="25"/>
        </w:numPr>
        <w:spacing w:after="0" w:line="480" w:lineRule="auto"/>
        <w:jc w:val="both"/>
        <w:rPr>
          <w:rFonts w:asciiTheme="majorBidi" w:hAnsiTheme="majorBidi" w:cs="Traditional Arabic"/>
          <w:sz w:val="24"/>
          <w:szCs w:val="24"/>
        </w:rPr>
      </w:pPr>
      <w:r>
        <w:rPr>
          <w:rFonts w:asciiTheme="majorBidi" w:hAnsiTheme="majorBidi" w:cs="Traditional Arabic"/>
          <w:sz w:val="24"/>
          <w:szCs w:val="24"/>
        </w:rPr>
        <w:t>QS. Ar-Rum [30] ayat 36</w:t>
      </w:r>
    </w:p>
    <w:p w14:paraId="3E23C58E" w14:textId="77777777" w:rsidR="00EF3E63" w:rsidRPr="006266B4" w:rsidRDefault="00EF3E63" w:rsidP="00EF3E63">
      <w:pPr>
        <w:pStyle w:val="ListParagraph"/>
        <w:spacing w:line="480" w:lineRule="auto"/>
        <w:ind w:left="1800" w:firstLine="360"/>
        <w:rPr>
          <w:rFonts w:asciiTheme="majorBidi" w:hAnsiTheme="majorBidi" w:cstheme="majorBidi"/>
          <w:sz w:val="24"/>
          <w:szCs w:val="24"/>
        </w:rPr>
      </w:pPr>
      <w:r w:rsidRPr="006266B4">
        <w:rPr>
          <w:rFonts w:asciiTheme="majorBidi" w:hAnsiTheme="majorBidi" w:cs="Traditional Arabic"/>
          <w:sz w:val="24"/>
          <w:szCs w:val="24"/>
          <w:lang w:val="en-US"/>
        </w:rPr>
        <w:t>Surah Ar-R</w:t>
      </w:r>
      <w:r>
        <w:rPr>
          <w:rFonts w:asciiTheme="majorBidi" w:hAnsiTheme="majorBidi" w:cs="Traditional Arabic"/>
          <w:sz w:val="24"/>
          <w:szCs w:val="24"/>
          <w:lang w:val="en-US"/>
        </w:rPr>
        <w:t xml:space="preserve">um </w:t>
      </w:r>
      <w:r w:rsidRPr="006266B4">
        <w:rPr>
          <w:rFonts w:asciiTheme="majorBidi" w:hAnsiTheme="majorBidi" w:cstheme="majorBidi"/>
          <w:sz w:val="24"/>
          <w:szCs w:val="24"/>
        </w:rPr>
        <w:t xml:space="preserve">tergolong surah </w:t>
      </w:r>
      <w:r w:rsidRPr="006266B4">
        <w:rPr>
          <w:rFonts w:asciiTheme="majorBidi" w:hAnsiTheme="majorBidi" w:cstheme="majorBidi"/>
          <w:i/>
          <w:iCs/>
          <w:sz w:val="24"/>
          <w:szCs w:val="24"/>
        </w:rPr>
        <w:t>Makkiyyah</w:t>
      </w:r>
      <w:r w:rsidRPr="006266B4">
        <w:rPr>
          <w:rFonts w:asciiTheme="majorBidi" w:hAnsiTheme="majorBidi" w:cstheme="majorBidi"/>
          <w:sz w:val="24"/>
          <w:szCs w:val="24"/>
        </w:rPr>
        <w:t>.</w:t>
      </w:r>
    </w:p>
    <w:p w14:paraId="7D5EBBA3" w14:textId="77777777" w:rsidR="00EF3E63" w:rsidRDefault="00EF3E63" w:rsidP="00EF3E63">
      <w:pPr>
        <w:pStyle w:val="ListParagraph"/>
        <w:spacing w:after="0" w:line="240" w:lineRule="auto"/>
        <w:ind w:left="1800"/>
        <w:jc w:val="both"/>
        <w:rPr>
          <w:rFonts w:asciiTheme="majorBidi" w:hAnsiTheme="majorBidi" w:cs="Traditional Arabic"/>
          <w:sz w:val="24"/>
          <w:szCs w:val="24"/>
        </w:rPr>
      </w:pPr>
    </w:p>
    <w:p w14:paraId="3651615D" w14:textId="77777777" w:rsidR="00EF3E63" w:rsidRDefault="00EF3E63" w:rsidP="00EF3E63">
      <w:pPr>
        <w:pStyle w:val="ListParagraph"/>
        <w:spacing w:after="0" w:line="240" w:lineRule="auto"/>
        <w:ind w:left="1800"/>
        <w:jc w:val="right"/>
        <w:rPr>
          <w:rFonts w:ascii="LPMQ Isep Misbah" w:hAnsi="LPMQ Isep Misbah" w:cs="LPMQ Isep Misbah"/>
          <w:sz w:val="28"/>
          <w:szCs w:val="28"/>
        </w:rPr>
      </w:pPr>
      <w:r w:rsidRPr="004F25FF">
        <w:rPr>
          <w:rFonts w:ascii="LPMQ Isep Misbah" w:hAnsi="LPMQ Isep Misbah" w:cs="LPMQ Isep Misbah"/>
          <w:sz w:val="28"/>
          <w:szCs w:val="28"/>
          <w:rtl/>
        </w:rPr>
        <w:t xml:space="preserve">وَاِذَآ اَذَقْنَا النَّاسَ رَحْمَةً فَرِحُوْا بِهَاۗ وَاِنْ تُصِبْهُمْ سَيِّئَةٌ ۢبِمَا قَدَّمَتْ اَيْدِيْهِمْ اِذَا هُمْ </w:t>
      </w:r>
      <w:r w:rsidRPr="006D235C">
        <w:rPr>
          <w:rFonts w:ascii="LPMQ Isep Misbah" w:hAnsi="LPMQ Isep Misbah" w:cs="LPMQ Isep Misbah"/>
          <w:sz w:val="28"/>
          <w:szCs w:val="28"/>
          <w:u w:val="single"/>
          <w:rtl/>
        </w:rPr>
        <w:t>يَقْنَطُوْنَ</w:t>
      </w:r>
    </w:p>
    <w:p w14:paraId="6B10FE14" w14:textId="77777777" w:rsidR="00EF3E63" w:rsidRDefault="00EF3E63" w:rsidP="00EF3E63">
      <w:pPr>
        <w:pStyle w:val="ListParagraph"/>
        <w:spacing w:after="0" w:line="240" w:lineRule="auto"/>
        <w:ind w:left="2268"/>
        <w:jc w:val="both"/>
        <w:rPr>
          <w:rFonts w:asciiTheme="majorBidi" w:hAnsiTheme="majorBidi" w:cstheme="majorBidi"/>
          <w:sz w:val="24"/>
          <w:szCs w:val="24"/>
        </w:rPr>
      </w:pPr>
      <w:r w:rsidRPr="004F25FF">
        <w:rPr>
          <w:rFonts w:asciiTheme="majorBidi" w:hAnsiTheme="majorBidi" w:cstheme="majorBidi"/>
          <w:sz w:val="24"/>
          <w:szCs w:val="24"/>
        </w:rPr>
        <w:t>“Apabila Kami mencicipkan suatu rahmat kepada manusia, mereka gembira karenanya. (Sebaliknya,) apabila mereka ditimpa suatu musibah (bahaya) karena kesalahan mereka sendiri, seketika itu mereka berputus asa</w:t>
      </w:r>
      <w:r>
        <w:rPr>
          <w:rFonts w:asciiTheme="majorBidi" w:hAnsiTheme="majorBidi" w:cstheme="majorBidi"/>
          <w:sz w:val="24"/>
          <w:szCs w:val="24"/>
        </w:rPr>
        <w:t>”.</w:t>
      </w:r>
      <w:r>
        <w:rPr>
          <w:rStyle w:val="FootnoteReference"/>
          <w:rFonts w:asciiTheme="majorBidi" w:hAnsiTheme="majorBidi" w:cs="Traditional Arabic"/>
          <w:sz w:val="24"/>
          <w:szCs w:val="24"/>
        </w:rPr>
        <w:footnoteReference w:id="52"/>
      </w:r>
    </w:p>
    <w:p w14:paraId="05F0488B" w14:textId="77777777" w:rsidR="00EF3E63" w:rsidRDefault="00EF3E63" w:rsidP="00EF3E63">
      <w:pPr>
        <w:pStyle w:val="ListParagraph"/>
        <w:spacing w:after="0" w:line="240" w:lineRule="auto"/>
        <w:ind w:left="2268"/>
        <w:jc w:val="both"/>
        <w:rPr>
          <w:rFonts w:asciiTheme="majorBidi" w:hAnsiTheme="majorBidi" w:cstheme="majorBidi"/>
          <w:sz w:val="24"/>
          <w:szCs w:val="24"/>
        </w:rPr>
      </w:pPr>
    </w:p>
    <w:p w14:paraId="6E1BB8F6" w14:textId="77777777" w:rsidR="00EF3E63" w:rsidRDefault="00EF3E63" w:rsidP="00EF3E63">
      <w:pPr>
        <w:pStyle w:val="ListParagraph"/>
        <w:numPr>
          <w:ilvl w:val="0"/>
          <w:numId w:val="25"/>
        </w:numPr>
        <w:spacing w:after="0" w:line="480" w:lineRule="auto"/>
        <w:jc w:val="both"/>
        <w:rPr>
          <w:rFonts w:asciiTheme="majorBidi" w:hAnsiTheme="majorBidi" w:cstheme="majorBidi"/>
          <w:sz w:val="24"/>
          <w:szCs w:val="24"/>
        </w:rPr>
      </w:pPr>
      <w:r>
        <w:rPr>
          <w:rFonts w:asciiTheme="majorBidi" w:hAnsiTheme="majorBidi" w:cstheme="majorBidi"/>
          <w:sz w:val="24"/>
          <w:szCs w:val="24"/>
        </w:rPr>
        <w:t>QS. Az-Zumar [39] ayat 53</w:t>
      </w:r>
    </w:p>
    <w:p w14:paraId="3893A59C" w14:textId="77777777" w:rsidR="00EF3E63" w:rsidRPr="009509FB" w:rsidRDefault="00EF3E63" w:rsidP="00EF3E63">
      <w:pPr>
        <w:pStyle w:val="ListParagraph"/>
        <w:spacing w:line="480" w:lineRule="auto"/>
        <w:ind w:left="1800" w:firstLine="360"/>
        <w:rPr>
          <w:rFonts w:asciiTheme="majorBidi" w:hAnsiTheme="majorBidi" w:cstheme="majorBidi"/>
          <w:sz w:val="24"/>
          <w:szCs w:val="24"/>
        </w:rPr>
      </w:pPr>
      <w:r w:rsidRPr="006266B4">
        <w:rPr>
          <w:rFonts w:asciiTheme="majorBidi" w:hAnsiTheme="majorBidi" w:cs="Traditional Arabic"/>
          <w:sz w:val="24"/>
          <w:szCs w:val="24"/>
          <w:lang w:val="en-US"/>
        </w:rPr>
        <w:t>Surah A</w:t>
      </w:r>
      <w:r>
        <w:rPr>
          <w:rFonts w:asciiTheme="majorBidi" w:hAnsiTheme="majorBidi" w:cs="Traditional Arabic"/>
          <w:sz w:val="24"/>
          <w:szCs w:val="24"/>
          <w:lang w:val="en-US"/>
        </w:rPr>
        <w:t xml:space="preserve">z-Zumar </w:t>
      </w:r>
      <w:r w:rsidRPr="006266B4">
        <w:rPr>
          <w:rFonts w:asciiTheme="majorBidi" w:hAnsiTheme="majorBidi" w:cstheme="majorBidi"/>
          <w:sz w:val="24"/>
          <w:szCs w:val="24"/>
        </w:rPr>
        <w:t xml:space="preserve">tergolong surah </w:t>
      </w:r>
      <w:r w:rsidRPr="006266B4">
        <w:rPr>
          <w:rFonts w:asciiTheme="majorBidi" w:hAnsiTheme="majorBidi" w:cstheme="majorBidi"/>
          <w:i/>
          <w:iCs/>
          <w:sz w:val="24"/>
          <w:szCs w:val="24"/>
        </w:rPr>
        <w:t>Makkiyyah</w:t>
      </w:r>
      <w:r>
        <w:rPr>
          <w:rFonts w:asciiTheme="majorBidi" w:hAnsiTheme="majorBidi" w:cstheme="majorBidi"/>
          <w:sz w:val="24"/>
          <w:szCs w:val="24"/>
        </w:rPr>
        <w:t>.</w:t>
      </w:r>
    </w:p>
    <w:p w14:paraId="13452F69" w14:textId="77777777" w:rsidR="00EF3E63" w:rsidRDefault="00EF3E63" w:rsidP="00EF3E63">
      <w:pPr>
        <w:pStyle w:val="ListParagraph"/>
        <w:spacing w:after="0" w:line="240" w:lineRule="auto"/>
        <w:ind w:left="1800"/>
        <w:jc w:val="right"/>
        <w:rPr>
          <w:rFonts w:ascii="LPMQ Isep Misbah" w:hAnsi="LPMQ Isep Misbah" w:cs="LPMQ Isep Misbah"/>
          <w:sz w:val="28"/>
          <w:szCs w:val="28"/>
        </w:rPr>
      </w:pPr>
      <w:r w:rsidRPr="009509FB">
        <w:rPr>
          <w:rFonts w:ascii="LPMQ Isep Misbah" w:hAnsi="LPMQ Isep Misbah" w:cs="LPMQ Isep Misbah"/>
          <w:sz w:val="28"/>
          <w:szCs w:val="28"/>
          <w:rtl/>
        </w:rPr>
        <w:t xml:space="preserve">قُلْ يٰعِبَادِيَ الَّذِيْنَ اَسْرَفُوْا عَلٰٓى اَنْفُسِهِمْ لَا </w:t>
      </w:r>
      <w:r w:rsidRPr="006D235C">
        <w:rPr>
          <w:rFonts w:ascii="LPMQ Isep Misbah" w:hAnsi="LPMQ Isep Misbah" w:cs="LPMQ Isep Misbah"/>
          <w:sz w:val="28"/>
          <w:szCs w:val="28"/>
          <w:u w:val="single"/>
          <w:rtl/>
        </w:rPr>
        <w:t>تَقْنَطُوْا</w:t>
      </w:r>
      <w:r w:rsidRPr="009509FB">
        <w:rPr>
          <w:rFonts w:ascii="LPMQ Isep Misbah" w:hAnsi="LPMQ Isep Misbah" w:cs="LPMQ Isep Misbah"/>
          <w:sz w:val="28"/>
          <w:szCs w:val="28"/>
          <w:rtl/>
        </w:rPr>
        <w:t xml:space="preserve"> مِنْ رَّحْمَةِ اللّٰهِ ۗاِنَّ اللّٰهَ يَغْفِرُ الذُّنُوْبَ جَمِيْعًا ۗاِنَّهٗ هُوَ الْغَفُوْرُ الرَّحِيْم</w:t>
      </w:r>
    </w:p>
    <w:p w14:paraId="60388B89" w14:textId="77777777" w:rsidR="00EF3E63" w:rsidRPr="001A6AA3" w:rsidRDefault="00EF3E63" w:rsidP="00EF3E63">
      <w:pPr>
        <w:pStyle w:val="ListParagraph"/>
        <w:spacing w:after="0" w:line="240" w:lineRule="auto"/>
        <w:ind w:left="1800"/>
        <w:jc w:val="center"/>
        <w:rPr>
          <w:rFonts w:asciiTheme="majorBidi" w:hAnsiTheme="majorBidi" w:cstheme="majorBidi"/>
          <w:sz w:val="24"/>
          <w:szCs w:val="24"/>
        </w:rPr>
      </w:pPr>
    </w:p>
    <w:p w14:paraId="6CFEB7B3" w14:textId="76C1278D" w:rsidR="00EF3E63" w:rsidRPr="0039788D" w:rsidRDefault="00EF3E63" w:rsidP="0039788D">
      <w:pPr>
        <w:pStyle w:val="ListParagraph"/>
        <w:spacing w:after="0" w:line="240" w:lineRule="auto"/>
        <w:ind w:left="2268"/>
        <w:jc w:val="both"/>
        <w:rPr>
          <w:rFonts w:asciiTheme="majorBidi" w:hAnsiTheme="majorBidi" w:cs="Traditional Arabic"/>
          <w:sz w:val="24"/>
          <w:szCs w:val="24"/>
        </w:rPr>
      </w:pPr>
      <w:r>
        <w:rPr>
          <w:rFonts w:asciiTheme="majorBidi" w:hAnsiTheme="majorBidi" w:cs="Traditional Arabic"/>
          <w:sz w:val="24"/>
          <w:szCs w:val="24"/>
        </w:rPr>
        <w:t>“</w:t>
      </w:r>
      <w:r w:rsidRPr="009509FB">
        <w:rPr>
          <w:rFonts w:asciiTheme="majorBidi" w:hAnsiTheme="majorBidi" w:cs="Traditional Arabic"/>
          <w:sz w:val="24"/>
          <w:szCs w:val="24"/>
        </w:rPr>
        <w:t>Katakanlah (Nabi Muhammad), “Wahai hamba-hamba-Ku yang melampaui batas (dengan menzalimi) dirinya sendiri, janganlah berputus asa dari rahmat Allah. Sesungguhnya Allah mengampuni dosa semuanya.</w:t>
      </w:r>
      <w:r>
        <w:rPr>
          <w:rFonts w:asciiTheme="majorBidi" w:hAnsiTheme="majorBidi" w:cs="Traditional Arabic"/>
          <w:sz w:val="24"/>
          <w:szCs w:val="24"/>
        </w:rPr>
        <w:t xml:space="preserve"> </w:t>
      </w:r>
      <w:r w:rsidRPr="009509FB">
        <w:rPr>
          <w:rFonts w:asciiTheme="majorBidi" w:hAnsiTheme="majorBidi" w:cs="Traditional Arabic"/>
          <w:sz w:val="24"/>
          <w:szCs w:val="24"/>
        </w:rPr>
        <w:t>Sesungguhnya Dialah Yang Maha Pengampun lagi Maha Penyayang</w:t>
      </w:r>
      <w:r>
        <w:rPr>
          <w:rFonts w:asciiTheme="majorBidi" w:hAnsiTheme="majorBidi" w:cs="Traditional Arabic"/>
          <w:sz w:val="24"/>
          <w:szCs w:val="24"/>
        </w:rPr>
        <w:t>”.</w:t>
      </w:r>
      <w:r>
        <w:rPr>
          <w:rStyle w:val="FootnoteReference"/>
          <w:rFonts w:asciiTheme="majorBidi" w:hAnsiTheme="majorBidi" w:cs="Traditional Arabic"/>
          <w:sz w:val="24"/>
          <w:szCs w:val="24"/>
        </w:rPr>
        <w:footnoteReference w:id="53"/>
      </w:r>
    </w:p>
    <w:p w14:paraId="02DA48D7" w14:textId="77777777" w:rsidR="00EF3E63" w:rsidRDefault="00EF3E63" w:rsidP="00EF3E63">
      <w:pPr>
        <w:pStyle w:val="ListParagraph"/>
        <w:numPr>
          <w:ilvl w:val="0"/>
          <w:numId w:val="25"/>
        </w:numPr>
        <w:spacing w:after="0" w:line="480" w:lineRule="auto"/>
        <w:jc w:val="both"/>
        <w:rPr>
          <w:rFonts w:asciiTheme="majorBidi" w:hAnsiTheme="majorBidi" w:cs="Traditional Arabic"/>
          <w:sz w:val="24"/>
          <w:szCs w:val="24"/>
        </w:rPr>
      </w:pPr>
      <w:r>
        <w:rPr>
          <w:rFonts w:asciiTheme="majorBidi" w:hAnsiTheme="majorBidi" w:cs="Traditional Arabic"/>
          <w:sz w:val="24"/>
          <w:szCs w:val="24"/>
        </w:rPr>
        <w:lastRenderedPageBreak/>
        <w:t>QS. As-Syura [42] ayat 28</w:t>
      </w:r>
    </w:p>
    <w:p w14:paraId="0B29087F" w14:textId="77777777" w:rsidR="00EF3E63" w:rsidRPr="001A6AA3" w:rsidRDefault="00EF3E63" w:rsidP="00EF3E63">
      <w:pPr>
        <w:pStyle w:val="ListParagraph"/>
        <w:spacing w:after="0" w:line="480" w:lineRule="auto"/>
        <w:ind w:left="1800" w:firstLine="360"/>
        <w:jc w:val="both"/>
        <w:rPr>
          <w:rFonts w:asciiTheme="majorBidi" w:hAnsiTheme="majorBidi" w:cstheme="majorBidi"/>
          <w:sz w:val="24"/>
          <w:szCs w:val="24"/>
        </w:rPr>
      </w:pPr>
      <w:r w:rsidRPr="00EE5AF2">
        <w:rPr>
          <w:rFonts w:asciiTheme="majorBidi" w:hAnsiTheme="majorBidi" w:cstheme="majorBidi"/>
          <w:sz w:val="24"/>
          <w:szCs w:val="24"/>
        </w:rPr>
        <w:t xml:space="preserve">Surah Al-Hasyr tergolong surah </w:t>
      </w:r>
      <w:r w:rsidRPr="00EE5AF2">
        <w:rPr>
          <w:rFonts w:asciiTheme="majorBidi" w:hAnsiTheme="majorBidi" w:cstheme="majorBidi"/>
          <w:i/>
          <w:iCs/>
          <w:sz w:val="24"/>
          <w:szCs w:val="24"/>
        </w:rPr>
        <w:t>Ma</w:t>
      </w:r>
      <w:r>
        <w:rPr>
          <w:rFonts w:asciiTheme="majorBidi" w:hAnsiTheme="majorBidi" w:cstheme="majorBidi"/>
          <w:i/>
          <w:iCs/>
          <w:sz w:val="24"/>
          <w:szCs w:val="24"/>
        </w:rPr>
        <w:t>kkiyy</w:t>
      </w:r>
      <w:r w:rsidRPr="00EE5AF2">
        <w:rPr>
          <w:rFonts w:asciiTheme="majorBidi" w:hAnsiTheme="majorBidi" w:cstheme="majorBidi"/>
          <w:i/>
          <w:iCs/>
          <w:sz w:val="24"/>
          <w:szCs w:val="24"/>
        </w:rPr>
        <w:t>ah</w:t>
      </w:r>
      <w:r w:rsidRPr="00EE5AF2">
        <w:rPr>
          <w:rFonts w:asciiTheme="majorBidi" w:hAnsiTheme="majorBidi" w:cstheme="majorBidi"/>
          <w:sz w:val="24"/>
          <w:szCs w:val="24"/>
        </w:rPr>
        <w:t>.</w:t>
      </w:r>
    </w:p>
    <w:p w14:paraId="40379FF2" w14:textId="77777777" w:rsidR="00EF3E63" w:rsidRPr="001A6AA3" w:rsidRDefault="00EF3E63" w:rsidP="00EF3E63">
      <w:pPr>
        <w:pStyle w:val="ListParagraph"/>
        <w:spacing w:after="0" w:line="240" w:lineRule="auto"/>
        <w:ind w:left="1800"/>
        <w:jc w:val="right"/>
        <w:rPr>
          <w:rFonts w:ascii="LPMQ Isep Misbah" w:hAnsi="LPMQ Isep Misbah" w:cs="LPMQ Isep Misbah"/>
          <w:sz w:val="28"/>
          <w:szCs w:val="28"/>
        </w:rPr>
      </w:pPr>
      <w:r w:rsidRPr="001A6AA3">
        <w:rPr>
          <w:rFonts w:ascii="LPMQ Isep Misbah" w:hAnsi="LPMQ Isep Misbah" w:cs="LPMQ Isep Misbah"/>
          <w:sz w:val="28"/>
          <w:szCs w:val="28"/>
          <w:rtl/>
        </w:rPr>
        <w:t xml:space="preserve">وَهُوَ الَّذِيْ يُنَزِّلُ الْغَيْثَ مِنْۢ بَعْدِ مَا </w:t>
      </w:r>
      <w:r w:rsidRPr="00C151BA">
        <w:rPr>
          <w:rFonts w:ascii="LPMQ Isep Misbah" w:hAnsi="LPMQ Isep Misbah" w:cs="LPMQ Isep Misbah"/>
          <w:sz w:val="28"/>
          <w:szCs w:val="28"/>
          <w:u w:val="single"/>
          <w:rtl/>
        </w:rPr>
        <w:t>قَنَطُوْا</w:t>
      </w:r>
      <w:r w:rsidRPr="001A6AA3">
        <w:rPr>
          <w:rFonts w:ascii="LPMQ Isep Misbah" w:hAnsi="LPMQ Isep Misbah" w:cs="LPMQ Isep Misbah"/>
          <w:sz w:val="28"/>
          <w:szCs w:val="28"/>
          <w:rtl/>
        </w:rPr>
        <w:t xml:space="preserve"> وَيَنْشُرُ رَحْمَتَهٗ ۗوَهُوَ الْوَلِيُّ الْحَمِيْدُ</w:t>
      </w:r>
    </w:p>
    <w:p w14:paraId="30FFCD0A" w14:textId="77777777" w:rsidR="00EF3E63" w:rsidRDefault="00EF3E63" w:rsidP="00EF3E63">
      <w:pPr>
        <w:pStyle w:val="ListParagraph"/>
        <w:spacing w:after="0" w:line="240" w:lineRule="auto"/>
        <w:ind w:left="2268"/>
        <w:jc w:val="both"/>
        <w:rPr>
          <w:rFonts w:asciiTheme="majorBidi" w:hAnsiTheme="majorBidi" w:cs="Traditional Arabic"/>
          <w:sz w:val="24"/>
          <w:szCs w:val="24"/>
        </w:rPr>
      </w:pPr>
      <w:r>
        <w:rPr>
          <w:rFonts w:asciiTheme="majorBidi" w:hAnsiTheme="majorBidi" w:cs="Traditional Arabic"/>
          <w:sz w:val="24"/>
          <w:szCs w:val="24"/>
        </w:rPr>
        <w:t>“</w:t>
      </w:r>
      <w:r w:rsidRPr="001A6AA3">
        <w:rPr>
          <w:rFonts w:asciiTheme="majorBidi" w:hAnsiTheme="majorBidi" w:cs="Traditional Arabic"/>
          <w:sz w:val="24"/>
          <w:szCs w:val="24"/>
        </w:rPr>
        <w:t>Dialah yang menurunkan hujan setelah mereka berputus asa dan (Dia pula yang) menyebarkan rahmat-Nya. Dialah Maha Pelindung lagi Maha Terpuj</w:t>
      </w:r>
      <w:r>
        <w:rPr>
          <w:rFonts w:asciiTheme="majorBidi" w:hAnsiTheme="majorBidi" w:cs="Traditional Arabic"/>
          <w:sz w:val="24"/>
          <w:szCs w:val="24"/>
        </w:rPr>
        <w:t>i”.</w:t>
      </w:r>
      <w:r>
        <w:rPr>
          <w:rStyle w:val="FootnoteReference"/>
          <w:rFonts w:asciiTheme="majorBidi" w:hAnsiTheme="majorBidi" w:cs="Traditional Arabic"/>
          <w:sz w:val="24"/>
          <w:szCs w:val="24"/>
        </w:rPr>
        <w:footnoteReference w:id="54"/>
      </w:r>
    </w:p>
    <w:p w14:paraId="6069C3C9" w14:textId="77777777" w:rsidR="00EF3E63" w:rsidRPr="004F25FF" w:rsidRDefault="00EF3E63" w:rsidP="00EF3E63">
      <w:pPr>
        <w:pStyle w:val="ListParagraph"/>
        <w:spacing w:after="0" w:line="240" w:lineRule="auto"/>
        <w:ind w:left="2268"/>
        <w:jc w:val="both"/>
        <w:rPr>
          <w:rFonts w:asciiTheme="majorBidi" w:hAnsiTheme="majorBidi" w:cs="Traditional Arabic"/>
          <w:sz w:val="24"/>
          <w:szCs w:val="24"/>
        </w:rPr>
      </w:pPr>
    </w:p>
    <w:p w14:paraId="5488D6FA" w14:textId="77777777" w:rsidR="00EF3E63" w:rsidRDefault="00EF3E63" w:rsidP="00EF3E63">
      <w:pPr>
        <w:pStyle w:val="ListParagraph"/>
        <w:numPr>
          <w:ilvl w:val="0"/>
          <w:numId w:val="25"/>
        </w:numPr>
        <w:spacing w:after="0" w:line="480" w:lineRule="auto"/>
        <w:jc w:val="both"/>
        <w:rPr>
          <w:rFonts w:asciiTheme="majorBidi" w:hAnsiTheme="majorBidi" w:cstheme="majorBidi"/>
          <w:sz w:val="24"/>
          <w:szCs w:val="24"/>
        </w:rPr>
      </w:pPr>
      <w:r w:rsidRPr="00124416">
        <w:rPr>
          <w:rFonts w:asciiTheme="majorBidi" w:hAnsiTheme="majorBidi" w:cstheme="majorBidi"/>
          <w:sz w:val="24"/>
          <w:szCs w:val="24"/>
        </w:rPr>
        <w:t xml:space="preserve">Al-Hasyr </w:t>
      </w:r>
      <w:r>
        <w:rPr>
          <w:rFonts w:asciiTheme="majorBidi" w:hAnsiTheme="majorBidi" w:cstheme="majorBidi"/>
          <w:sz w:val="24"/>
          <w:szCs w:val="24"/>
        </w:rPr>
        <w:t xml:space="preserve">[58] </w:t>
      </w:r>
      <w:r w:rsidRPr="00124416">
        <w:rPr>
          <w:rFonts w:asciiTheme="majorBidi" w:hAnsiTheme="majorBidi" w:cstheme="majorBidi"/>
          <w:sz w:val="24"/>
          <w:szCs w:val="24"/>
        </w:rPr>
        <w:t>ayat 18</w:t>
      </w:r>
    </w:p>
    <w:p w14:paraId="20AC104F" w14:textId="77777777" w:rsidR="00EF3E63" w:rsidRDefault="00EF3E63" w:rsidP="00EF3E63">
      <w:pPr>
        <w:pStyle w:val="ListParagraph"/>
        <w:spacing w:after="0" w:line="480" w:lineRule="auto"/>
        <w:ind w:left="1800" w:firstLine="360"/>
        <w:jc w:val="both"/>
        <w:rPr>
          <w:rFonts w:asciiTheme="majorBidi" w:hAnsiTheme="majorBidi" w:cstheme="majorBidi"/>
          <w:sz w:val="24"/>
          <w:szCs w:val="24"/>
        </w:rPr>
      </w:pPr>
      <w:r w:rsidRPr="00EE5AF2">
        <w:rPr>
          <w:rFonts w:asciiTheme="majorBidi" w:hAnsiTheme="majorBidi" w:cstheme="majorBidi"/>
          <w:sz w:val="24"/>
          <w:szCs w:val="24"/>
        </w:rPr>
        <w:t xml:space="preserve">Surah Al-Hasyr tergolong surah </w:t>
      </w:r>
      <w:r w:rsidRPr="00EE5AF2">
        <w:rPr>
          <w:rFonts w:asciiTheme="majorBidi" w:hAnsiTheme="majorBidi" w:cstheme="majorBidi"/>
          <w:i/>
          <w:iCs/>
          <w:sz w:val="24"/>
          <w:szCs w:val="24"/>
        </w:rPr>
        <w:t>Madaniyah</w:t>
      </w:r>
      <w:r w:rsidRPr="00EE5AF2">
        <w:rPr>
          <w:rFonts w:asciiTheme="majorBidi" w:hAnsiTheme="majorBidi" w:cstheme="majorBidi"/>
          <w:sz w:val="24"/>
          <w:szCs w:val="24"/>
        </w:rPr>
        <w:t>.</w:t>
      </w:r>
    </w:p>
    <w:p w14:paraId="03FA783A" w14:textId="77777777" w:rsidR="00EF3E63" w:rsidRPr="00272CAB" w:rsidRDefault="00EF3E63" w:rsidP="00EF3E63">
      <w:pPr>
        <w:pStyle w:val="ListParagraph"/>
        <w:spacing w:after="0" w:line="276" w:lineRule="auto"/>
        <w:ind w:left="1800" w:firstLine="360"/>
        <w:jc w:val="right"/>
        <w:rPr>
          <w:rFonts w:ascii="LPMQ Isep Misbah" w:hAnsi="LPMQ Isep Misbah" w:cs="LPMQ Isep Misbah"/>
          <w:sz w:val="28"/>
          <w:szCs w:val="28"/>
        </w:rPr>
      </w:pPr>
      <w:r w:rsidRPr="00272CAB">
        <w:rPr>
          <w:rFonts w:ascii="LPMQ Isep Misbah" w:hAnsi="LPMQ Isep Misbah" w:cs="LPMQ Isep Misbah"/>
          <w:sz w:val="28"/>
          <w:szCs w:val="28"/>
          <w:rtl/>
          <w:lang w:bidi="ar-DZ"/>
        </w:rPr>
        <w:t>يآ</w:t>
      </w:r>
      <w:r w:rsidRPr="00272CAB">
        <w:rPr>
          <w:rFonts w:ascii="LPMQ Isep Misbah" w:hAnsi="LPMQ Isep Misbah" w:cs="LPMQ Isep Misbah"/>
          <w:sz w:val="28"/>
          <w:szCs w:val="28"/>
          <w:rtl/>
        </w:rPr>
        <w:t>اَيُّهَا الَّذِيْنَ اٰمَنُوا اتَّقُوا اللّٰهَ وَلْتَنْظُرْ نَفْسٌ مَّا قَدَّمَتْ لِغَدٍۚ وَاتَّقُوا اللّٰهَ ۗاِنَّ اللّٰهَ خَبِيْرٌ ۢبِمَا تَعْمَلُوْنَ</w:t>
      </w:r>
    </w:p>
    <w:p w14:paraId="3AE2EE29" w14:textId="77777777" w:rsidR="00EF3E63" w:rsidRDefault="00EF3E63" w:rsidP="00EF3E63">
      <w:pPr>
        <w:pStyle w:val="ListParagraph"/>
        <w:spacing w:after="0" w:line="240" w:lineRule="auto"/>
        <w:ind w:left="2127"/>
        <w:jc w:val="both"/>
        <w:rPr>
          <w:rFonts w:asciiTheme="majorBidi" w:hAnsiTheme="majorBidi" w:cs="Traditional Arabic"/>
          <w:sz w:val="24"/>
          <w:szCs w:val="24"/>
        </w:rPr>
      </w:pPr>
      <w:r>
        <w:rPr>
          <w:rFonts w:asciiTheme="majorBidi" w:hAnsiTheme="majorBidi" w:cs="Traditional Arabic"/>
          <w:sz w:val="24"/>
          <w:szCs w:val="24"/>
        </w:rPr>
        <w:t>“</w:t>
      </w:r>
      <w:r w:rsidRPr="005D4B63">
        <w:rPr>
          <w:rFonts w:asciiTheme="majorBidi" w:hAnsiTheme="majorBidi" w:cs="Traditional Arabic"/>
          <w:sz w:val="24"/>
          <w:szCs w:val="24"/>
        </w:rPr>
        <w:t>Wahai orang-orang yang beriman, bertakwalah kepada Allah dan hendaklah setiap orang memperhatikan apa yang telah diperbuatnya untuk hari esok (akhirat). Bertakwalah kepada Allah. Sesungguhnya Allah Maha Teliti terhadap apa yang kamu kerjakan</w:t>
      </w:r>
      <w:r>
        <w:rPr>
          <w:rFonts w:asciiTheme="majorBidi" w:hAnsiTheme="majorBidi" w:cs="Traditional Arabic"/>
          <w:sz w:val="24"/>
          <w:szCs w:val="24"/>
        </w:rPr>
        <w:t>”.</w:t>
      </w:r>
      <w:r>
        <w:rPr>
          <w:rStyle w:val="FootnoteReference"/>
          <w:rFonts w:asciiTheme="majorBidi" w:hAnsiTheme="majorBidi" w:cs="Traditional Arabic"/>
          <w:sz w:val="24"/>
          <w:szCs w:val="24"/>
        </w:rPr>
        <w:footnoteReference w:id="55"/>
      </w:r>
    </w:p>
    <w:p w14:paraId="2ED7715D" w14:textId="77777777" w:rsidR="00EF3E63" w:rsidRPr="008962F9" w:rsidRDefault="00EF3E63" w:rsidP="00EF3E63">
      <w:pPr>
        <w:pStyle w:val="ListParagraph"/>
        <w:spacing w:after="0" w:line="240" w:lineRule="auto"/>
        <w:ind w:left="2127"/>
        <w:jc w:val="both"/>
        <w:rPr>
          <w:rFonts w:asciiTheme="majorBidi" w:hAnsiTheme="majorBidi" w:cs="Traditional Arabic"/>
          <w:sz w:val="24"/>
          <w:szCs w:val="24"/>
        </w:rPr>
      </w:pPr>
    </w:p>
    <w:p w14:paraId="1A24C7CA" w14:textId="77777777" w:rsidR="00EF3E63" w:rsidRDefault="00EF3E63" w:rsidP="00EF3E63">
      <w:pPr>
        <w:pStyle w:val="ListParagraph"/>
        <w:numPr>
          <w:ilvl w:val="0"/>
          <w:numId w:val="25"/>
        </w:numPr>
        <w:spacing w:after="0" w:line="480" w:lineRule="auto"/>
        <w:jc w:val="both"/>
        <w:rPr>
          <w:rFonts w:asciiTheme="majorBidi" w:hAnsiTheme="majorBidi" w:cstheme="majorBidi"/>
          <w:sz w:val="24"/>
          <w:szCs w:val="24"/>
        </w:rPr>
      </w:pPr>
      <w:r>
        <w:rPr>
          <w:rFonts w:asciiTheme="majorBidi" w:hAnsiTheme="majorBidi" w:cstheme="majorBidi"/>
          <w:sz w:val="24"/>
          <w:szCs w:val="24"/>
        </w:rPr>
        <w:t>QS. Ar-Ra’d [13] ayat 28</w:t>
      </w:r>
    </w:p>
    <w:p w14:paraId="10116368" w14:textId="77777777" w:rsidR="00EF3E63" w:rsidRPr="00EE5AF2" w:rsidRDefault="00EF3E63" w:rsidP="00EF3E63">
      <w:pPr>
        <w:pStyle w:val="ListParagraph"/>
        <w:spacing w:after="0" w:line="480" w:lineRule="auto"/>
        <w:ind w:left="1800" w:firstLine="360"/>
        <w:jc w:val="both"/>
        <w:rPr>
          <w:rFonts w:asciiTheme="majorBidi" w:hAnsiTheme="majorBidi" w:cstheme="majorBidi"/>
          <w:sz w:val="24"/>
          <w:szCs w:val="24"/>
        </w:rPr>
      </w:pPr>
      <w:r w:rsidRPr="00EE5AF2">
        <w:rPr>
          <w:rFonts w:asciiTheme="majorBidi" w:hAnsiTheme="majorBidi" w:cstheme="majorBidi"/>
          <w:sz w:val="24"/>
          <w:szCs w:val="24"/>
        </w:rPr>
        <w:t xml:space="preserve">Surah Ar-Ra’d tergolong surah </w:t>
      </w:r>
      <w:r w:rsidRPr="00EE5AF2">
        <w:rPr>
          <w:rFonts w:asciiTheme="majorBidi" w:hAnsiTheme="majorBidi" w:cstheme="majorBidi"/>
          <w:i/>
          <w:iCs/>
          <w:sz w:val="24"/>
          <w:szCs w:val="24"/>
        </w:rPr>
        <w:t>Makiyah</w:t>
      </w:r>
      <w:r w:rsidRPr="00EE5AF2">
        <w:rPr>
          <w:rFonts w:asciiTheme="majorBidi" w:hAnsiTheme="majorBidi" w:cstheme="majorBidi"/>
          <w:sz w:val="24"/>
          <w:szCs w:val="24"/>
        </w:rPr>
        <w:t>.</w:t>
      </w:r>
    </w:p>
    <w:p w14:paraId="061F4A27" w14:textId="77777777" w:rsidR="00EF3E63" w:rsidRPr="00CD3439" w:rsidRDefault="00EF3E63" w:rsidP="00EF3E63">
      <w:pPr>
        <w:spacing w:after="0" w:line="276" w:lineRule="auto"/>
        <w:ind w:left="720"/>
        <w:jc w:val="right"/>
        <w:rPr>
          <w:rFonts w:ascii="LPMQ Isep Misbah" w:hAnsi="LPMQ Isep Misbah" w:cs="LPMQ Isep Misbah"/>
          <w:sz w:val="28"/>
          <w:szCs w:val="28"/>
        </w:rPr>
      </w:pPr>
      <w:r w:rsidRPr="00B57A02">
        <w:rPr>
          <w:rFonts w:asciiTheme="majorBidi" w:hAnsiTheme="majorBidi" w:cs="Traditional Arabic"/>
          <w:sz w:val="32"/>
          <w:szCs w:val="32"/>
          <w:rtl/>
        </w:rPr>
        <w:t>ا</w:t>
      </w:r>
      <w:r w:rsidRPr="00CD3439">
        <w:rPr>
          <w:rFonts w:ascii="LPMQ Isep Misbah" w:hAnsi="LPMQ Isep Misbah" w:cs="LPMQ Isep Misbah"/>
          <w:sz w:val="28"/>
          <w:szCs w:val="28"/>
          <w:rtl/>
        </w:rPr>
        <w:t>لَّذِيْنَ اٰمَنُوْا وَتَطْمَئنُّ قُلُوْبُهُمْ بِذِكْرِ اللّٰهِ ۗ اَلا بِذِكْرِ اللّٰهِ تَطْمَئنُّ الْقُلُوْبُ</w:t>
      </w:r>
    </w:p>
    <w:p w14:paraId="796C6493" w14:textId="77777777" w:rsidR="00EF3E63" w:rsidRDefault="00EF3E63" w:rsidP="00EF3E63">
      <w:pPr>
        <w:pStyle w:val="ListParagraph"/>
        <w:spacing w:after="0" w:line="240" w:lineRule="auto"/>
        <w:ind w:left="2268" w:firstLine="22"/>
        <w:jc w:val="both"/>
        <w:rPr>
          <w:rFonts w:asciiTheme="majorBidi" w:hAnsiTheme="majorBidi" w:cs="Traditional Arabic"/>
          <w:sz w:val="24"/>
          <w:szCs w:val="24"/>
        </w:rPr>
      </w:pPr>
      <w:r w:rsidRPr="00DF627E">
        <w:rPr>
          <w:rFonts w:asciiTheme="majorBidi" w:hAnsiTheme="majorBidi" w:cstheme="majorBidi"/>
          <w:sz w:val="24"/>
          <w:szCs w:val="24"/>
        </w:rPr>
        <w:t>“</w:t>
      </w:r>
      <w:r w:rsidRPr="00DF627E">
        <w:rPr>
          <w:rFonts w:asciiTheme="majorBidi" w:hAnsiTheme="majorBidi" w:cs="Traditional Arabic"/>
          <w:sz w:val="24"/>
          <w:szCs w:val="24"/>
        </w:rPr>
        <w:t>(Yaitu) orang-orang yang beriman dan hati mereka menjadi tenteram dengan mengingat Allah. Ingatlah, bahwa hanya dengan mengingat Allah hati akan selalu tenteram</w:t>
      </w:r>
      <w:r>
        <w:rPr>
          <w:rFonts w:asciiTheme="majorBidi" w:hAnsiTheme="majorBidi" w:cs="Traditional Arabic"/>
          <w:sz w:val="24"/>
          <w:szCs w:val="24"/>
        </w:rPr>
        <w:t>”.</w:t>
      </w:r>
      <w:r>
        <w:rPr>
          <w:rStyle w:val="FootnoteReference"/>
          <w:rFonts w:asciiTheme="majorBidi" w:hAnsiTheme="majorBidi" w:cs="Traditional Arabic"/>
          <w:sz w:val="24"/>
          <w:szCs w:val="24"/>
        </w:rPr>
        <w:footnoteReference w:id="56"/>
      </w:r>
    </w:p>
    <w:p w14:paraId="4E5B5443" w14:textId="77777777" w:rsidR="00EF3E63" w:rsidRPr="002C47DF" w:rsidRDefault="00EF3E63" w:rsidP="00EF3E63">
      <w:pPr>
        <w:pStyle w:val="ListParagraph"/>
        <w:spacing w:after="0" w:line="240" w:lineRule="auto"/>
        <w:ind w:left="2268" w:firstLine="22"/>
        <w:jc w:val="both"/>
        <w:rPr>
          <w:rFonts w:asciiTheme="majorBidi" w:hAnsiTheme="majorBidi" w:cs="Traditional Arabic"/>
          <w:sz w:val="24"/>
          <w:szCs w:val="24"/>
        </w:rPr>
      </w:pPr>
    </w:p>
    <w:p w14:paraId="20BC67BB" w14:textId="77777777" w:rsidR="00EF3E63" w:rsidRDefault="00EF3E63" w:rsidP="00EF3E63">
      <w:pPr>
        <w:pStyle w:val="ListParagraph"/>
        <w:numPr>
          <w:ilvl w:val="0"/>
          <w:numId w:val="25"/>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QS. At-Taubah [9] ayat 51</w:t>
      </w:r>
    </w:p>
    <w:p w14:paraId="76E43F28" w14:textId="77777777" w:rsidR="00EF3E63" w:rsidRPr="001A586D" w:rsidRDefault="00EF3E63" w:rsidP="00EF3E63">
      <w:pPr>
        <w:pStyle w:val="ListParagraph"/>
        <w:spacing w:after="0" w:line="480" w:lineRule="auto"/>
        <w:ind w:left="1800" w:firstLine="360"/>
        <w:jc w:val="both"/>
        <w:rPr>
          <w:rFonts w:asciiTheme="majorBidi" w:hAnsiTheme="majorBidi" w:cstheme="majorBidi"/>
          <w:sz w:val="24"/>
          <w:szCs w:val="24"/>
          <w:lang w:val="en-US"/>
        </w:rPr>
      </w:pPr>
      <w:r w:rsidRPr="001A586D">
        <w:rPr>
          <w:rFonts w:asciiTheme="majorBidi" w:hAnsiTheme="majorBidi" w:cstheme="majorBidi"/>
          <w:sz w:val="24"/>
          <w:szCs w:val="24"/>
          <w:lang w:val="en-US"/>
        </w:rPr>
        <w:t xml:space="preserve">Surah At-Taubah tergolong surah </w:t>
      </w:r>
      <w:r w:rsidRPr="001A586D">
        <w:rPr>
          <w:rFonts w:asciiTheme="majorBidi" w:hAnsiTheme="majorBidi" w:cstheme="majorBidi"/>
          <w:i/>
          <w:iCs/>
          <w:sz w:val="24"/>
          <w:szCs w:val="24"/>
          <w:lang w:val="en-US"/>
        </w:rPr>
        <w:t>Madaniyah.</w:t>
      </w:r>
    </w:p>
    <w:p w14:paraId="2D57D3A6" w14:textId="77777777" w:rsidR="00EF3E63" w:rsidRPr="006D235C" w:rsidRDefault="00EF3E63" w:rsidP="00EF3E63">
      <w:pPr>
        <w:pStyle w:val="ListParagraph"/>
        <w:spacing w:after="0" w:line="276" w:lineRule="auto"/>
        <w:ind w:left="1080" w:firstLine="360"/>
        <w:jc w:val="right"/>
        <w:rPr>
          <w:rFonts w:ascii="LPMQ Isep Misbah" w:hAnsi="LPMQ Isep Misbah" w:cs="LPMQ Isep Misbah"/>
          <w:sz w:val="28"/>
          <w:szCs w:val="28"/>
          <w:lang w:val="en-US"/>
        </w:rPr>
      </w:pPr>
      <w:r w:rsidRPr="006D235C">
        <w:rPr>
          <w:rFonts w:ascii="LPMQ Isep Misbah" w:hAnsi="LPMQ Isep Misbah" w:cs="LPMQ Isep Misbah"/>
          <w:sz w:val="28"/>
          <w:szCs w:val="28"/>
          <w:rtl/>
          <w:lang w:val="en-US"/>
        </w:rPr>
        <w:lastRenderedPageBreak/>
        <w:t>قُلْ لَّنْ يُّصِيْبَنَا اِلا مَا كَتَبَ اللّٰهُ لَنَاۚ هُوَ مَوْلٰىنَا وَعَلَى اللّٰهِ فَلْيَتَوَكَّلِ الْمُؤْمِنُوْنَ</w:t>
      </w:r>
    </w:p>
    <w:p w14:paraId="1D5F535C" w14:textId="77777777" w:rsidR="00EF3E63" w:rsidRDefault="00EF3E63" w:rsidP="00EF3E63">
      <w:pPr>
        <w:pStyle w:val="ListParagraph"/>
        <w:spacing w:after="0" w:line="240" w:lineRule="auto"/>
        <w:ind w:left="1843" w:hanging="120"/>
        <w:jc w:val="both"/>
        <w:rPr>
          <w:rFonts w:asciiTheme="majorBidi" w:hAnsiTheme="majorBidi" w:cs="Traditional Arabic"/>
          <w:sz w:val="24"/>
          <w:szCs w:val="24"/>
          <w:lang w:val="en-US"/>
        </w:rPr>
      </w:pPr>
      <w:r>
        <w:rPr>
          <w:rFonts w:asciiTheme="majorBidi" w:hAnsiTheme="majorBidi" w:cs="Traditional Arabic"/>
          <w:sz w:val="24"/>
          <w:szCs w:val="24"/>
          <w:lang w:val="en-US"/>
        </w:rPr>
        <w:t>“</w:t>
      </w:r>
      <w:r w:rsidRPr="00D2532E">
        <w:rPr>
          <w:rFonts w:asciiTheme="majorBidi" w:hAnsiTheme="majorBidi" w:cs="Traditional Arabic"/>
          <w:sz w:val="24"/>
          <w:szCs w:val="24"/>
          <w:lang w:val="en-US"/>
        </w:rPr>
        <w:t>Katakanlah (Nabi Muhammad), “Tidak akan menimpa kami melainkan apa yang telah ditetapkan Allah bagi kami. Dialah Pelindung kami, dan hanya kepada Allah hendaknya orang-orang mukmin bertawakal</w:t>
      </w:r>
      <w:r>
        <w:rPr>
          <w:rFonts w:asciiTheme="majorBidi" w:hAnsiTheme="majorBidi" w:cs="Traditional Arabic"/>
          <w:sz w:val="24"/>
          <w:szCs w:val="24"/>
          <w:lang w:val="en-US"/>
        </w:rPr>
        <w:t>”.</w:t>
      </w:r>
      <w:r>
        <w:rPr>
          <w:rStyle w:val="FootnoteReference"/>
          <w:rFonts w:asciiTheme="majorBidi" w:hAnsiTheme="majorBidi" w:cs="Traditional Arabic"/>
          <w:sz w:val="24"/>
          <w:szCs w:val="24"/>
          <w:lang w:val="en-US"/>
        </w:rPr>
        <w:footnoteReference w:id="57"/>
      </w:r>
    </w:p>
    <w:p w14:paraId="6D0DB1E8" w14:textId="77777777" w:rsidR="00EF3E63" w:rsidRPr="00D11F9A" w:rsidRDefault="00EF3E63" w:rsidP="00EF3E63">
      <w:pPr>
        <w:pStyle w:val="ListParagraph"/>
        <w:spacing w:after="0" w:line="240" w:lineRule="auto"/>
        <w:ind w:left="1843" w:hanging="120"/>
        <w:jc w:val="both"/>
        <w:rPr>
          <w:rFonts w:asciiTheme="majorBidi" w:hAnsiTheme="majorBidi" w:cs="Traditional Arabic"/>
          <w:sz w:val="24"/>
          <w:szCs w:val="24"/>
          <w:lang w:val="en-US"/>
        </w:rPr>
      </w:pPr>
    </w:p>
    <w:p w14:paraId="416F080B" w14:textId="77777777" w:rsidR="00EF3E63" w:rsidRDefault="00EF3E63" w:rsidP="00EF3E63">
      <w:pPr>
        <w:pStyle w:val="ListParagraph"/>
        <w:numPr>
          <w:ilvl w:val="0"/>
          <w:numId w:val="25"/>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QS. </w:t>
      </w:r>
      <w:r w:rsidRPr="00D2532E">
        <w:rPr>
          <w:rFonts w:asciiTheme="majorBidi" w:hAnsiTheme="majorBidi" w:cstheme="majorBidi"/>
          <w:sz w:val="24"/>
          <w:szCs w:val="24"/>
        </w:rPr>
        <w:t>Al-Fatḥ</w:t>
      </w:r>
      <w:r>
        <w:rPr>
          <w:rFonts w:asciiTheme="majorBidi" w:hAnsiTheme="majorBidi" w:cstheme="majorBidi"/>
          <w:sz w:val="24"/>
          <w:szCs w:val="24"/>
        </w:rPr>
        <w:t xml:space="preserve"> [48] ayat 4</w:t>
      </w:r>
    </w:p>
    <w:p w14:paraId="5B946416" w14:textId="77777777" w:rsidR="00EF3E63" w:rsidRPr="001A586D" w:rsidRDefault="00EF3E63" w:rsidP="00EF3E63">
      <w:pPr>
        <w:pStyle w:val="ListParagraph"/>
        <w:spacing w:after="0" w:line="480" w:lineRule="auto"/>
        <w:ind w:left="1800" w:firstLine="360"/>
        <w:jc w:val="both"/>
        <w:rPr>
          <w:rFonts w:asciiTheme="majorBidi" w:hAnsiTheme="majorBidi" w:cstheme="majorBidi"/>
          <w:sz w:val="24"/>
          <w:szCs w:val="24"/>
        </w:rPr>
      </w:pPr>
      <w:r w:rsidRPr="001A586D">
        <w:rPr>
          <w:rFonts w:asciiTheme="majorBidi" w:hAnsiTheme="majorBidi" w:cstheme="majorBidi"/>
          <w:sz w:val="24"/>
          <w:szCs w:val="24"/>
        </w:rPr>
        <w:t xml:space="preserve">Surah Al-Fath tergolong surah </w:t>
      </w:r>
      <w:r w:rsidRPr="001A586D">
        <w:rPr>
          <w:rFonts w:asciiTheme="majorBidi" w:hAnsiTheme="majorBidi" w:cstheme="majorBidi"/>
          <w:i/>
          <w:iCs/>
          <w:sz w:val="24"/>
          <w:szCs w:val="24"/>
        </w:rPr>
        <w:t>Madaniyah</w:t>
      </w:r>
      <w:r w:rsidRPr="001A586D">
        <w:rPr>
          <w:rFonts w:asciiTheme="majorBidi" w:hAnsiTheme="majorBidi" w:cstheme="majorBidi"/>
          <w:sz w:val="24"/>
          <w:szCs w:val="24"/>
        </w:rPr>
        <w:t>.</w:t>
      </w:r>
    </w:p>
    <w:p w14:paraId="66D094E1" w14:textId="77777777" w:rsidR="00EF3E63" w:rsidRPr="001A6AA3" w:rsidRDefault="00EF3E63" w:rsidP="00EF3E63">
      <w:pPr>
        <w:pStyle w:val="ListParagraph"/>
        <w:spacing w:after="0" w:line="276" w:lineRule="auto"/>
        <w:ind w:left="1080" w:firstLine="360"/>
        <w:jc w:val="right"/>
        <w:rPr>
          <w:rFonts w:ascii="LPMQ Isep Misbah" w:hAnsi="LPMQ Isep Misbah" w:cs="LPMQ Isep Misbah"/>
          <w:sz w:val="28"/>
          <w:szCs w:val="28"/>
        </w:rPr>
      </w:pPr>
      <w:r w:rsidRPr="001A6AA3">
        <w:rPr>
          <w:rFonts w:ascii="LPMQ Isep Misbah" w:hAnsi="LPMQ Isep Misbah" w:cs="LPMQ Isep Misbah"/>
          <w:sz w:val="28"/>
          <w:szCs w:val="28"/>
          <w:rtl/>
        </w:rPr>
        <w:t>هُوَ الَّذِيْ اَنْزَلَ السَّكِيْنَةَ فِيْ قُلُوْبِ الْمُؤْمِنِيْنَ لِيَزْدَادُوْا اِيْمَانًا مَّعَ اِيْمَانِهِمْ ۗوَلِلّٰهِ جُنُوْدُ السَّمٰوٰتِ وَاْلاَرْضِۗ وَكَانَ اللّٰهُ عَلِيْمًا حَكِيْمًاۙ</w:t>
      </w:r>
    </w:p>
    <w:p w14:paraId="6AEC635D" w14:textId="77777777" w:rsidR="00EF3E63" w:rsidRDefault="00EF3E63" w:rsidP="00EF3E63">
      <w:pPr>
        <w:pStyle w:val="ListParagraph"/>
        <w:spacing w:after="0" w:line="240" w:lineRule="auto"/>
        <w:ind w:left="1985"/>
        <w:jc w:val="both"/>
        <w:rPr>
          <w:rFonts w:asciiTheme="majorBidi" w:hAnsiTheme="majorBidi" w:cstheme="majorBidi"/>
          <w:sz w:val="24"/>
          <w:szCs w:val="24"/>
        </w:rPr>
      </w:pPr>
      <w:r>
        <w:rPr>
          <w:rFonts w:asciiTheme="majorBidi" w:hAnsiTheme="majorBidi" w:cstheme="majorBidi"/>
          <w:sz w:val="24"/>
          <w:szCs w:val="24"/>
        </w:rPr>
        <w:t>“</w:t>
      </w:r>
      <w:r w:rsidRPr="00D2532E">
        <w:rPr>
          <w:rFonts w:asciiTheme="majorBidi" w:hAnsiTheme="majorBidi" w:cstheme="majorBidi"/>
          <w:sz w:val="24"/>
          <w:szCs w:val="24"/>
        </w:rPr>
        <w:t>Dialah yang telah menurunkan ketenangan ke dalam hati orang-orang mukmin untuk menambah keimanan atas keimanan mereka (yang telah ada). Milik Allahlah bala tentara langit dan bumi dan Allah Maha Mengetahui lagi Maha Bijaksana.</w:t>
      </w:r>
      <w:r>
        <w:rPr>
          <w:rFonts w:asciiTheme="majorBidi" w:hAnsiTheme="majorBidi" w:cstheme="majorBidi"/>
          <w:sz w:val="24"/>
          <w:szCs w:val="24"/>
        </w:rPr>
        <w:t>”</w:t>
      </w:r>
      <w:r>
        <w:rPr>
          <w:rStyle w:val="FootnoteReference"/>
          <w:rFonts w:asciiTheme="majorBidi" w:hAnsiTheme="majorBidi" w:cstheme="majorBidi"/>
          <w:sz w:val="24"/>
          <w:szCs w:val="24"/>
        </w:rPr>
        <w:footnoteReference w:id="58"/>
      </w:r>
    </w:p>
    <w:p w14:paraId="09ACC8A5" w14:textId="77777777" w:rsidR="00EF3E63" w:rsidRDefault="00EF3E63" w:rsidP="00EF3E63">
      <w:pPr>
        <w:pStyle w:val="ListParagraph"/>
        <w:spacing w:after="0" w:line="240" w:lineRule="auto"/>
        <w:ind w:left="1701"/>
        <w:jc w:val="both"/>
        <w:rPr>
          <w:rFonts w:asciiTheme="majorBidi" w:hAnsiTheme="majorBidi" w:cstheme="majorBidi"/>
          <w:sz w:val="24"/>
          <w:szCs w:val="24"/>
        </w:rPr>
      </w:pPr>
    </w:p>
    <w:bookmarkEnd w:id="28"/>
    <w:p w14:paraId="449A1E1C" w14:textId="77777777" w:rsidR="00A343A0" w:rsidRDefault="00A343A0" w:rsidP="00EF3E63">
      <w:pPr>
        <w:pStyle w:val="ListParagraph"/>
        <w:spacing w:after="0" w:line="480" w:lineRule="auto"/>
        <w:ind w:left="1080" w:firstLine="360"/>
        <w:jc w:val="both"/>
        <w:rPr>
          <w:rFonts w:asciiTheme="majorBidi" w:hAnsiTheme="majorBidi" w:cstheme="majorBidi"/>
          <w:sz w:val="24"/>
          <w:szCs w:val="24"/>
        </w:rPr>
        <w:sectPr w:rsidR="00A343A0" w:rsidSect="00EF3E63">
          <w:pgSz w:w="11906" w:h="16838"/>
          <w:pgMar w:top="2268" w:right="1701" w:bottom="1701" w:left="2268" w:header="709" w:footer="709" w:gutter="0"/>
          <w:pgNumType w:start="32" w:chapStyle="1"/>
          <w:cols w:space="708"/>
          <w:titlePg/>
          <w:docGrid w:linePitch="360"/>
        </w:sectPr>
      </w:pPr>
    </w:p>
    <w:p w14:paraId="6781EC8A" w14:textId="77777777" w:rsidR="00EF3E63" w:rsidRDefault="00EF3E63" w:rsidP="00EF3E63">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IV</w:t>
      </w:r>
    </w:p>
    <w:p w14:paraId="7E5C5833" w14:textId="77777777" w:rsidR="00EF3E63" w:rsidRPr="00DE7CC1" w:rsidRDefault="00EF3E63" w:rsidP="00EF3E63">
      <w:pPr>
        <w:tabs>
          <w:tab w:val="left" w:leader="dot" w:pos="7371"/>
        </w:tabs>
        <w:spacing w:line="480" w:lineRule="auto"/>
        <w:jc w:val="center"/>
        <w:rPr>
          <w:rFonts w:asciiTheme="majorBidi" w:hAnsiTheme="majorBidi" w:cstheme="majorBidi"/>
          <w:b/>
          <w:bCs/>
          <w:sz w:val="24"/>
          <w:szCs w:val="24"/>
        </w:rPr>
      </w:pPr>
      <w:r w:rsidRPr="007D281B">
        <w:rPr>
          <w:rFonts w:asciiTheme="majorBidi" w:hAnsiTheme="majorBidi" w:cstheme="majorBidi"/>
          <w:b/>
          <w:bCs/>
          <w:i/>
          <w:iCs/>
          <w:sz w:val="24"/>
          <w:szCs w:val="24"/>
        </w:rPr>
        <w:t>OVERTHINKING</w:t>
      </w:r>
      <w:r w:rsidRPr="00DE7CC1">
        <w:rPr>
          <w:rFonts w:asciiTheme="majorBidi" w:hAnsiTheme="majorBidi" w:cstheme="majorBidi"/>
          <w:b/>
          <w:bCs/>
          <w:sz w:val="24"/>
          <w:szCs w:val="24"/>
        </w:rPr>
        <w:t xml:space="preserve"> PERSPEKTIF WAHBAH</w:t>
      </w:r>
    </w:p>
    <w:p w14:paraId="37B09636" w14:textId="77777777" w:rsidR="00EF3E63" w:rsidRPr="00FC4D9B" w:rsidRDefault="00EF3E63" w:rsidP="00EF3E63">
      <w:pPr>
        <w:spacing w:after="0" w:line="480" w:lineRule="auto"/>
        <w:ind w:firstLine="360"/>
        <w:jc w:val="both"/>
        <w:rPr>
          <w:rFonts w:asciiTheme="majorBidi" w:hAnsiTheme="majorBidi" w:cstheme="majorBidi"/>
          <w:sz w:val="24"/>
          <w:szCs w:val="24"/>
        </w:rPr>
      </w:pPr>
      <w:r w:rsidRPr="00FC4D9B">
        <w:rPr>
          <w:rFonts w:asciiTheme="majorBidi" w:hAnsiTheme="majorBidi" w:cstheme="majorBidi"/>
          <w:sz w:val="24"/>
          <w:szCs w:val="24"/>
        </w:rPr>
        <w:t xml:space="preserve">Pada bab ini akan dibahas mengenai analisa penafsiran Wahbah Zuhailî  terhadap </w:t>
      </w:r>
      <w:r w:rsidRPr="007D281B">
        <w:rPr>
          <w:rFonts w:asciiTheme="majorBidi" w:hAnsiTheme="majorBidi" w:cstheme="majorBidi"/>
          <w:i/>
          <w:iCs/>
          <w:sz w:val="24"/>
          <w:szCs w:val="24"/>
        </w:rPr>
        <w:t>overthinking</w:t>
      </w:r>
      <w:r w:rsidRPr="00FC4D9B">
        <w:rPr>
          <w:rFonts w:asciiTheme="majorBidi" w:hAnsiTheme="majorBidi" w:cstheme="majorBidi"/>
          <w:sz w:val="24"/>
          <w:szCs w:val="24"/>
        </w:rPr>
        <w:t xml:space="preserve"> dalam Al-Qur’an serta solusinya. Penulis melakukan analisis terhadap kitab Tafsir Al-Munir untuk mengetahui pendapat Wahbah tentang ayat </w:t>
      </w:r>
      <w:r w:rsidRPr="007D281B">
        <w:rPr>
          <w:rFonts w:asciiTheme="majorBidi" w:hAnsiTheme="majorBidi" w:cstheme="majorBidi"/>
          <w:i/>
          <w:iCs/>
          <w:sz w:val="24"/>
          <w:szCs w:val="24"/>
        </w:rPr>
        <w:t>overthinking</w:t>
      </w:r>
      <w:r w:rsidRPr="00FC4D9B">
        <w:rPr>
          <w:rFonts w:asciiTheme="majorBidi" w:hAnsiTheme="majorBidi" w:cstheme="majorBidi"/>
          <w:sz w:val="24"/>
          <w:szCs w:val="24"/>
        </w:rPr>
        <w:t xml:space="preserve"> untuk menjelaskan lebih lanjut mengenai fenomena </w:t>
      </w:r>
      <w:r w:rsidRPr="007D281B">
        <w:rPr>
          <w:rFonts w:asciiTheme="majorBidi" w:hAnsiTheme="majorBidi" w:cstheme="majorBidi"/>
          <w:i/>
          <w:iCs/>
          <w:sz w:val="24"/>
          <w:szCs w:val="24"/>
        </w:rPr>
        <w:t>overthinking</w:t>
      </w:r>
      <w:r w:rsidRPr="00FC4D9B">
        <w:rPr>
          <w:rFonts w:asciiTheme="majorBidi" w:hAnsiTheme="majorBidi" w:cstheme="majorBidi"/>
          <w:sz w:val="24"/>
          <w:szCs w:val="24"/>
        </w:rPr>
        <w:t>. Hasil yang didapat sebagai berikut:</w:t>
      </w:r>
    </w:p>
    <w:p w14:paraId="0C7F6EDC" w14:textId="77777777" w:rsidR="00EF3E63" w:rsidRPr="00EC2BB4" w:rsidRDefault="00EF3E63" w:rsidP="00EF3E63">
      <w:pPr>
        <w:pStyle w:val="ListParagraph"/>
        <w:numPr>
          <w:ilvl w:val="0"/>
          <w:numId w:val="23"/>
        </w:numPr>
        <w:spacing w:after="0" w:line="480" w:lineRule="auto"/>
        <w:jc w:val="both"/>
        <w:rPr>
          <w:rFonts w:ascii="Times New Roman" w:eastAsia="Times New Roman" w:hAnsi="Times New Roman" w:cs="Times New Roman"/>
          <w:sz w:val="24"/>
          <w:szCs w:val="24"/>
          <w:lang w:eastAsia="en-ID"/>
        </w:rPr>
      </w:pPr>
      <w:r w:rsidRPr="00EC2BB4">
        <w:rPr>
          <w:rFonts w:asciiTheme="majorBidi" w:hAnsiTheme="majorBidi" w:cstheme="majorBidi"/>
          <w:b/>
          <w:bCs/>
          <w:sz w:val="24"/>
          <w:szCs w:val="24"/>
        </w:rPr>
        <w:t xml:space="preserve">Pandangan Wahbah Tentang Ayat </w:t>
      </w:r>
      <w:r w:rsidRPr="007D281B">
        <w:rPr>
          <w:rFonts w:asciiTheme="majorBidi" w:hAnsiTheme="majorBidi" w:cstheme="majorBidi"/>
          <w:b/>
          <w:bCs/>
          <w:i/>
          <w:iCs/>
          <w:sz w:val="24"/>
          <w:szCs w:val="24"/>
        </w:rPr>
        <w:t>Overthinking</w:t>
      </w:r>
      <w:r w:rsidRPr="00EC2BB4">
        <w:rPr>
          <w:rFonts w:asciiTheme="majorBidi" w:hAnsiTheme="majorBidi" w:cstheme="majorBidi"/>
          <w:b/>
          <w:bCs/>
          <w:sz w:val="24"/>
          <w:szCs w:val="24"/>
        </w:rPr>
        <w:t xml:space="preserve"> </w:t>
      </w:r>
    </w:p>
    <w:p w14:paraId="0FCCAE37" w14:textId="77777777" w:rsidR="00EF3E63" w:rsidRDefault="00EF3E63" w:rsidP="00EF3E63">
      <w:pPr>
        <w:pStyle w:val="ListParagraph"/>
        <w:spacing w:after="0" w:line="480" w:lineRule="auto"/>
        <w:ind w:firstLine="720"/>
        <w:jc w:val="both"/>
        <w:rPr>
          <w:rFonts w:asciiTheme="majorBidi" w:hAnsiTheme="majorBidi" w:cs="Traditional Arabic"/>
          <w:sz w:val="32"/>
          <w:szCs w:val="32"/>
          <w:lang w:bidi="ar-DZ"/>
        </w:rPr>
      </w:pPr>
      <w:bookmarkStart w:id="29" w:name="_Hlk167610121"/>
      <w:r w:rsidRPr="00F663CC">
        <w:rPr>
          <w:rFonts w:asciiTheme="majorBidi" w:eastAsia="Times New Roman" w:hAnsiTheme="majorBidi" w:cstheme="majorBidi"/>
          <w:color w:val="000000" w:themeColor="text1"/>
          <w:sz w:val="24"/>
          <w:szCs w:val="24"/>
          <w:lang w:eastAsia="en-ID"/>
        </w:rPr>
        <w:t xml:space="preserve">Seseorang yang sedang </w:t>
      </w:r>
      <w:r w:rsidRPr="007D281B">
        <w:rPr>
          <w:rFonts w:asciiTheme="majorBidi" w:eastAsia="Times New Roman" w:hAnsiTheme="majorBidi" w:cstheme="majorBidi"/>
          <w:i/>
          <w:iCs/>
          <w:color w:val="000000" w:themeColor="text1"/>
          <w:sz w:val="24"/>
          <w:szCs w:val="24"/>
          <w:lang w:eastAsia="en-ID"/>
        </w:rPr>
        <w:t>overthinking</w:t>
      </w:r>
      <w:r w:rsidRPr="00F663CC">
        <w:rPr>
          <w:rFonts w:asciiTheme="majorBidi" w:eastAsia="Times New Roman" w:hAnsiTheme="majorBidi" w:cstheme="majorBidi"/>
          <w:color w:val="000000" w:themeColor="text1"/>
          <w:sz w:val="24"/>
          <w:szCs w:val="24"/>
          <w:lang w:eastAsia="en-ID"/>
        </w:rPr>
        <w:t xml:space="preserve"> akan selalu merasa cemas, takut, kemudian berfikir berlebihan hingga</w:t>
      </w:r>
      <w:r>
        <w:rPr>
          <w:rFonts w:asciiTheme="majorBidi" w:eastAsia="Times New Roman" w:hAnsiTheme="majorBidi" w:cstheme="majorBidi"/>
          <w:color w:val="000000" w:themeColor="text1"/>
          <w:sz w:val="24"/>
          <w:szCs w:val="24"/>
          <w:lang w:eastAsia="en-ID"/>
        </w:rPr>
        <w:t xml:space="preserve"> menyebabkan seseorang</w:t>
      </w:r>
      <w:r w:rsidRPr="00F663CC">
        <w:rPr>
          <w:rFonts w:asciiTheme="majorBidi" w:eastAsia="Times New Roman" w:hAnsiTheme="majorBidi" w:cstheme="majorBidi"/>
          <w:color w:val="000000" w:themeColor="text1"/>
          <w:sz w:val="24"/>
          <w:szCs w:val="24"/>
          <w:lang w:eastAsia="en-ID"/>
        </w:rPr>
        <w:t xml:space="preserve"> merasa buntu (putus asa)</w:t>
      </w:r>
      <w:r>
        <w:rPr>
          <w:rFonts w:asciiTheme="majorBidi" w:eastAsia="Times New Roman" w:hAnsiTheme="majorBidi" w:cstheme="majorBidi"/>
          <w:color w:val="000000" w:themeColor="text1"/>
          <w:sz w:val="24"/>
          <w:szCs w:val="24"/>
          <w:lang w:eastAsia="en-ID"/>
        </w:rPr>
        <w:t>, yang mana semua itu merupakan ujian dari Allah. Dalam berbagai ayat terdapat dalam al-Qur’an, Allah mengidentifikasikan sejumlah variabel yang termasuk kedalam kategori ujian. Terkadang rasa ketakutan merupakan ujian.</w:t>
      </w:r>
      <w:r>
        <w:rPr>
          <w:rStyle w:val="FootnoteReference"/>
          <w:rFonts w:asciiTheme="majorBidi" w:eastAsia="Times New Roman" w:hAnsiTheme="majorBidi" w:cstheme="majorBidi"/>
          <w:color w:val="000000" w:themeColor="text1"/>
          <w:sz w:val="24"/>
          <w:szCs w:val="24"/>
          <w:lang w:eastAsia="en-ID"/>
        </w:rPr>
        <w:footnoteReference w:id="59"/>
      </w:r>
      <w:r>
        <w:rPr>
          <w:rFonts w:asciiTheme="majorBidi" w:eastAsia="Times New Roman" w:hAnsiTheme="majorBidi" w:cstheme="majorBidi"/>
          <w:color w:val="000000" w:themeColor="text1"/>
          <w:sz w:val="24"/>
          <w:szCs w:val="24"/>
          <w:lang w:eastAsia="en-ID"/>
        </w:rPr>
        <w:t xml:space="preserve"> Dalam Al-Qur’an rasa takut disebut dengan kata </w:t>
      </w:r>
      <w:r w:rsidRPr="0052030C">
        <w:rPr>
          <w:rFonts w:asciiTheme="majorBidi" w:hAnsiTheme="majorBidi" w:cs="Traditional Arabic" w:hint="cs"/>
          <w:sz w:val="32"/>
          <w:szCs w:val="32"/>
          <w:rtl/>
          <w:lang w:bidi="ar-DZ"/>
        </w:rPr>
        <w:t>الخوف</w:t>
      </w:r>
      <w:r>
        <w:rPr>
          <w:rFonts w:asciiTheme="majorBidi" w:hAnsiTheme="majorBidi" w:cs="Traditional Arabic"/>
          <w:sz w:val="32"/>
          <w:szCs w:val="32"/>
          <w:lang w:bidi="ar-DZ"/>
        </w:rPr>
        <w:t>.</w:t>
      </w:r>
    </w:p>
    <w:p w14:paraId="3A44219D" w14:textId="77777777" w:rsidR="00EF3E63" w:rsidRPr="00F663CC" w:rsidRDefault="00EF3E63" w:rsidP="00EF3E63">
      <w:pPr>
        <w:pStyle w:val="ListParagraph"/>
        <w:spacing w:after="0" w:line="480" w:lineRule="auto"/>
        <w:ind w:firstLine="720"/>
        <w:jc w:val="both"/>
        <w:rPr>
          <w:rFonts w:asciiTheme="majorBidi" w:eastAsia="Times New Roman" w:hAnsiTheme="majorBidi" w:cstheme="majorBidi"/>
          <w:color w:val="000000" w:themeColor="text1"/>
          <w:sz w:val="24"/>
          <w:szCs w:val="24"/>
          <w:lang w:eastAsia="en-ID"/>
        </w:rPr>
      </w:pPr>
      <w:r w:rsidRPr="00EF640C">
        <w:rPr>
          <w:rFonts w:asciiTheme="majorBidi" w:hAnsiTheme="majorBidi" w:cstheme="majorBidi"/>
          <w:sz w:val="24"/>
          <w:szCs w:val="24"/>
          <w:lang w:bidi="ar-DZ"/>
        </w:rPr>
        <w:t xml:space="preserve">Seseorang yang </w:t>
      </w:r>
      <w:r w:rsidRPr="007D281B">
        <w:rPr>
          <w:rFonts w:asciiTheme="majorBidi" w:hAnsiTheme="majorBidi" w:cstheme="majorBidi"/>
          <w:i/>
          <w:iCs/>
          <w:sz w:val="24"/>
          <w:szCs w:val="24"/>
          <w:lang w:bidi="ar-DZ"/>
        </w:rPr>
        <w:t>overthinking</w:t>
      </w:r>
      <w:r w:rsidRPr="00EF640C">
        <w:rPr>
          <w:rFonts w:asciiTheme="majorBidi" w:hAnsiTheme="majorBidi" w:cstheme="majorBidi"/>
          <w:sz w:val="24"/>
          <w:szCs w:val="24"/>
          <w:lang w:bidi="ar-DZ"/>
        </w:rPr>
        <w:t xml:space="preserve"> akan selalu merasa khawatir akan suatu hal yang belum terjadi. Ia takut</w:t>
      </w:r>
      <w:r>
        <w:rPr>
          <w:rFonts w:asciiTheme="majorBidi" w:hAnsiTheme="majorBidi" w:cstheme="majorBidi"/>
          <w:sz w:val="24"/>
          <w:szCs w:val="24"/>
          <w:lang w:bidi="ar-DZ"/>
        </w:rPr>
        <w:t xml:space="preserve"> gagal dan</w:t>
      </w:r>
      <w:r w:rsidRPr="00EF640C">
        <w:rPr>
          <w:rFonts w:asciiTheme="majorBidi" w:hAnsiTheme="majorBidi" w:cstheme="majorBidi"/>
          <w:sz w:val="24"/>
          <w:szCs w:val="24"/>
          <w:lang w:bidi="ar-DZ"/>
        </w:rPr>
        <w:t xml:space="preserve"> tidak </w:t>
      </w:r>
      <w:r>
        <w:rPr>
          <w:rFonts w:asciiTheme="majorBidi" w:hAnsiTheme="majorBidi" w:cstheme="majorBidi"/>
          <w:sz w:val="24"/>
          <w:szCs w:val="24"/>
          <w:lang w:bidi="ar-DZ"/>
        </w:rPr>
        <w:t>bisa</w:t>
      </w:r>
      <w:r w:rsidRPr="00EF640C">
        <w:rPr>
          <w:rFonts w:asciiTheme="majorBidi" w:hAnsiTheme="majorBidi" w:cstheme="majorBidi"/>
          <w:sz w:val="24"/>
          <w:szCs w:val="24"/>
          <w:lang w:bidi="ar-DZ"/>
        </w:rPr>
        <w:t xml:space="preserve"> menyelesaikaan</w:t>
      </w:r>
      <w:r>
        <w:rPr>
          <w:rFonts w:asciiTheme="majorBidi" w:hAnsiTheme="majorBidi" w:cstheme="majorBidi"/>
          <w:sz w:val="24"/>
          <w:szCs w:val="24"/>
          <w:lang w:bidi="ar-DZ"/>
        </w:rPr>
        <w:t xml:space="preserve"> suatu masalah yang dihadapi. </w:t>
      </w:r>
      <w:r w:rsidRPr="007D281B">
        <w:rPr>
          <w:rFonts w:asciiTheme="majorBidi" w:hAnsiTheme="majorBidi" w:cstheme="majorBidi"/>
          <w:i/>
          <w:iCs/>
          <w:sz w:val="24"/>
          <w:szCs w:val="24"/>
          <w:lang w:bidi="ar-DZ"/>
        </w:rPr>
        <w:t>Overthinking</w:t>
      </w:r>
      <w:r w:rsidRPr="00EF640C">
        <w:rPr>
          <w:rFonts w:asciiTheme="majorBidi" w:hAnsiTheme="majorBidi" w:cstheme="majorBidi"/>
          <w:sz w:val="24"/>
          <w:szCs w:val="24"/>
          <w:lang w:bidi="ar-DZ"/>
        </w:rPr>
        <w:t xml:space="preserve"> juga sangat erat kaitannya dengan rasa takut. Seseorang yang </w:t>
      </w:r>
      <w:r w:rsidRPr="007D281B">
        <w:rPr>
          <w:rFonts w:asciiTheme="majorBidi" w:hAnsiTheme="majorBidi" w:cstheme="majorBidi"/>
          <w:i/>
          <w:iCs/>
          <w:sz w:val="24"/>
          <w:szCs w:val="24"/>
          <w:lang w:bidi="ar-DZ"/>
        </w:rPr>
        <w:t>overthinking</w:t>
      </w:r>
      <w:r w:rsidRPr="00EF640C">
        <w:rPr>
          <w:rFonts w:asciiTheme="majorBidi" w:hAnsiTheme="majorBidi" w:cstheme="majorBidi"/>
          <w:sz w:val="24"/>
          <w:szCs w:val="24"/>
          <w:lang w:bidi="ar-DZ"/>
        </w:rPr>
        <w:t xml:space="preserve"> akan selalu dihantui rasa takut dan khawatir yang berlebihan akan kehidupan dimasa yang akan </w:t>
      </w:r>
      <w:r w:rsidRPr="00EF640C">
        <w:rPr>
          <w:rFonts w:asciiTheme="majorBidi" w:hAnsiTheme="majorBidi" w:cstheme="majorBidi"/>
          <w:sz w:val="24"/>
          <w:szCs w:val="24"/>
          <w:lang w:bidi="ar-DZ"/>
        </w:rPr>
        <w:lastRenderedPageBreak/>
        <w:t>datang</w:t>
      </w:r>
      <w:r>
        <w:rPr>
          <w:rFonts w:asciiTheme="majorBidi" w:hAnsiTheme="majorBidi" w:cstheme="majorBidi"/>
          <w:sz w:val="24"/>
          <w:szCs w:val="24"/>
          <w:lang w:bidi="ar-DZ"/>
        </w:rPr>
        <w:t xml:space="preserve">. Rasa takut dalam Al-Qur’an disebut dengan kata </w:t>
      </w:r>
      <w:r w:rsidRPr="0052030C">
        <w:rPr>
          <w:rFonts w:asciiTheme="majorBidi" w:hAnsiTheme="majorBidi" w:cs="Traditional Arabic" w:hint="cs"/>
          <w:sz w:val="32"/>
          <w:szCs w:val="32"/>
          <w:rtl/>
          <w:lang w:bidi="ar-DZ"/>
        </w:rPr>
        <w:t>الخوف</w:t>
      </w:r>
      <w:r>
        <w:rPr>
          <w:rFonts w:asciiTheme="majorBidi" w:hAnsiTheme="majorBidi" w:cs="Traditional Arabic"/>
          <w:sz w:val="32"/>
          <w:szCs w:val="32"/>
          <w:lang w:bidi="ar-DZ"/>
        </w:rPr>
        <w:t xml:space="preserve">. </w:t>
      </w:r>
      <w:r w:rsidRPr="009B34A5">
        <w:rPr>
          <w:rFonts w:asciiTheme="majorBidi" w:hAnsiTheme="majorBidi" w:cs="Traditional Arabic"/>
          <w:sz w:val="24"/>
          <w:szCs w:val="24"/>
          <w:lang w:bidi="ar-DZ"/>
        </w:rPr>
        <w:t>Dalam agama Islam</w:t>
      </w:r>
      <w:r>
        <w:rPr>
          <w:rFonts w:asciiTheme="majorBidi" w:hAnsiTheme="majorBidi" w:cs="Traditional Arabic"/>
          <w:sz w:val="24"/>
          <w:szCs w:val="24"/>
          <w:lang w:bidi="ar-DZ"/>
        </w:rPr>
        <w:t xml:space="preserve"> hal ini juga dianggap sebagai suatu cobaan seperti firman Allah dalam surah Al-Baqarah ayat 155:</w:t>
      </w:r>
    </w:p>
    <w:p w14:paraId="62CA4F43" w14:textId="77777777" w:rsidR="00EF3E63" w:rsidRPr="00F663CC" w:rsidRDefault="00EF3E63" w:rsidP="00EF3E63">
      <w:pPr>
        <w:pStyle w:val="ListParagraph"/>
        <w:spacing w:line="276" w:lineRule="auto"/>
        <w:jc w:val="right"/>
        <w:rPr>
          <w:rFonts w:ascii="LPMQ Isep Misbah" w:hAnsi="LPMQ Isep Misbah" w:cs="LPMQ Isep Misbah"/>
          <w:sz w:val="28"/>
          <w:szCs w:val="28"/>
        </w:rPr>
      </w:pPr>
      <w:r w:rsidRPr="00F663CC">
        <w:rPr>
          <w:rFonts w:ascii="LPMQ Isep Misbah" w:hAnsi="LPMQ Isep Misbah" w:cs="LPMQ Isep Misbah"/>
          <w:sz w:val="28"/>
          <w:szCs w:val="28"/>
          <w:rtl/>
        </w:rPr>
        <w:t xml:space="preserve">وَلَنَبْلُوَنَّكُمْ بِشَيْءٍ مِّنَ </w:t>
      </w:r>
      <w:r w:rsidRPr="00F663CC">
        <w:rPr>
          <w:rFonts w:ascii="LPMQ Isep Misbah" w:hAnsi="LPMQ Isep Misbah" w:cs="LPMQ Isep Misbah"/>
          <w:sz w:val="28"/>
          <w:szCs w:val="28"/>
          <w:u w:val="single"/>
          <w:rtl/>
        </w:rPr>
        <w:t>الْخَوْفِ</w:t>
      </w:r>
      <w:r w:rsidRPr="00F663CC">
        <w:rPr>
          <w:rFonts w:ascii="LPMQ Isep Misbah" w:hAnsi="LPMQ Isep Misbah" w:cs="LPMQ Isep Misbah"/>
          <w:sz w:val="28"/>
          <w:szCs w:val="28"/>
          <w:rtl/>
        </w:rPr>
        <w:t xml:space="preserve"> وَالْجُوْعِ وَنَقْصٍ مِّنَ الْاَمْوَالِ وَالْاَنْفُسِ وَالثَّمَرٰتِۗ وَبَشِّرِ الصّٰبِرِيْنَ</w:t>
      </w:r>
    </w:p>
    <w:p w14:paraId="064FA545" w14:textId="77777777" w:rsidR="00EF3E63" w:rsidRDefault="00EF3E63" w:rsidP="00EF3E63">
      <w:pPr>
        <w:spacing w:line="240" w:lineRule="auto"/>
        <w:ind w:left="1418"/>
        <w:jc w:val="both"/>
        <w:rPr>
          <w:rFonts w:asciiTheme="majorBidi" w:hAnsiTheme="majorBidi" w:cs="Traditional Arabic"/>
          <w:sz w:val="24"/>
          <w:szCs w:val="24"/>
        </w:rPr>
      </w:pPr>
      <w:r w:rsidRPr="00C86736">
        <w:rPr>
          <w:rFonts w:asciiTheme="majorBidi" w:hAnsiTheme="majorBidi" w:cs="Traditional Arabic"/>
          <w:sz w:val="24"/>
          <w:szCs w:val="24"/>
        </w:rPr>
        <w:t>“Kami pasti akan mengujimu dengan sedikit ketakutan dan kelaparan, kekurangan harta, jiwa, dan buah-buahan. Sampaikanlah (wahai Nabi Muhammad,) kabar gembira kepada orang-orang sabar.</w:t>
      </w:r>
    </w:p>
    <w:p w14:paraId="3883F912" w14:textId="77777777" w:rsidR="00EF3E63" w:rsidRDefault="00EF3E63" w:rsidP="00EF3E63">
      <w:pPr>
        <w:spacing w:line="240" w:lineRule="auto"/>
        <w:ind w:left="1418"/>
        <w:jc w:val="both"/>
        <w:rPr>
          <w:rFonts w:asciiTheme="majorBidi" w:hAnsiTheme="majorBidi" w:cstheme="majorBidi"/>
          <w:sz w:val="24"/>
          <w:szCs w:val="24"/>
          <w:lang w:bidi="ar-DZ"/>
        </w:rPr>
      </w:pPr>
    </w:p>
    <w:p w14:paraId="39F6F970"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Dalam kitab Tafsir Al-Munir disebutkan bahwasanya Allah swt., menguji orang yang beriman dengan memberi cobaan. Cobaan tersebut bermacam-macam seperti sedikit ketakutan kepada musuh dalam peperangan, </w:t>
      </w:r>
      <w:r w:rsidRPr="008A6716">
        <w:rPr>
          <w:rFonts w:asciiTheme="majorBidi" w:hAnsiTheme="majorBidi" w:cstheme="majorBidi"/>
          <w:sz w:val="24"/>
          <w:szCs w:val="24"/>
        </w:rPr>
        <w:t>sering merasa khawatir akan ancaman-ancaman musuh atau bahaya penyakit dan yang lainnya, yang pada akhirnya menimbulkan rasa cemas dan seperti merasa ada ancaman.</w:t>
      </w:r>
      <w:r>
        <w:rPr>
          <w:rFonts w:asciiTheme="majorBidi" w:hAnsiTheme="majorBidi" w:cstheme="majorBidi"/>
          <w:sz w:val="24"/>
          <w:szCs w:val="24"/>
        </w:rPr>
        <w:t xml:space="preserve"> </w:t>
      </w:r>
      <w:r w:rsidRPr="008A6716">
        <w:rPr>
          <w:rFonts w:asciiTheme="majorBidi" w:hAnsiTheme="majorBidi" w:cstheme="majorBidi"/>
          <w:sz w:val="24"/>
          <w:szCs w:val="24"/>
        </w:rPr>
        <w:t>Jika</w:t>
      </w:r>
      <w:r>
        <w:rPr>
          <w:rFonts w:asciiTheme="majorBidi" w:hAnsiTheme="majorBidi" w:cstheme="majorBidi"/>
          <w:sz w:val="24"/>
          <w:szCs w:val="24"/>
        </w:rPr>
        <w:t xml:space="preserve">a </w:t>
      </w:r>
      <w:r w:rsidRPr="008A6716">
        <w:rPr>
          <w:rFonts w:asciiTheme="majorBidi" w:hAnsiTheme="majorBidi" w:cstheme="majorBidi"/>
          <w:sz w:val="24"/>
          <w:szCs w:val="24"/>
        </w:rPr>
        <w:t xml:space="preserve">dikaitkan dengan era saat ini maka ancaman tersebut bisa berupa kekhawatiran akan masa depan, karir, pendidikan, ekonomi dan sebagainya yang membuat seseorang </w:t>
      </w:r>
      <w:r w:rsidRPr="007D281B">
        <w:rPr>
          <w:rFonts w:asciiTheme="majorBidi" w:hAnsiTheme="majorBidi" w:cstheme="majorBidi"/>
          <w:i/>
          <w:iCs/>
          <w:sz w:val="24"/>
          <w:szCs w:val="24"/>
        </w:rPr>
        <w:t>overthinking</w:t>
      </w:r>
      <w:r>
        <w:rPr>
          <w:rFonts w:asciiTheme="majorBidi" w:hAnsiTheme="majorBidi" w:cstheme="majorBidi"/>
          <w:sz w:val="24"/>
          <w:szCs w:val="24"/>
        </w:rPr>
        <w:t>.</w:t>
      </w:r>
      <w:r>
        <w:rPr>
          <w:rStyle w:val="FootnoteReference"/>
          <w:rFonts w:asciiTheme="majorBidi" w:hAnsiTheme="majorBidi" w:cstheme="majorBidi"/>
          <w:sz w:val="24"/>
          <w:szCs w:val="24"/>
        </w:rPr>
        <w:footnoteReference w:id="60"/>
      </w:r>
    </w:p>
    <w:p w14:paraId="52CC059E" w14:textId="77777777" w:rsidR="00EF3E63" w:rsidRDefault="00EF3E63" w:rsidP="00EF3E63">
      <w:pPr>
        <w:spacing w:line="480" w:lineRule="auto"/>
        <w:ind w:left="720" w:firstLine="720"/>
        <w:jc w:val="both"/>
        <w:rPr>
          <w:rFonts w:asciiTheme="majorBidi" w:hAnsiTheme="majorBidi" w:cs="Traditional Arabic"/>
          <w:sz w:val="24"/>
          <w:szCs w:val="24"/>
        </w:rPr>
      </w:pPr>
      <w:r>
        <w:rPr>
          <w:rFonts w:asciiTheme="majorBidi" w:hAnsiTheme="majorBidi" w:cstheme="majorBidi"/>
          <w:sz w:val="24"/>
          <w:szCs w:val="24"/>
        </w:rPr>
        <w:t xml:space="preserve">Allah swt juga berfirman dalam Al-Qur’an mengenai rasa takut </w:t>
      </w:r>
      <w:r w:rsidRPr="00106792">
        <w:rPr>
          <w:rFonts w:asciiTheme="majorBidi" w:hAnsiTheme="majorBidi" w:cstheme="majorBidi"/>
          <w:sz w:val="32"/>
          <w:szCs w:val="32"/>
        </w:rPr>
        <w:t>(</w:t>
      </w:r>
      <w:r w:rsidRPr="00106792">
        <w:rPr>
          <w:rFonts w:asciiTheme="majorBidi" w:hAnsiTheme="majorBidi" w:cs="Traditional Arabic"/>
          <w:sz w:val="32"/>
          <w:szCs w:val="32"/>
          <w:rtl/>
        </w:rPr>
        <w:t>الْخَوْف</w:t>
      </w:r>
      <w:r w:rsidRPr="00106792">
        <w:rPr>
          <w:rFonts w:asciiTheme="majorBidi" w:hAnsiTheme="majorBidi" w:cs="Traditional Arabic"/>
          <w:sz w:val="32"/>
          <w:szCs w:val="32"/>
        </w:rPr>
        <w:t>)</w:t>
      </w:r>
      <w:r>
        <w:rPr>
          <w:rFonts w:asciiTheme="majorBidi" w:hAnsiTheme="majorBidi" w:cs="Traditional Arabic"/>
          <w:sz w:val="32"/>
          <w:szCs w:val="32"/>
        </w:rPr>
        <w:t xml:space="preserve"> </w:t>
      </w:r>
      <w:r w:rsidRPr="00106792">
        <w:rPr>
          <w:rFonts w:asciiTheme="majorBidi" w:hAnsiTheme="majorBidi" w:cs="Traditional Arabic"/>
          <w:sz w:val="24"/>
          <w:szCs w:val="24"/>
        </w:rPr>
        <w:t>yakni dalam QS.</w:t>
      </w:r>
      <w:r>
        <w:rPr>
          <w:rFonts w:asciiTheme="majorBidi" w:hAnsiTheme="majorBidi" w:cs="Traditional Arabic"/>
          <w:sz w:val="24"/>
          <w:szCs w:val="24"/>
        </w:rPr>
        <w:t xml:space="preserve"> Al-Ahzab ayat 11 dan QS. Al-Baqarah ayat 38: </w:t>
      </w:r>
    </w:p>
    <w:p w14:paraId="7800669F" w14:textId="77777777" w:rsidR="00EF3E63" w:rsidRPr="00F663CC" w:rsidRDefault="00EF3E63" w:rsidP="00EF3E63">
      <w:pPr>
        <w:pStyle w:val="ListParagraph"/>
        <w:spacing w:line="276" w:lineRule="auto"/>
        <w:ind w:left="1418" w:firstLine="142"/>
        <w:jc w:val="right"/>
        <w:rPr>
          <w:rFonts w:ascii="LPMQ Isep Misbah" w:hAnsi="LPMQ Isep Misbah" w:cs="LPMQ Isep Misbah"/>
          <w:sz w:val="28"/>
          <w:szCs w:val="28"/>
          <w:lang w:bidi="ar-DZ"/>
        </w:rPr>
      </w:pPr>
      <w:r w:rsidRPr="00F663CC">
        <w:rPr>
          <w:rFonts w:ascii="LPMQ Isep Misbah" w:hAnsi="LPMQ Isep Misbah" w:cs="LPMQ Isep Misbah"/>
          <w:sz w:val="28"/>
          <w:szCs w:val="28"/>
          <w:rtl/>
          <w:lang w:bidi="ar-DZ"/>
        </w:rPr>
        <w:lastRenderedPageBreak/>
        <w:t>اَشِحَّةً عَلَيْكُمْ ۖ فَاِذَا جَاۤءَ</w:t>
      </w:r>
      <w:r w:rsidRPr="00F663CC">
        <w:rPr>
          <w:rFonts w:ascii="LPMQ Isep Misbah" w:hAnsi="LPMQ Isep Misbah" w:cs="LPMQ Isep Misbah"/>
          <w:sz w:val="28"/>
          <w:szCs w:val="28"/>
          <w:u w:val="single"/>
          <w:rtl/>
          <w:lang w:bidi="ar-DZ"/>
        </w:rPr>
        <w:t xml:space="preserve"> الْخَوْفُ </w:t>
      </w:r>
      <w:r w:rsidRPr="00F663CC">
        <w:rPr>
          <w:rFonts w:ascii="LPMQ Isep Misbah" w:hAnsi="LPMQ Isep Misbah" w:cs="LPMQ Isep Misbah"/>
          <w:sz w:val="28"/>
          <w:szCs w:val="28"/>
          <w:rtl/>
          <w:lang w:bidi="ar-DZ"/>
        </w:rPr>
        <w:t>رَاَيْتَهُمْ يَنْظُرُوْنَ اِلَيْكَ تَدُوْرُ اَعْيُنُهُمْ كَالَّذِيْ يُغْشٰى عَلَيْهِ مِنَ الْمَوْتِۚ فَاِذَا ذَهَبَ</w:t>
      </w:r>
      <w:r w:rsidRPr="00F663CC">
        <w:rPr>
          <w:rFonts w:ascii="LPMQ Isep Misbah" w:hAnsi="LPMQ Isep Misbah" w:cs="LPMQ Isep Misbah"/>
          <w:sz w:val="28"/>
          <w:szCs w:val="28"/>
          <w:u w:val="single"/>
          <w:rtl/>
          <w:lang w:bidi="ar-DZ"/>
        </w:rPr>
        <w:t xml:space="preserve"> الْخَوْفُ </w:t>
      </w:r>
      <w:r w:rsidRPr="00F663CC">
        <w:rPr>
          <w:rFonts w:ascii="LPMQ Isep Misbah" w:hAnsi="LPMQ Isep Misbah" w:cs="LPMQ Isep Misbah"/>
          <w:sz w:val="28"/>
          <w:szCs w:val="28"/>
          <w:rtl/>
          <w:lang w:bidi="ar-DZ"/>
        </w:rPr>
        <w:t>سَلَقُوْكُمْ بِاَلْسِنَةٍ حِدَادٍ اَشِحَّةً عَلَى الْخَيْرِۗ اُولٰۤئكَ لَمْ يُؤْمِنُوْا فَاَحْبَطَ اللّٰهُ اَعْمَالَهُمْۗ وَكَانَ ذٰلِكَ عَلَى اللّٰهِ يَسِيْرًا</w:t>
      </w:r>
    </w:p>
    <w:p w14:paraId="426DD500" w14:textId="77777777" w:rsidR="00EF3E63" w:rsidRPr="00F663CC" w:rsidRDefault="00EF3E63" w:rsidP="00EF3E63">
      <w:pPr>
        <w:spacing w:line="240" w:lineRule="auto"/>
        <w:ind w:left="1418" w:firstLine="22"/>
        <w:jc w:val="both"/>
        <w:rPr>
          <w:rFonts w:asciiTheme="majorBidi" w:hAnsiTheme="majorBidi" w:cstheme="majorBidi"/>
          <w:sz w:val="24"/>
          <w:szCs w:val="24"/>
          <w:lang w:bidi="ar-DZ"/>
        </w:rPr>
      </w:pPr>
      <w:r w:rsidRPr="00F663CC">
        <w:rPr>
          <w:rFonts w:asciiTheme="majorBidi" w:hAnsiTheme="majorBidi" w:cstheme="majorBidi"/>
          <w:sz w:val="24"/>
          <w:szCs w:val="24"/>
          <w:lang w:bidi="ar-DZ"/>
        </w:rPr>
        <w:t>“Mereka (kaum munafik) kikir terhadapmu. Apabila datang ketakutan (bahaya), kamu melihat mereka memandang kepadamu dengan bola mata yang berputar-putar seperti orang yang pingsan karena akan mati. Apabila ketakutan telah hilang, mereka mencacimu dengan lidah yang tajam, sementara mereka kikir untuk berbuat kebaikan. Mereka itu tidak beriman, maka Allah menghapus amalnya. Hal yang demikian itu sangat mudah bagi Allah.”</w:t>
      </w:r>
    </w:p>
    <w:p w14:paraId="0A9148EE" w14:textId="77777777" w:rsidR="00EF3E63" w:rsidRDefault="00EF3E63" w:rsidP="00EF3E63">
      <w:pPr>
        <w:spacing w:line="240" w:lineRule="auto"/>
        <w:ind w:left="1418" w:firstLine="22"/>
        <w:jc w:val="both"/>
        <w:rPr>
          <w:rFonts w:ascii="Times New Arabic" w:hAnsi="Times New Arabic" w:cs="Traditional Arabic"/>
          <w:sz w:val="24"/>
          <w:szCs w:val="24"/>
          <w:lang w:bidi="ar-DZ"/>
        </w:rPr>
      </w:pPr>
    </w:p>
    <w:p w14:paraId="02A78378" w14:textId="77777777" w:rsidR="00EF3E63" w:rsidRDefault="00EF3E63" w:rsidP="00EF3E63">
      <w:pPr>
        <w:spacing w:line="480" w:lineRule="auto"/>
        <w:ind w:left="720" w:firstLine="720"/>
        <w:jc w:val="both"/>
        <w:rPr>
          <w:rFonts w:asciiTheme="majorBidi" w:hAnsiTheme="majorBidi" w:cstheme="majorBidi"/>
          <w:sz w:val="24"/>
          <w:szCs w:val="24"/>
          <w:lang w:bidi="ar-DZ"/>
        </w:rPr>
      </w:pPr>
      <w:r w:rsidRPr="005F4C38">
        <w:rPr>
          <w:rFonts w:asciiTheme="majorBidi" w:hAnsiTheme="majorBidi" w:cstheme="majorBidi"/>
          <w:sz w:val="24"/>
          <w:szCs w:val="24"/>
          <w:lang w:bidi="ar-DZ"/>
        </w:rPr>
        <w:t>Pada ayat diatas berbicara mengenai sifat-sifat dan tipikal orang yang membangkang perintah nabi (kaum munafiq) dalam perang Khandaq karena rasa ketakutan dan kekhawatiran. Menurut Wahbah dalam kitab Tafsir Al-Munir dalam ayat tersebut disebutkan ciri-cirinya diantaranya mereka menampakkan sifat penakut dan pengecut, Allah menjelaskan sebabnya yaitu apabila mereka merasa gentar, takut, dan situasi mencekam mulai muncul bersamaan dimulainya waktu perang, maka pandangan mereka seperti pandangan mata orang yang kejang-kejang mengalami sakarotul maut  karena rasa takut, gentar, dan lemah. Hal tersebut terjadi karena mereka mempunyai jiwa yang kerdil, kurangnya percaya pada Allah dan diri sendiri dan tidak memiliki pendirian.</w:t>
      </w:r>
      <w:r>
        <w:rPr>
          <w:rStyle w:val="FootnoteReference"/>
          <w:rFonts w:asciiTheme="majorBidi" w:hAnsiTheme="majorBidi" w:cstheme="majorBidi"/>
          <w:sz w:val="24"/>
          <w:szCs w:val="24"/>
          <w:lang w:bidi="ar-DZ"/>
        </w:rPr>
        <w:footnoteReference w:id="61"/>
      </w:r>
      <w:r w:rsidRPr="005F4C38">
        <w:rPr>
          <w:rFonts w:asciiTheme="majorBidi" w:hAnsiTheme="majorBidi" w:cstheme="majorBidi"/>
          <w:sz w:val="24"/>
          <w:szCs w:val="24"/>
          <w:lang w:bidi="ar-DZ"/>
        </w:rPr>
        <w:t xml:space="preserve"> Sama halnya yang terjadi </w:t>
      </w:r>
      <w:r w:rsidRPr="005F4C38">
        <w:rPr>
          <w:rFonts w:asciiTheme="majorBidi" w:hAnsiTheme="majorBidi" w:cstheme="majorBidi"/>
          <w:sz w:val="24"/>
          <w:szCs w:val="24"/>
          <w:lang w:bidi="ar-DZ"/>
        </w:rPr>
        <w:lastRenderedPageBreak/>
        <w:t xml:space="preserve">pada orang yang </w:t>
      </w:r>
      <w:r w:rsidRPr="007D281B">
        <w:rPr>
          <w:rFonts w:asciiTheme="majorBidi" w:hAnsiTheme="majorBidi" w:cstheme="majorBidi"/>
          <w:i/>
          <w:iCs/>
          <w:sz w:val="24"/>
          <w:szCs w:val="24"/>
          <w:lang w:bidi="ar-DZ"/>
        </w:rPr>
        <w:t>overthinking</w:t>
      </w:r>
      <w:r w:rsidRPr="005F4C38">
        <w:rPr>
          <w:rFonts w:asciiTheme="majorBidi" w:hAnsiTheme="majorBidi" w:cstheme="majorBidi"/>
          <w:sz w:val="24"/>
          <w:szCs w:val="24"/>
          <w:lang w:bidi="ar-DZ"/>
        </w:rPr>
        <w:t xml:space="preserve"> pasti diselimuti rasa takut dan kurangnya rasa percaya diri karena kurang menanamkan rasa </w:t>
      </w:r>
      <w:r w:rsidRPr="005F4C38">
        <w:rPr>
          <w:rFonts w:asciiTheme="majorBidi" w:hAnsiTheme="majorBidi" w:cstheme="majorBidi"/>
          <w:i/>
          <w:iCs/>
          <w:sz w:val="24"/>
          <w:szCs w:val="24"/>
          <w:lang w:bidi="ar-DZ"/>
        </w:rPr>
        <w:t>tawakkal</w:t>
      </w:r>
      <w:r w:rsidRPr="005F4C38">
        <w:rPr>
          <w:rFonts w:asciiTheme="majorBidi" w:hAnsiTheme="majorBidi" w:cstheme="majorBidi"/>
          <w:sz w:val="24"/>
          <w:szCs w:val="24"/>
          <w:lang w:bidi="ar-DZ"/>
        </w:rPr>
        <w:t xml:space="preserve"> kepada Allah SWT.</w:t>
      </w:r>
    </w:p>
    <w:p w14:paraId="6F6B3E20" w14:textId="77777777" w:rsidR="00EF3E63" w:rsidRPr="00F663CC" w:rsidRDefault="00EF3E63" w:rsidP="00EF3E63">
      <w:pPr>
        <w:pStyle w:val="ListParagraph"/>
        <w:spacing w:line="276" w:lineRule="auto"/>
        <w:ind w:left="1080" w:firstLine="360"/>
        <w:jc w:val="right"/>
        <w:rPr>
          <w:rFonts w:ascii="LPMQ Isep Misbah" w:hAnsi="LPMQ Isep Misbah" w:cs="LPMQ Isep Misbah"/>
          <w:sz w:val="28"/>
          <w:szCs w:val="28"/>
        </w:rPr>
      </w:pPr>
      <w:r w:rsidRPr="00F663CC">
        <w:rPr>
          <w:rFonts w:ascii="LPMQ Isep Misbah" w:hAnsi="LPMQ Isep Misbah" w:cs="LPMQ Isep Misbah"/>
          <w:sz w:val="28"/>
          <w:szCs w:val="28"/>
          <w:rtl/>
        </w:rPr>
        <w:t xml:space="preserve">قُلْنَا اهْبِطُوْا مِنْهَا جَمِيْعًا ۚ فَاِمَّا يَأْتِيَنَّكُمْ مِّنِّيْ هُدًى فَمَنْ تَبِعَ هُدَايَ فَلاَ </w:t>
      </w:r>
      <w:r w:rsidRPr="00F663CC">
        <w:rPr>
          <w:rFonts w:ascii="LPMQ Isep Misbah" w:hAnsi="LPMQ Isep Misbah" w:cs="LPMQ Isep Misbah"/>
          <w:sz w:val="28"/>
          <w:szCs w:val="28"/>
          <w:u w:val="single"/>
          <w:rtl/>
        </w:rPr>
        <w:t>خَوْفٌ</w:t>
      </w:r>
      <w:r w:rsidRPr="00F663CC">
        <w:rPr>
          <w:rFonts w:ascii="LPMQ Isep Misbah" w:hAnsi="LPMQ Isep Misbah" w:cs="LPMQ Isep Misbah"/>
          <w:sz w:val="28"/>
          <w:szCs w:val="28"/>
          <w:rtl/>
        </w:rPr>
        <w:t xml:space="preserve"> عَلَيْهِمْ وَلاَ هُمْ يَحْزَنُوْنَ</w:t>
      </w:r>
    </w:p>
    <w:p w14:paraId="003B3FED" w14:textId="77777777" w:rsidR="00EF3E63" w:rsidRDefault="00EF3E63" w:rsidP="00EF3E63">
      <w:pPr>
        <w:spacing w:line="240" w:lineRule="auto"/>
        <w:ind w:left="1418" w:firstLine="22"/>
        <w:jc w:val="both"/>
        <w:rPr>
          <w:rFonts w:asciiTheme="majorBidi" w:hAnsiTheme="majorBidi" w:cstheme="majorBidi"/>
          <w:sz w:val="24"/>
          <w:szCs w:val="24"/>
        </w:rPr>
      </w:pPr>
      <w:r>
        <w:rPr>
          <w:rFonts w:asciiTheme="majorBidi" w:hAnsiTheme="majorBidi" w:cstheme="majorBidi"/>
          <w:sz w:val="24"/>
          <w:szCs w:val="24"/>
        </w:rPr>
        <w:t>“</w:t>
      </w:r>
      <w:r w:rsidRPr="0054069B">
        <w:rPr>
          <w:rFonts w:asciiTheme="majorBidi" w:hAnsiTheme="majorBidi" w:cstheme="majorBidi"/>
          <w:sz w:val="24"/>
          <w:szCs w:val="24"/>
        </w:rPr>
        <w:t>Kami berfirman, “Turunlah kamu semua dari surga! Lalu, jika benar-benar datang petunjuk-Ku kepadamu, siapa saja yang mengikuti petunjuk-Ku tidak ada rasa takut yang menimpa mereka dan mereka pun tidak bersedih hati.</w:t>
      </w:r>
      <w:r>
        <w:rPr>
          <w:rFonts w:asciiTheme="majorBidi" w:hAnsiTheme="majorBidi" w:cstheme="majorBidi"/>
          <w:sz w:val="24"/>
          <w:szCs w:val="24"/>
        </w:rPr>
        <w:t>”</w:t>
      </w:r>
    </w:p>
    <w:p w14:paraId="7C1019AC" w14:textId="77777777" w:rsidR="00EF3E63" w:rsidRDefault="00EF3E63" w:rsidP="00EF3E63">
      <w:pPr>
        <w:spacing w:line="240" w:lineRule="auto"/>
        <w:ind w:left="1418" w:firstLine="22"/>
        <w:jc w:val="both"/>
        <w:rPr>
          <w:rFonts w:asciiTheme="majorBidi" w:hAnsiTheme="majorBidi" w:cstheme="majorBidi"/>
          <w:sz w:val="24"/>
          <w:szCs w:val="24"/>
        </w:rPr>
      </w:pPr>
    </w:p>
    <w:p w14:paraId="10B5CCA1"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Wahbah dalam Tafsir Al-Munir menjelaskan bahwa dalam ayat tersebut membahas tentang kisah adam dan hawa yang melakukan kesalahan karena melanggar aturan yang diberikan oleh Allah disebabkan karena godaan setan, kemudian Adam dan Hawa menyesal dan memohon ampunan kepada Allah. Allah lalu memerintahkan Adam dan Hawa untuk turun ke bumi dan kelak di bumi akan ada petunjuk yang dikirim oleh Allah. Allah berpesan barang siapa yang mengikuti petunjuk Allah maka tidak ada rasa ketakutan pada dirinya dan rasa khawatir yang menyebabkan mereka bersedih.</w:t>
      </w:r>
      <w:r>
        <w:rPr>
          <w:rStyle w:val="FootnoteReference"/>
          <w:rFonts w:asciiTheme="majorBidi" w:hAnsiTheme="majorBidi" w:cstheme="majorBidi"/>
          <w:sz w:val="24"/>
          <w:szCs w:val="24"/>
        </w:rPr>
        <w:footnoteReference w:id="62"/>
      </w:r>
      <w:r>
        <w:rPr>
          <w:rFonts w:asciiTheme="majorBidi" w:hAnsiTheme="majorBidi" w:cstheme="majorBidi"/>
          <w:sz w:val="24"/>
          <w:szCs w:val="24"/>
        </w:rPr>
        <w:t xml:space="preserve"> Orang yang mengikuti petunjuk Allah SWT, mereka tidak merasa takut pada kemungkinan-kemungkinan buruk yang belum pasti terjadi serta tidak meratapi kejadian masalalu yang mengakibatkan seseorang tersebut takut, khawatir dan bersedih.</w:t>
      </w:r>
    </w:p>
    <w:p w14:paraId="297808FE" w14:textId="77777777" w:rsidR="00EF3E63" w:rsidRPr="00E22D03" w:rsidRDefault="00EF3E63" w:rsidP="00EF3E63">
      <w:pPr>
        <w:spacing w:line="480" w:lineRule="auto"/>
        <w:ind w:left="720" w:firstLine="720"/>
        <w:jc w:val="both"/>
        <w:rPr>
          <w:rFonts w:asciiTheme="majorBidi" w:hAnsiTheme="majorBidi" w:cstheme="majorBidi"/>
          <w:color w:val="000000" w:themeColor="text1"/>
          <w:sz w:val="24"/>
          <w:szCs w:val="24"/>
          <w:lang w:bidi="ar-DZ"/>
        </w:rPr>
      </w:pPr>
      <w:r>
        <w:rPr>
          <w:rFonts w:asciiTheme="majorBidi" w:hAnsiTheme="majorBidi" w:cstheme="majorBidi"/>
          <w:sz w:val="24"/>
          <w:szCs w:val="24"/>
        </w:rPr>
        <w:lastRenderedPageBreak/>
        <w:t xml:space="preserve">Seseorang yang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sering menghabiskan waktu untuk memikirkan sesuatu, tanpa adanya proses penyelesaian atau tindakan sehingga dianggap tidak menyelesaikan masalah. </w:t>
      </w:r>
      <w:r w:rsidRPr="00517F66">
        <w:rPr>
          <w:rFonts w:asciiTheme="majorBidi" w:hAnsiTheme="majorBidi" w:cstheme="majorBidi"/>
          <w:sz w:val="24"/>
          <w:szCs w:val="24"/>
        </w:rPr>
        <w:t>Terlalu banyak berpikir menghalangi seseorang untuk bertindak, menghabiskan energi dan melumpuhkan kemampuan seseorang untuk membuat keputusan, karena berlangsung terus-menerus dan berulang-ulang berpikir saja. Akibat dari pemikiran yang tidak produktif ini membuat seseorang terjebak dalam kondisi stagnan sehingga tidak mampu melakukan hal-hal baru dan menghalangi kemajuan hidup seseorang</w:t>
      </w:r>
      <w:r>
        <w:rPr>
          <w:rFonts w:asciiTheme="majorBidi" w:hAnsiTheme="majorBidi" w:cstheme="majorBidi"/>
          <w:sz w:val="24"/>
          <w:szCs w:val="24"/>
        </w:rPr>
        <w:t xml:space="preserve"> sehingga berada dalam kondisi buntu atau putus asa. Dalam Al-Qur’an kondisi seperti ini disebut dengan kata </w:t>
      </w:r>
      <w:r w:rsidRPr="005B20E7">
        <w:rPr>
          <w:rFonts w:asciiTheme="majorBidi" w:hAnsiTheme="majorBidi" w:cs="Traditional Arabic" w:hint="cs"/>
          <w:color w:val="000000" w:themeColor="text1"/>
          <w:sz w:val="32"/>
          <w:szCs w:val="32"/>
          <w:rtl/>
          <w:lang w:bidi="ar-DZ"/>
        </w:rPr>
        <w:t>اليأس</w:t>
      </w:r>
      <w:r w:rsidRPr="005B20E7">
        <w:rPr>
          <w:rFonts w:asciiTheme="majorBidi" w:hAnsiTheme="majorBidi" w:cs="Traditional Arabic" w:hint="cs"/>
          <w:color w:val="000000" w:themeColor="text1"/>
          <w:sz w:val="24"/>
          <w:szCs w:val="24"/>
          <w:rtl/>
          <w:lang w:bidi="ar-DZ"/>
        </w:rPr>
        <w:t xml:space="preserve"> </w:t>
      </w:r>
      <w:r>
        <w:rPr>
          <w:rFonts w:asciiTheme="majorBidi" w:hAnsiTheme="majorBidi" w:cs="Traditional Arabic"/>
          <w:color w:val="000000" w:themeColor="text1"/>
          <w:sz w:val="24"/>
          <w:szCs w:val="24"/>
          <w:lang w:bidi="ar-DZ"/>
        </w:rPr>
        <w:t xml:space="preserve"> </w:t>
      </w:r>
      <w:r w:rsidRPr="005B20E7">
        <w:rPr>
          <w:rFonts w:asciiTheme="majorBidi" w:hAnsiTheme="majorBidi" w:cs="Traditional Arabic"/>
          <w:color w:val="000000" w:themeColor="text1"/>
          <w:sz w:val="24"/>
          <w:szCs w:val="24"/>
          <w:lang w:bidi="ar-DZ"/>
        </w:rPr>
        <w:t>atau</w:t>
      </w:r>
      <w:r w:rsidRPr="005B20E7">
        <w:rPr>
          <w:rFonts w:asciiTheme="majorBidi" w:hAnsiTheme="majorBidi" w:cs="Traditional Arabic" w:hint="cs"/>
          <w:color w:val="000000" w:themeColor="text1"/>
          <w:sz w:val="32"/>
          <w:szCs w:val="32"/>
          <w:rtl/>
          <w:lang w:bidi="ar-DZ"/>
        </w:rPr>
        <w:t xml:space="preserve">القنط </w:t>
      </w:r>
      <w:r w:rsidRPr="005B20E7">
        <w:rPr>
          <w:rFonts w:asciiTheme="majorBidi" w:hAnsiTheme="majorBidi" w:cstheme="majorBidi"/>
          <w:color w:val="000000" w:themeColor="text1"/>
          <w:sz w:val="24"/>
          <w:szCs w:val="24"/>
          <w:lang w:bidi="ar-DZ"/>
        </w:rPr>
        <w:t>.</w:t>
      </w:r>
    </w:p>
    <w:p w14:paraId="7CFDBD34" w14:textId="77777777" w:rsidR="00EF3E63" w:rsidRPr="00F73014" w:rsidRDefault="00EF3E63" w:rsidP="00EF3E63">
      <w:pPr>
        <w:pStyle w:val="ListParagraph"/>
        <w:spacing w:after="0" w:line="480" w:lineRule="auto"/>
        <w:ind w:firstLine="720"/>
        <w:jc w:val="both"/>
        <w:rPr>
          <w:rFonts w:asciiTheme="majorBidi" w:hAnsiTheme="majorBidi" w:cstheme="majorBidi"/>
          <w:color w:val="000000" w:themeColor="text1"/>
          <w:sz w:val="24"/>
          <w:szCs w:val="24"/>
          <w:lang w:bidi="ar-DZ"/>
        </w:rPr>
      </w:pPr>
      <w:r w:rsidRPr="00F73014">
        <w:rPr>
          <w:rFonts w:asciiTheme="majorBidi" w:hAnsiTheme="majorBidi" w:cstheme="majorBidi"/>
          <w:color w:val="000000" w:themeColor="text1"/>
          <w:sz w:val="24"/>
          <w:szCs w:val="24"/>
          <w:lang w:bidi="ar-DZ"/>
        </w:rPr>
        <w:t>Allah SWT berfirman dalam Al-Qur’an surah Yusuf ayat 80:</w:t>
      </w:r>
    </w:p>
    <w:p w14:paraId="2D50784A" w14:textId="77777777" w:rsidR="00EF3E63" w:rsidRPr="006266B4" w:rsidRDefault="00EF3E63" w:rsidP="00EF3E63">
      <w:pPr>
        <w:pStyle w:val="ListParagraph"/>
        <w:spacing w:line="276" w:lineRule="auto"/>
        <w:ind w:left="1560" w:firstLine="240"/>
        <w:jc w:val="right"/>
        <w:rPr>
          <w:rFonts w:ascii="LPMQ Isep Misbah" w:hAnsi="LPMQ Isep Misbah" w:cs="LPMQ Isep Misbah"/>
          <w:sz w:val="28"/>
          <w:szCs w:val="28"/>
        </w:rPr>
      </w:pPr>
      <w:r w:rsidRPr="006266B4">
        <w:rPr>
          <w:rFonts w:ascii="LPMQ Isep Misbah" w:hAnsi="LPMQ Isep Misbah" w:cs="LPMQ Isep Misbah"/>
          <w:sz w:val="28"/>
          <w:szCs w:val="28"/>
          <w:rtl/>
        </w:rPr>
        <w:t>فَلَمَّا</w:t>
      </w:r>
      <w:r w:rsidRPr="006266B4">
        <w:rPr>
          <w:rFonts w:ascii="LPMQ Isep Misbah" w:hAnsi="LPMQ Isep Misbah" w:cs="LPMQ Isep Misbah"/>
          <w:sz w:val="28"/>
          <w:szCs w:val="28"/>
          <w:u w:val="single"/>
          <w:rtl/>
        </w:rPr>
        <w:t xml:space="preserve"> اسْتَيْـَٔسُوْا</w:t>
      </w:r>
      <w:r w:rsidRPr="006266B4">
        <w:rPr>
          <w:rFonts w:ascii="LPMQ Isep Misbah" w:hAnsi="LPMQ Isep Misbah" w:cs="LPMQ Isep Misbah"/>
          <w:sz w:val="28"/>
          <w:szCs w:val="28"/>
          <w:rtl/>
        </w:rPr>
        <w:t xml:space="preserve"> مِنْهُ خَلَصُوْا نَجِيًّاۗ قَالَ كَبِيْرُهُمْ اَلَمْ تَعْلَمُوْٓا اَنَّ اَبَاكُمْ قَدْ اَخَذَ عَلَيْكُمْ مَّوْثِقًا مِّنَ اللّٰهِ وَمِنْ قَبْلُ مَا فَرَّطْتُّمْ فِيْ يُوْسُفَ فَلَنْ اَبْرَحَ الْاَرْضَ حَتّٰى يَأْذَنَ لِيْٓ اَبِيْٓ اَوْ يَحْكُمَ اللّٰهُ لِيْۚ وَهُوَ خَيْرُ الْحٰكِمِيْنَ</w:t>
      </w:r>
    </w:p>
    <w:p w14:paraId="0323873A" w14:textId="77777777" w:rsidR="00EF3E63" w:rsidRDefault="00EF3E63" w:rsidP="00EF3E63">
      <w:pPr>
        <w:pStyle w:val="ListParagraph"/>
        <w:spacing w:line="240" w:lineRule="auto"/>
        <w:ind w:left="1985"/>
        <w:jc w:val="both"/>
        <w:rPr>
          <w:rFonts w:asciiTheme="majorBidi" w:hAnsiTheme="majorBidi" w:cstheme="majorBidi"/>
          <w:sz w:val="24"/>
          <w:szCs w:val="24"/>
        </w:rPr>
      </w:pPr>
    </w:p>
    <w:p w14:paraId="05077578" w14:textId="77777777" w:rsidR="00EF3E63" w:rsidRDefault="00EF3E63" w:rsidP="00EF3E63">
      <w:pPr>
        <w:pStyle w:val="ListParagraph"/>
        <w:spacing w:line="240" w:lineRule="auto"/>
        <w:ind w:left="1985"/>
        <w:jc w:val="both"/>
        <w:rPr>
          <w:rStyle w:val="FootnoteReference"/>
          <w:rFonts w:asciiTheme="majorBidi" w:hAnsiTheme="majorBidi" w:cstheme="majorBidi"/>
          <w:sz w:val="24"/>
          <w:szCs w:val="24"/>
        </w:rPr>
      </w:pPr>
      <w:r>
        <w:rPr>
          <w:rFonts w:asciiTheme="majorBidi" w:hAnsiTheme="majorBidi" w:cstheme="majorBidi"/>
          <w:sz w:val="24"/>
          <w:szCs w:val="24"/>
        </w:rPr>
        <w:t>“</w:t>
      </w:r>
      <w:r w:rsidRPr="00274665">
        <w:rPr>
          <w:rFonts w:asciiTheme="majorBidi" w:hAnsiTheme="majorBidi" w:cstheme="majorBidi"/>
          <w:sz w:val="24"/>
          <w:szCs w:val="24"/>
        </w:rPr>
        <w:t>Maka, ketika mereka telah berputus asa darinya (putusan Yusuf terhadap permintaan mereka membebaskan adiknya) mereka menyendiri (sambil berunding) dengan berbisik-bisik. Yang tertua di antara mereka berkata, “Tidakkah kamu ketahui bahwa ayah kamu telah mengambil sumpah dari kamu dengan (nama) Allah dan sebelum ini kamu telah menyia-nyiakan Yusuf? Oleh karena itu, aku tidak akan meninggalkan negeri ini (Mesir) sampai ayahku mengizinkanku (untuk kembali)</w:t>
      </w:r>
      <w:r>
        <w:rPr>
          <w:rFonts w:asciiTheme="majorBidi" w:hAnsiTheme="majorBidi" w:cstheme="majorBidi"/>
          <w:sz w:val="24"/>
          <w:szCs w:val="24"/>
        </w:rPr>
        <w:t>.</w:t>
      </w:r>
      <w:r w:rsidRPr="00274665">
        <w:rPr>
          <w:rFonts w:asciiTheme="majorBidi" w:hAnsiTheme="majorBidi" w:cstheme="majorBidi"/>
          <w:color w:val="C00000"/>
          <w:sz w:val="24"/>
          <w:szCs w:val="24"/>
        </w:rPr>
        <w:t xml:space="preserve"> </w:t>
      </w:r>
      <w:r w:rsidRPr="00C650F5">
        <w:rPr>
          <w:rFonts w:asciiTheme="majorBidi" w:hAnsiTheme="majorBidi" w:cstheme="majorBidi"/>
          <w:sz w:val="24"/>
          <w:szCs w:val="24"/>
        </w:rPr>
        <w:lastRenderedPageBreak/>
        <w:t>atau Allah memberi putusan terhadapku. Dia adalah pemberi putusan yang terbaik.</w:t>
      </w:r>
      <w:r w:rsidRPr="00C650F5">
        <w:rPr>
          <w:rStyle w:val="FootnoteReference"/>
          <w:rFonts w:asciiTheme="majorBidi" w:hAnsiTheme="majorBidi" w:cstheme="majorBidi"/>
          <w:sz w:val="24"/>
          <w:szCs w:val="24"/>
        </w:rPr>
        <w:t xml:space="preserve"> </w:t>
      </w:r>
      <w:r w:rsidRPr="00C650F5">
        <w:rPr>
          <w:rStyle w:val="FootnoteReference"/>
          <w:rFonts w:asciiTheme="majorBidi" w:hAnsiTheme="majorBidi" w:cstheme="majorBidi"/>
          <w:sz w:val="24"/>
          <w:szCs w:val="24"/>
        </w:rPr>
        <w:footnoteReference w:id="63"/>
      </w:r>
    </w:p>
    <w:p w14:paraId="0A323552" w14:textId="77777777" w:rsidR="00EF3E63" w:rsidRPr="004E7B20" w:rsidRDefault="00EF3E63" w:rsidP="00EF3E63">
      <w:pPr>
        <w:pStyle w:val="ListParagraph"/>
        <w:spacing w:line="240" w:lineRule="auto"/>
        <w:ind w:left="1985"/>
        <w:jc w:val="both"/>
        <w:rPr>
          <w:rStyle w:val="FootnoteReference"/>
          <w:rFonts w:asciiTheme="majorBidi" w:hAnsiTheme="majorBidi" w:cstheme="majorBidi"/>
          <w:sz w:val="24"/>
          <w:szCs w:val="24"/>
          <w:vertAlign w:val="baseline"/>
        </w:rPr>
      </w:pPr>
    </w:p>
    <w:p w14:paraId="43344227"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Dalam tafsir Al-Munir dijelaskan bahwa dalam ayat tersebut menceritakan tentang kisah Yusuf dan para sudaranya. Tatkala para saudara Yusuf berputus asa karena usul mereka ditolak oleh Yusuf untuk menggantikan Bunyamin dengan salah seorang dari mereka.</w:t>
      </w:r>
      <w:r>
        <w:rPr>
          <w:rStyle w:val="FootnoteReference"/>
          <w:rFonts w:asciiTheme="majorBidi" w:hAnsiTheme="majorBidi" w:cstheme="majorBidi"/>
          <w:sz w:val="24"/>
          <w:szCs w:val="24"/>
        </w:rPr>
        <w:footnoteReference w:id="64"/>
      </w:r>
      <w:r>
        <w:rPr>
          <w:rFonts w:asciiTheme="majorBidi" w:hAnsiTheme="majorBidi" w:cstheme="majorBidi"/>
          <w:sz w:val="24"/>
          <w:szCs w:val="24"/>
        </w:rPr>
        <w:t xml:space="preserve"> Dari kisah tersebut dapat diketahui bahwa semua manusia pasti pernah mengalami suatu permasalahan baik yang rumit maupun tidak, yang mengakibatkan seseorang bingung, cemas, khawatir bahkan berujung putus asa. Namun tidak jarang seseorang yang putus asa mau berusaha kembali mencari solusi seperti para saudara Nabi Yusuf, kebanyakan seseorang yang telah </w:t>
      </w:r>
      <w:r w:rsidRPr="001D7D21">
        <w:rPr>
          <w:rFonts w:asciiTheme="majorBidi" w:hAnsiTheme="majorBidi" w:cstheme="majorBidi"/>
          <w:i/>
          <w:iCs/>
          <w:sz w:val="24"/>
          <w:szCs w:val="24"/>
        </w:rPr>
        <w:t>overthingking</w:t>
      </w:r>
      <w:r>
        <w:rPr>
          <w:rFonts w:asciiTheme="majorBidi" w:hAnsiTheme="majorBidi" w:cstheme="majorBidi"/>
          <w:sz w:val="24"/>
          <w:szCs w:val="24"/>
        </w:rPr>
        <w:t>, takut dan berujung putus asa sulit untuk mengubah apa yang ada dalam pikirannya sehingga tidak ada solusi yang didapatkan.</w:t>
      </w:r>
    </w:p>
    <w:p w14:paraId="46DAA5AB"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Selain itu disebutkan dalam QS. Yusuf ayat 87:</w:t>
      </w:r>
    </w:p>
    <w:p w14:paraId="4D12595A" w14:textId="77777777" w:rsidR="00EF3E63" w:rsidRPr="00A0774D" w:rsidRDefault="00EF3E63" w:rsidP="00EF3E63">
      <w:pPr>
        <w:pStyle w:val="ListParagraph"/>
        <w:spacing w:line="240" w:lineRule="auto"/>
        <w:ind w:left="1843" w:hanging="992"/>
        <w:jc w:val="right"/>
        <w:rPr>
          <w:rFonts w:ascii="LPMQ Isep Misbah" w:hAnsi="LPMQ Isep Misbah" w:cs="LPMQ Isep Misbah"/>
          <w:sz w:val="28"/>
          <w:szCs w:val="28"/>
        </w:rPr>
      </w:pPr>
      <w:r w:rsidRPr="00A0774D">
        <w:rPr>
          <w:rFonts w:ascii="LPMQ Isep Misbah" w:hAnsi="LPMQ Isep Misbah" w:cs="LPMQ Isep Misbah"/>
          <w:sz w:val="28"/>
          <w:szCs w:val="28"/>
          <w:rtl/>
        </w:rPr>
        <w:t xml:space="preserve">يٰبَنِيَّ اذْهَبُوْا فَتَحَسَّسُوْا مِنْ يُّوْسُفَ وَاَخِيْهِ وَلَا </w:t>
      </w:r>
      <w:r w:rsidRPr="006266B4">
        <w:rPr>
          <w:rFonts w:ascii="LPMQ Isep Misbah" w:hAnsi="LPMQ Isep Misbah" w:cs="LPMQ Isep Misbah"/>
          <w:sz w:val="28"/>
          <w:szCs w:val="28"/>
          <w:u w:val="single"/>
          <w:rtl/>
        </w:rPr>
        <w:t xml:space="preserve">تَا۟يْـَٔسُوْا </w:t>
      </w:r>
      <w:r w:rsidRPr="00A0774D">
        <w:rPr>
          <w:rFonts w:ascii="LPMQ Isep Misbah" w:hAnsi="LPMQ Isep Misbah" w:cs="LPMQ Isep Misbah"/>
          <w:sz w:val="28"/>
          <w:szCs w:val="28"/>
          <w:rtl/>
        </w:rPr>
        <w:t>مِنْ رَّوْحِ اللّٰهِ ۗاِنَّهٗ لَا يَا۟يْـَٔسُ مِنْ رَّوْحِ اللّٰهِ اِلَّا الْقَوْمُ الْكٰفِرُوْنَ</w:t>
      </w:r>
      <w:r w:rsidRPr="00A0774D">
        <w:rPr>
          <w:rFonts w:ascii="LPMQ Isep Misbah" w:hAnsi="LPMQ Isep Misbah" w:cs="LPMQ Isep Misbah"/>
          <w:sz w:val="28"/>
          <w:szCs w:val="28"/>
        </w:rPr>
        <w:t xml:space="preserve"> </w:t>
      </w:r>
    </w:p>
    <w:p w14:paraId="53FAAF6E" w14:textId="77777777" w:rsidR="00EF3E63" w:rsidRDefault="00EF3E63" w:rsidP="00EF3E63">
      <w:pPr>
        <w:pStyle w:val="ListParagraph"/>
        <w:spacing w:line="240" w:lineRule="auto"/>
        <w:ind w:left="2127"/>
        <w:jc w:val="both"/>
        <w:rPr>
          <w:rFonts w:asciiTheme="majorBidi" w:hAnsiTheme="majorBidi" w:cstheme="majorBidi"/>
          <w:sz w:val="24"/>
          <w:szCs w:val="24"/>
        </w:rPr>
      </w:pPr>
    </w:p>
    <w:p w14:paraId="5328F1B7" w14:textId="77777777" w:rsidR="00EF3E63" w:rsidRDefault="00EF3E63" w:rsidP="00EF3E63">
      <w:pPr>
        <w:pStyle w:val="ListParagraph"/>
        <w:spacing w:line="240" w:lineRule="auto"/>
        <w:ind w:left="1560"/>
        <w:jc w:val="both"/>
        <w:rPr>
          <w:rFonts w:asciiTheme="majorBidi" w:hAnsiTheme="majorBidi" w:cstheme="majorBidi"/>
          <w:sz w:val="24"/>
          <w:szCs w:val="24"/>
        </w:rPr>
      </w:pPr>
      <w:r w:rsidRPr="00A0774D">
        <w:rPr>
          <w:rFonts w:asciiTheme="majorBidi" w:hAnsiTheme="majorBidi" w:cstheme="majorBidi"/>
          <w:sz w:val="24"/>
          <w:szCs w:val="24"/>
        </w:rPr>
        <w:t>“Wahai anak-anakku, pergi dan carilah berita tentang Yusuf beserta saudaranya. Janganlah kamu berputus asa dari rahmat Allah. Sesungguhnya tidak ada yang berputus asa dari rahmat Allah, kecuali kaum yang kafir.”</w:t>
      </w:r>
      <w:r w:rsidRPr="00A0774D">
        <w:rPr>
          <w:rStyle w:val="FootnoteReference"/>
          <w:rFonts w:asciiTheme="majorBidi" w:hAnsiTheme="majorBidi" w:cstheme="majorBidi"/>
          <w:sz w:val="24"/>
          <w:szCs w:val="24"/>
        </w:rPr>
        <w:footnoteReference w:id="65"/>
      </w:r>
    </w:p>
    <w:p w14:paraId="64CDE2C1" w14:textId="77777777" w:rsidR="00EF3E63" w:rsidRPr="00C34517" w:rsidRDefault="00EF3E63" w:rsidP="00EF3E63">
      <w:pPr>
        <w:pStyle w:val="ListParagraph"/>
        <w:spacing w:line="240" w:lineRule="auto"/>
        <w:ind w:left="1560"/>
        <w:jc w:val="both"/>
        <w:rPr>
          <w:rFonts w:asciiTheme="majorBidi" w:hAnsiTheme="majorBidi" w:cstheme="majorBidi"/>
          <w:sz w:val="24"/>
          <w:szCs w:val="24"/>
        </w:rPr>
      </w:pPr>
    </w:p>
    <w:p w14:paraId="4980E7D2" w14:textId="77777777" w:rsidR="00EF3E63" w:rsidRDefault="00EF3E63" w:rsidP="00EF3E63">
      <w:pPr>
        <w:spacing w:line="480" w:lineRule="auto"/>
        <w:ind w:left="720" w:firstLine="720"/>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lastRenderedPageBreak/>
        <w:t>Dalam Tafsir Al-Munir Jilid 7 dijelaskan bahwa dalam ayat tersebut Nabi Ya’qub berkata kepada putra-putranya untuk tidak berputus asa, karena hal itu dilarang oleh Allah SWT, dan tidak ada yang putus asa dari rahmat Allah kecuali orang-orang kafir, yaitu orang-orang yang tidak memercayai takdir dan tidak tahu hikmah yang diberikan Allah kepada hamba-hamba-Nya. Mukmin yang sejati, mereka selalu berharap agar diberikan keluasan dan kelapangan. Dalam suatu hadis yang diriwayatkan oleh ibnu abbas, ia berkata bahwa “seorang Mukmin selalu berada dalam kebaikan. Ia berharap kepada Allah saat dalam musibah dan bersyukur pada-Nya ketika mendapat nikmat”.</w:t>
      </w:r>
      <w:r>
        <w:rPr>
          <w:rStyle w:val="FootnoteReference"/>
          <w:rFonts w:asciiTheme="majorBidi" w:hAnsiTheme="majorBidi" w:cstheme="majorBidi"/>
          <w:color w:val="000000" w:themeColor="text1"/>
          <w:sz w:val="24"/>
          <w:szCs w:val="24"/>
          <w:lang w:bidi="ar-DZ"/>
        </w:rPr>
        <w:footnoteReference w:id="66"/>
      </w:r>
      <w:r>
        <w:rPr>
          <w:rFonts w:asciiTheme="majorBidi" w:hAnsiTheme="majorBidi" w:cstheme="majorBidi"/>
          <w:color w:val="000000" w:themeColor="text1"/>
          <w:sz w:val="24"/>
          <w:szCs w:val="24"/>
          <w:lang w:bidi="ar-DZ"/>
        </w:rPr>
        <w:t xml:space="preserve"> Oleh karena itu alangkah baiknya ketika seorang mukmin sedang </w:t>
      </w:r>
      <w:r w:rsidRPr="007D281B">
        <w:rPr>
          <w:rFonts w:asciiTheme="majorBidi" w:hAnsiTheme="majorBidi" w:cstheme="majorBidi"/>
          <w:i/>
          <w:iCs/>
          <w:color w:val="000000" w:themeColor="text1"/>
          <w:sz w:val="24"/>
          <w:szCs w:val="24"/>
          <w:lang w:bidi="ar-DZ"/>
        </w:rPr>
        <w:t>overthinking</w:t>
      </w:r>
      <w:r>
        <w:rPr>
          <w:rFonts w:asciiTheme="majorBidi" w:hAnsiTheme="majorBidi" w:cstheme="majorBidi"/>
          <w:color w:val="000000" w:themeColor="text1"/>
          <w:sz w:val="24"/>
          <w:szCs w:val="24"/>
          <w:lang w:bidi="ar-DZ"/>
        </w:rPr>
        <w:t xml:space="preserve"> memikirkan suatu masalah untuk tidak langsung putus asa, karena sudah jelas Allah melarang dan tidak menyukai orang yang mudah berputus asa. </w:t>
      </w:r>
    </w:p>
    <w:p w14:paraId="714A37BB" w14:textId="77777777" w:rsidR="00EF3E63" w:rsidRDefault="00EF3E63" w:rsidP="00EF3E63">
      <w:pPr>
        <w:spacing w:line="480" w:lineRule="auto"/>
        <w:ind w:left="720" w:firstLine="720"/>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lang w:bidi="ar-DZ"/>
        </w:rPr>
        <w:t>Allah SWT juga berfirman dalam QS. Yusuf ayat 110:</w:t>
      </w:r>
    </w:p>
    <w:p w14:paraId="4748F5F9" w14:textId="77777777" w:rsidR="00EF3E63" w:rsidRDefault="00EF3E63" w:rsidP="00EF3E63">
      <w:pPr>
        <w:pStyle w:val="ListParagraph"/>
        <w:spacing w:line="240" w:lineRule="auto"/>
        <w:ind w:left="1800" w:hanging="1091"/>
        <w:jc w:val="right"/>
        <w:rPr>
          <w:rFonts w:ascii="LPMQ Isep Misbah" w:hAnsi="LPMQ Isep Misbah" w:cs="LPMQ Isep Misbah"/>
          <w:sz w:val="28"/>
          <w:szCs w:val="28"/>
        </w:rPr>
      </w:pPr>
      <w:r w:rsidRPr="00A0774D">
        <w:rPr>
          <w:rFonts w:ascii="LPMQ Isep Misbah" w:hAnsi="LPMQ Isep Misbah" w:cs="LPMQ Isep Misbah"/>
          <w:sz w:val="28"/>
          <w:szCs w:val="28"/>
          <w:rtl/>
        </w:rPr>
        <w:t>حَتّٰٓى اِذَا</w:t>
      </w:r>
      <w:r w:rsidRPr="006266B4">
        <w:rPr>
          <w:rFonts w:ascii="LPMQ Isep Misbah" w:hAnsi="LPMQ Isep Misbah" w:cs="LPMQ Isep Misbah"/>
          <w:sz w:val="28"/>
          <w:szCs w:val="28"/>
          <w:u w:val="single"/>
          <w:rtl/>
        </w:rPr>
        <w:t xml:space="preserve"> اسْتَيْـَٔسَ</w:t>
      </w:r>
      <w:r w:rsidRPr="006266B4">
        <w:rPr>
          <w:rFonts w:ascii="LPMQ Isep Misbah" w:hAnsi="LPMQ Isep Misbah" w:cs="LPMQ Isep Misbah"/>
          <w:sz w:val="28"/>
          <w:szCs w:val="28"/>
          <w:rtl/>
        </w:rPr>
        <w:t xml:space="preserve"> </w:t>
      </w:r>
      <w:r w:rsidRPr="00A0774D">
        <w:rPr>
          <w:rFonts w:ascii="LPMQ Isep Misbah" w:hAnsi="LPMQ Isep Misbah" w:cs="LPMQ Isep Misbah"/>
          <w:sz w:val="28"/>
          <w:szCs w:val="28"/>
          <w:rtl/>
        </w:rPr>
        <w:t>الرُّسُلُ وَظَنُّوْٓا اَنَّهُمْ قَدْ كُذِبُوْا جَاۤءَهُمْ نَصْرُنَاۙ فَنُجِّيَ مَنْ نَّشَاۤءُ ۗوَلَا يُرَدُّ بَأْسُنَا عَنِ الْقَوْمِ الْمُجْرِمِيْنَ</w:t>
      </w:r>
    </w:p>
    <w:p w14:paraId="551120CE" w14:textId="77777777" w:rsidR="00EF3E63" w:rsidRDefault="00EF3E63" w:rsidP="00EF3E63">
      <w:pPr>
        <w:pStyle w:val="ListParagraph"/>
        <w:spacing w:line="240" w:lineRule="auto"/>
        <w:ind w:left="1418"/>
        <w:jc w:val="both"/>
        <w:rPr>
          <w:rFonts w:asciiTheme="majorBidi" w:hAnsiTheme="majorBidi" w:cstheme="majorBidi"/>
          <w:sz w:val="24"/>
          <w:szCs w:val="24"/>
        </w:rPr>
      </w:pPr>
    </w:p>
    <w:p w14:paraId="0D246664" w14:textId="77777777" w:rsidR="00EF3E63" w:rsidRPr="00A0774D" w:rsidRDefault="00EF3E63" w:rsidP="00EF3E63">
      <w:pPr>
        <w:pStyle w:val="ListParagraph"/>
        <w:spacing w:line="240" w:lineRule="auto"/>
        <w:ind w:left="1418"/>
        <w:jc w:val="both"/>
        <w:rPr>
          <w:rFonts w:asciiTheme="majorBidi" w:hAnsiTheme="majorBidi" w:cstheme="majorBidi"/>
          <w:sz w:val="24"/>
          <w:szCs w:val="24"/>
        </w:rPr>
      </w:pPr>
      <w:r>
        <w:rPr>
          <w:rFonts w:asciiTheme="majorBidi" w:hAnsiTheme="majorBidi" w:cstheme="majorBidi"/>
          <w:sz w:val="24"/>
          <w:szCs w:val="24"/>
        </w:rPr>
        <w:t>“</w:t>
      </w:r>
      <w:r w:rsidRPr="00A0774D">
        <w:rPr>
          <w:rFonts w:asciiTheme="majorBidi" w:hAnsiTheme="majorBidi" w:cstheme="majorBidi"/>
          <w:sz w:val="24"/>
          <w:szCs w:val="24"/>
        </w:rPr>
        <w:t>Sehingga, apabila para rasul tidak memiliki harapan lagi dan meyakini bahwa mereka benar-benar telah didustakan, datanglah kepada mereka pertolongan Kami, lalu diselamatkanlah orang yang Kami kehendaki. Siksa Kami tidak dapat ditolak dari kaum pendosa.</w:t>
      </w:r>
      <w:r>
        <w:rPr>
          <w:rFonts w:asciiTheme="majorBidi" w:hAnsiTheme="majorBidi" w:cstheme="majorBidi"/>
          <w:sz w:val="24"/>
          <w:szCs w:val="24"/>
        </w:rPr>
        <w:t>”</w:t>
      </w:r>
      <w:r>
        <w:rPr>
          <w:rStyle w:val="FootnoteReference"/>
          <w:rFonts w:asciiTheme="majorBidi" w:hAnsiTheme="majorBidi" w:cstheme="majorBidi"/>
          <w:sz w:val="24"/>
          <w:szCs w:val="24"/>
        </w:rPr>
        <w:footnoteReference w:id="67"/>
      </w:r>
    </w:p>
    <w:p w14:paraId="4878BEDA" w14:textId="77777777" w:rsidR="00EF3E63" w:rsidRDefault="00EF3E63" w:rsidP="00EF3E63">
      <w:pPr>
        <w:spacing w:line="480" w:lineRule="auto"/>
        <w:ind w:left="720" w:firstLine="720"/>
        <w:jc w:val="both"/>
        <w:rPr>
          <w:rFonts w:asciiTheme="majorBidi" w:hAnsiTheme="majorBidi" w:cstheme="majorBidi"/>
          <w:sz w:val="24"/>
          <w:szCs w:val="24"/>
        </w:rPr>
      </w:pPr>
    </w:p>
    <w:p w14:paraId="5B3E97B2" w14:textId="77777777" w:rsidR="00EF3E63" w:rsidRPr="006241E8" w:rsidRDefault="00EF3E63" w:rsidP="00EF3E63">
      <w:pPr>
        <w:spacing w:line="480" w:lineRule="auto"/>
        <w:ind w:left="720" w:firstLine="720"/>
        <w:jc w:val="both"/>
        <w:rPr>
          <w:rFonts w:asciiTheme="majorBidi" w:hAnsiTheme="majorBidi" w:cstheme="majorBidi"/>
          <w:color w:val="000000" w:themeColor="text1"/>
          <w:sz w:val="24"/>
          <w:szCs w:val="24"/>
        </w:rPr>
      </w:pPr>
      <w:r w:rsidRPr="006241E8">
        <w:rPr>
          <w:rFonts w:asciiTheme="majorBidi" w:hAnsiTheme="majorBidi" w:cstheme="majorBidi"/>
          <w:color w:val="000000" w:themeColor="text1"/>
          <w:sz w:val="24"/>
          <w:szCs w:val="24"/>
        </w:rPr>
        <w:lastRenderedPageBreak/>
        <w:t>Wahabah az-Zuhaili dalam Tafsir Al-Munir menjelaskan tentang penafsiran ayat</w:t>
      </w:r>
      <w:r w:rsidRPr="006241E8">
        <w:rPr>
          <w:rFonts w:ascii="LPMQ Isep Misbah" w:hAnsi="LPMQ Isep Misbah" w:cs="LPMQ Isep Misbah"/>
          <w:color w:val="000000" w:themeColor="text1"/>
          <w:sz w:val="28"/>
          <w:szCs w:val="28"/>
          <w:rtl/>
        </w:rPr>
        <w:t>حَتّٰٓى اِذَا</w:t>
      </w:r>
      <w:r w:rsidRPr="006241E8">
        <w:rPr>
          <w:rFonts w:ascii="LPMQ Isep Misbah" w:hAnsi="LPMQ Isep Misbah" w:cs="LPMQ Isep Misbah"/>
          <w:color w:val="000000" w:themeColor="text1"/>
          <w:sz w:val="28"/>
          <w:szCs w:val="28"/>
          <w:u w:val="single"/>
          <w:rtl/>
        </w:rPr>
        <w:t xml:space="preserve"> اسْتَيْـَٔسَ</w:t>
      </w:r>
      <w:r w:rsidRPr="006241E8">
        <w:rPr>
          <w:rFonts w:ascii="LPMQ Isep Misbah" w:hAnsi="LPMQ Isep Misbah" w:cs="LPMQ Isep Misbah"/>
          <w:color w:val="000000" w:themeColor="text1"/>
          <w:sz w:val="28"/>
          <w:szCs w:val="28"/>
          <w:rtl/>
        </w:rPr>
        <w:t xml:space="preserve"> الرُّسُلُ </w:t>
      </w:r>
      <w:r w:rsidRPr="006241E8">
        <w:rPr>
          <w:rFonts w:ascii="LPMQ Isep Misbah" w:hAnsi="LPMQ Isep Misbah" w:cs="LPMQ Isep Misbah"/>
          <w:color w:val="000000" w:themeColor="text1"/>
          <w:sz w:val="28"/>
          <w:szCs w:val="28"/>
        </w:rPr>
        <w:t xml:space="preserve"> (</w:t>
      </w:r>
      <w:r w:rsidRPr="006241E8">
        <w:rPr>
          <w:rFonts w:asciiTheme="majorBidi" w:hAnsiTheme="majorBidi" w:cstheme="majorBidi"/>
          <w:color w:val="000000" w:themeColor="text1"/>
          <w:sz w:val="24"/>
          <w:szCs w:val="24"/>
        </w:rPr>
        <w:t>Sehingga, apabila para rasul tidak memiliki harapan lagi) pada ayat tersebut yaitu ketika Urwah bin Zubair bertannya kepada Aisyah r.a, kemudian Aisyah berkata kepadanya, "</w:t>
      </w:r>
      <w:r w:rsidRPr="006241E8">
        <w:rPr>
          <w:rFonts w:asciiTheme="majorBidi" w:hAnsiTheme="majorBidi" w:cstheme="majorBidi"/>
          <w:i/>
          <w:iCs/>
          <w:color w:val="000000" w:themeColor="text1"/>
          <w:sz w:val="24"/>
          <w:szCs w:val="24"/>
        </w:rPr>
        <w:t>Ma'aadzallaah</w:t>
      </w:r>
      <w:r w:rsidRPr="006241E8">
        <w:rPr>
          <w:rFonts w:asciiTheme="majorBidi" w:hAnsiTheme="majorBidi" w:cstheme="majorBidi"/>
          <w:color w:val="000000" w:themeColor="text1"/>
          <w:sz w:val="24"/>
          <w:szCs w:val="24"/>
        </w:rPr>
        <w:t xml:space="preserve">, para rasul tidaklah memiliki pikiran seperti itu terhadap Tuhan mereka. Maksudnya, mereka adalah pengikut para rasul yang beriman kepada Tuhan mereka, memercayai, dan membenarkan para rasul mereka. Kesulitan yang menimpa mereka begitu lama dan pertolongan tidak kunjung datang kepada mereka, hingga ketika para rasul melihat sepertinya sudah tidak ada lagi harapan orang-orang yang mendustakan mereka akan beriman dan para rasul itu pun menyangka bahwa para pengikut mereka telah mendustakan dan tidak percaya lagi kepada mereka, ketika itulah tiba-tiba datanglah pertolongan Allah SWT kepada mereka.” </w:t>
      </w:r>
    </w:p>
    <w:p w14:paraId="0B4E7417" w14:textId="77777777" w:rsidR="00EF3E63" w:rsidRPr="002F1CDB" w:rsidRDefault="00EF3E63" w:rsidP="00EF3E63">
      <w:pPr>
        <w:spacing w:line="480" w:lineRule="auto"/>
        <w:ind w:left="72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Sebagai Mukmin yang sejati harusnya menghindari dari perilaku berputus asa, karena hal itu merupakan perbuatan orang orang kafir. Allah SWT berfirman dalam QS. Al-Hijr ayat 56:</w:t>
      </w:r>
    </w:p>
    <w:p w14:paraId="5BC84376" w14:textId="77777777" w:rsidR="00EF3E63" w:rsidRPr="006266B4" w:rsidRDefault="00EF3E63" w:rsidP="00EF3E63">
      <w:pPr>
        <w:pStyle w:val="ListParagraph"/>
        <w:spacing w:after="0" w:line="240" w:lineRule="auto"/>
        <w:ind w:left="2268"/>
        <w:jc w:val="right"/>
        <w:rPr>
          <w:rFonts w:asciiTheme="majorBidi" w:hAnsiTheme="majorBidi" w:cs="Traditional Arabic"/>
          <w:sz w:val="24"/>
          <w:szCs w:val="24"/>
        </w:rPr>
      </w:pPr>
      <w:r w:rsidRPr="006266B4">
        <w:rPr>
          <w:rFonts w:ascii="LPMQ Isep Misbah" w:hAnsi="LPMQ Isep Misbah" w:cs="LPMQ Isep Misbah"/>
          <w:sz w:val="28"/>
          <w:szCs w:val="28"/>
          <w:rtl/>
        </w:rPr>
        <w:t xml:space="preserve">قَالَ وَمَنْ </w:t>
      </w:r>
      <w:r w:rsidRPr="006D235C">
        <w:rPr>
          <w:rFonts w:ascii="LPMQ Isep Misbah" w:hAnsi="LPMQ Isep Misbah" w:cs="LPMQ Isep Misbah"/>
          <w:sz w:val="28"/>
          <w:szCs w:val="28"/>
          <w:u w:val="single"/>
          <w:rtl/>
        </w:rPr>
        <w:t>يَّقْنَطُ</w:t>
      </w:r>
      <w:r w:rsidRPr="006266B4">
        <w:rPr>
          <w:rFonts w:ascii="LPMQ Isep Misbah" w:hAnsi="LPMQ Isep Misbah" w:cs="LPMQ Isep Misbah"/>
          <w:sz w:val="28"/>
          <w:szCs w:val="28"/>
          <w:rtl/>
        </w:rPr>
        <w:t xml:space="preserve"> مِنْ رَّحْمَةِ رَبِّهٖٓ اِلَّا الضَّاۤلُّوْنَ</w:t>
      </w:r>
    </w:p>
    <w:p w14:paraId="2CD0ED0C" w14:textId="77777777" w:rsidR="00EF3E63" w:rsidRPr="006266B4" w:rsidRDefault="00EF3E63" w:rsidP="00EF3E63">
      <w:pPr>
        <w:pStyle w:val="ListParagraph"/>
        <w:spacing w:after="0" w:line="240" w:lineRule="auto"/>
        <w:ind w:left="2268"/>
        <w:jc w:val="both"/>
        <w:rPr>
          <w:rFonts w:asciiTheme="majorBidi" w:hAnsiTheme="majorBidi" w:cs="Traditional Arabic"/>
          <w:sz w:val="24"/>
          <w:szCs w:val="24"/>
        </w:rPr>
      </w:pPr>
    </w:p>
    <w:p w14:paraId="66229D67" w14:textId="77777777" w:rsidR="00EF3E63" w:rsidRPr="006F659F" w:rsidRDefault="00EF3E63" w:rsidP="00EF3E63">
      <w:pPr>
        <w:spacing w:after="0" w:line="240" w:lineRule="auto"/>
        <w:ind w:left="1560"/>
        <w:jc w:val="both"/>
        <w:rPr>
          <w:rFonts w:asciiTheme="majorBidi" w:hAnsiTheme="majorBidi" w:cs="Traditional Arabic"/>
          <w:sz w:val="24"/>
          <w:szCs w:val="24"/>
        </w:rPr>
      </w:pPr>
      <w:r w:rsidRPr="006F659F">
        <w:rPr>
          <w:rFonts w:asciiTheme="majorBidi" w:hAnsiTheme="majorBidi" w:cs="Traditional Arabic"/>
          <w:sz w:val="24"/>
          <w:szCs w:val="24"/>
        </w:rPr>
        <w:t>“Dia (Ibrahim) berkata, “Adakah orang yang berputus asa dari rahmat Tuhannya selain orang yang sesat?”.</w:t>
      </w:r>
      <w:r>
        <w:rPr>
          <w:rStyle w:val="FootnoteReference"/>
          <w:rFonts w:asciiTheme="majorBidi" w:hAnsiTheme="majorBidi" w:cs="Traditional Arabic"/>
          <w:sz w:val="24"/>
          <w:szCs w:val="24"/>
        </w:rPr>
        <w:footnoteReference w:id="68"/>
      </w:r>
    </w:p>
    <w:p w14:paraId="58FD7386" w14:textId="77777777" w:rsidR="00EF3E63" w:rsidRDefault="00EF3E63" w:rsidP="00EF3E63">
      <w:pPr>
        <w:spacing w:line="480" w:lineRule="auto"/>
        <w:ind w:left="720" w:firstLine="720"/>
        <w:jc w:val="both"/>
        <w:rPr>
          <w:rFonts w:asciiTheme="majorBidi" w:hAnsiTheme="majorBidi" w:cstheme="majorBidi"/>
          <w:color w:val="FF0000"/>
          <w:sz w:val="24"/>
          <w:szCs w:val="24"/>
        </w:rPr>
      </w:pPr>
    </w:p>
    <w:p w14:paraId="0E45C63B" w14:textId="77777777" w:rsidR="00EF3E63" w:rsidRDefault="00EF3E63" w:rsidP="00EF3E63">
      <w:pPr>
        <w:spacing w:line="480" w:lineRule="auto"/>
        <w:ind w:left="720" w:firstLine="720"/>
        <w:jc w:val="both"/>
        <w:rPr>
          <w:rFonts w:asciiTheme="majorBidi" w:hAnsiTheme="majorBidi" w:cstheme="majorBidi"/>
          <w:color w:val="000000" w:themeColor="text1"/>
          <w:sz w:val="24"/>
          <w:szCs w:val="24"/>
        </w:rPr>
      </w:pPr>
      <w:r w:rsidRPr="006F659F">
        <w:rPr>
          <w:rFonts w:asciiTheme="majorBidi" w:hAnsiTheme="majorBidi" w:cstheme="majorBidi"/>
          <w:color w:val="000000" w:themeColor="text1"/>
          <w:sz w:val="24"/>
          <w:szCs w:val="24"/>
        </w:rPr>
        <w:lastRenderedPageBreak/>
        <w:t>Wahbah</w:t>
      </w:r>
      <w:r>
        <w:rPr>
          <w:rFonts w:asciiTheme="majorBidi" w:hAnsiTheme="majorBidi" w:cstheme="majorBidi"/>
          <w:color w:val="FF0000"/>
          <w:sz w:val="24"/>
          <w:szCs w:val="24"/>
        </w:rPr>
        <w:t xml:space="preserve"> </w:t>
      </w:r>
      <w:r>
        <w:rPr>
          <w:rFonts w:asciiTheme="majorBidi" w:hAnsiTheme="majorBidi" w:cstheme="majorBidi"/>
          <w:color w:val="000000" w:themeColor="text1"/>
          <w:sz w:val="24"/>
          <w:szCs w:val="24"/>
        </w:rPr>
        <w:t xml:space="preserve">dalam kitabnya Tafsir Al-Munir menjelaskan penafsirannya mengenai ayat tersebut yaitu “Nabi Ibrahim mengatakan dirinya </w:t>
      </w:r>
      <w:r w:rsidRPr="006F659F">
        <w:rPr>
          <w:rFonts w:asciiTheme="majorBidi" w:hAnsiTheme="majorBidi" w:cstheme="majorBidi"/>
          <w:color w:val="000000" w:themeColor="text1"/>
          <w:sz w:val="24"/>
          <w:szCs w:val="24"/>
        </w:rPr>
        <w:t>sama sekali bukannya pesimis dan putus asa karena ia tahu betul kuasa dan rahmat Allah SWT yang jauh lebih luar biasa dari itu</w:t>
      </w:r>
      <w:r>
        <w:rPr>
          <w:rFonts w:asciiTheme="majorBidi" w:hAnsiTheme="majorBidi" w:cstheme="majorBidi"/>
          <w:color w:val="000000" w:themeColor="text1"/>
          <w:sz w:val="24"/>
          <w:szCs w:val="24"/>
        </w:rPr>
        <w:t xml:space="preserve"> dan </w:t>
      </w:r>
      <w:r w:rsidRPr="006F659F">
        <w:rPr>
          <w:rFonts w:asciiTheme="majorBidi" w:hAnsiTheme="majorBidi" w:cstheme="majorBidi"/>
          <w:color w:val="000000" w:themeColor="text1"/>
          <w:sz w:val="24"/>
          <w:szCs w:val="24"/>
        </w:rPr>
        <w:t>tidak berputus asa dari rahmat Allah SWT melainkan orang-orang yang sesat dan keliru dari jalan kebenaran, sebagaimana perkataan Nabi Ya'qub a.s</w:t>
      </w:r>
      <w:r>
        <w:rPr>
          <w:rFonts w:asciiTheme="majorBidi" w:hAnsiTheme="majorBidi" w:cstheme="majorBidi"/>
          <w:color w:val="000000" w:themeColor="text1"/>
          <w:sz w:val="24"/>
          <w:szCs w:val="24"/>
        </w:rPr>
        <w:t>.</w:t>
      </w:r>
      <w:r>
        <w:rPr>
          <w:rStyle w:val="FootnoteReference"/>
          <w:rFonts w:asciiTheme="majorBidi" w:hAnsiTheme="majorBidi" w:cstheme="majorBidi"/>
          <w:color w:val="000000" w:themeColor="text1"/>
          <w:sz w:val="24"/>
          <w:szCs w:val="24"/>
        </w:rPr>
        <w:footnoteReference w:id="69"/>
      </w:r>
      <w:r>
        <w:rPr>
          <w:rFonts w:asciiTheme="majorBidi" w:hAnsiTheme="majorBidi" w:cstheme="majorBidi"/>
          <w:color w:val="000000" w:themeColor="text1"/>
          <w:sz w:val="24"/>
          <w:szCs w:val="24"/>
        </w:rPr>
        <w:t xml:space="preserve"> Oleh sebab itu ketika para Mukmin tengah dihadapkan dengan apapun permasalahan dunia yang membuat pikiran menjadi sangat rumit (</w:t>
      </w:r>
      <w:r w:rsidRPr="007D281B">
        <w:rPr>
          <w:rFonts w:asciiTheme="majorBidi" w:hAnsiTheme="majorBidi" w:cstheme="majorBidi"/>
          <w:i/>
          <w:iCs/>
          <w:color w:val="000000" w:themeColor="text1"/>
          <w:sz w:val="24"/>
          <w:szCs w:val="24"/>
        </w:rPr>
        <w:t>Overthinking</w:t>
      </w:r>
      <w:r>
        <w:rPr>
          <w:rFonts w:asciiTheme="majorBidi" w:hAnsiTheme="majorBidi" w:cstheme="majorBidi"/>
          <w:color w:val="000000" w:themeColor="text1"/>
          <w:sz w:val="24"/>
          <w:szCs w:val="24"/>
        </w:rPr>
        <w:t>) hendaknya kita tidak langsung pesimis dan putus asa. Seharusnya orang Mukmin memercayai adanya kuasa dan rahmat Allah SWT yang bisa menguatkan hambanya untuk bisa melewati permasalahan tersebut.</w:t>
      </w:r>
    </w:p>
    <w:p w14:paraId="25D28427" w14:textId="77777777" w:rsidR="00EF3E63" w:rsidRDefault="00EF3E63" w:rsidP="00EF3E63">
      <w:pPr>
        <w:spacing w:line="480" w:lineRule="auto"/>
        <w:ind w:left="72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Setiap manusia pasti memiliki kenikmatan hidup dan ujian hidup yang berbeda-beda. Adanya ujian tersebut diberikan bukan untuk membebani hidup seseorang, namun untuk menguji seberapa kuat iman dan ketaqwaannya kepada Allah SWT. Akan tetapi terkadang Allah juga memberikan ujian berupa musibah yang merupakan sebab dari kesalahan hambanya sendiri ujian. Dalam mengahadapi masing-masing ujian hidup, setiap orang memiliki respon yang berbeda pula. Allah SWT berfirman dalam QS. Ar-Rum ayat 36:</w:t>
      </w:r>
    </w:p>
    <w:p w14:paraId="182480EC" w14:textId="77777777" w:rsidR="00EF3E63" w:rsidRDefault="00EF3E63" w:rsidP="00EF3E63">
      <w:pPr>
        <w:pStyle w:val="ListParagraph"/>
        <w:spacing w:after="0" w:line="240" w:lineRule="auto"/>
        <w:ind w:left="1800" w:hanging="1091"/>
        <w:jc w:val="right"/>
        <w:rPr>
          <w:rFonts w:ascii="LPMQ Isep Misbah" w:hAnsi="LPMQ Isep Misbah" w:cs="LPMQ Isep Misbah"/>
          <w:sz w:val="28"/>
          <w:szCs w:val="28"/>
        </w:rPr>
      </w:pPr>
      <w:r w:rsidRPr="004F25FF">
        <w:rPr>
          <w:rFonts w:ascii="LPMQ Isep Misbah" w:hAnsi="LPMQ Isep Misbah" w:cs="LPMQ Isep Misbah"/>
          <w:sz w:val="28"/>
          <w:szCs w:val="28"/>
          <w:rtl/>
        </w:rPr>
        <w:lastRenderedPageBreak/>
        <w:t xml:space="preserve">وَاِذَآ اَذَقْنَا النَّاسَ رَحْمَةً فَرِحُوْا بِهَاۗ وَاِنْ تُصِبْهُمْ سَيِّئَةٌ ۢبِمَا قَدَّمَتْ اَيْدِيْهِمْ اِذَا هُمْ </w:t>
      </w:r>
      <w:r w:rsidRPr="006D235C">
        <w:rPr>
          <w:rFonts w:ascii="LPMQ Isep Misbah" w:hAnsi="LPMQ Isep Misbah" w:cs="LPMQ Isep Misbah"/>
          <w:sz w:val="28"/>
          <w:szCs w:val="28"/>
          <w:u w:val="single"/>
          <w:rtl/>
        </w:rPr>
        <w:t>يَقْنَطُوْنَ</w:t>
      </w:r>
    </w:p>
    <w:p w14:paraId="4B728C6A" w14:textId="77777777" w:rsidR="00EF3E63" w:rsidRDefault="00EF3E63" w:rsidP="00EF3E63">
      <w:pPr>
        <w:spacing w:line="240" w:lineRule="auto"/>
        <w:ind w:left="1418"/>
        <w:jc w:val="both"/>
        <w:rPr>
          <w:rFonts w:asciiTheme="majorBidi" w:hAnsiTheme="majorBidi" w:cstheme="majorBidi"/>
          <w:sz w:val="24"/>
          <w:szCs w:val="24"/>
        </w:rPr>
      </w:pPr>
      <w:r w:rsidRPr="004F25FF">
        <w:rPr>
          <w:rFonts w:asciiTheme="majorBidi" w:hAnsiTheme="majorBidi" w:cstheme="majorBidi"/>
          <w:sz w:val="24"/>
          <w:szCs w:val="24"/>
        </w:rPr>
        <w:t>“Apabila Kami mencicipkan suatu rahmat kepada manusia, mereka gembira karenanya. (Sebaliknya,) apabila mereka ditimpa suatu musibah (bahaya) karena kesalahan mereka sendiri, seketika itu mereka berputus asa</w:t>
      </w:r>
      <w:r>
        <w:rPr>
          <w:rFonts w:asciiTheme="majorBidi" w:hAnsiTheme="majorBidi" w:cstheme="majorBidi"/>
          <w:sz w:val="24"/>
          <w:szCs w:val="24"/>
        </w:rPr>
        <w:t>”.</w:t>
      </w:r>
      <w:r>
        <w:rPr>
          <w:rStyle w:val="FootnoteReference"/>
          <w:rFonts w:asciiTheme="majorBidi" w:hAnsiTheme="majorBidi" w:cs="Traditional Arabic"/>
          <w:sz w:val="24"/>
          <w:szCs w:val="24"/>
        </w:rPr>
        <w:footnoteReference w:id="70"/>
      </w:r>
    </w:p>
    <w:p w14:paraId="04819E92" w14:textId="77777777" w:rsidR="00EF3E63" w:rsidRDefault="00EF3E63" w:rsidP="00EF3E63">
      <w:pPr>
        <w:spacing w:line="480" w:lineRule="auto"/>
        <w:ind w:left="72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Dalam kitab Tafsir Al-Munir Wahbah menjelaskan bahwa “</w:t>
      </w:r>
      <w:r w:rsidRPr="0006678F">
        <w:rPr>
          <w:rFonts w:asciiTheme="majorBidi" w:hAnsiTheme="majorBidi" w:cstheme="majorBidi"/>
          <w:color w:val="000000" w:themeColor="text1"/>
          <w:sz w:val="24"/>
          <w:szCs w:val="24"/>
        </w:rPr>
        <w:t>apabila Allah SWT memberi suatu nikmat kepada sebagian manusia, dia begitu senan</w:t>
      </w:r>
      <w:r>
        <w:rPr>
          <w:rFonts w:asciiTheme="majorBidi" w:hAnsiTheme="majorBidi" w:cstheme="majorBidi"/>
          <w:color w:val="000000" w:themeColor="text1"/>
          <w:sz w:val="24"/>
          <w:szCs w:val="24"/>
        </w:rPr>
        <w:t>g</w:t>
      </w:r>
      <w:r w:rsidRPr="0006678F">
        <w:rPr>
          <w:rFonts w:asciiTheme="majorBidi" w:hAnsiTheme="majorBidi" w:cstheme="majorBidi"/>
          <w:color w:val="000000" w:themeColor="text1"/>
          <w:sz w:val="24"/>
          <w:szCs w:val="24"/>
        </w:rPr>
        <w:t xml:space="preserve"> bangga dan lupa diri, sebagaimana dijelaskan dalam ayat lain</w:t>
      </w:r>
      <w:r>
        <w:rPr>
          <w:rFonts w:asciiTheme="majorBidi" w:hAnsiTheme="majorBidi" w:cstheme="majorBidi"/>
          <w:color w:val="000000" w:themeColor="text1"/>
          <w:sz w:val="24"/>
          <w:szCs w:val="24"/>
        </w:rPr>
        <w:t xml:space="preserve">”, </w:t>
      </w:r>
      <w:r w:rsidRPr="0006678F">
        <w:rPr>
          <w:rFonts w:asciiTheme="majorBidi" w:hAnsiTheme="majorBidi" w:cstheme="majorBidi"/>
          <w:i/>
          <w:iCs/>
          <w:color w:val="000000" w:themeColor="text1"/>
          <w:sz w:val="24"/>
          <w:szCs w:val="24"/>
        </w:rPr>
        <w:t>"Dan jika Kami berikan kebahagiaan kepadanya setelah ditimpa bencana yang menimpanya, niscaya dia akan berkata, "Telah hilang bencana itu dariku." Sesungguhnya dia (merasa) sangat gembira dan bangga,"</w:t>
      </w:r>
      <w:r w:rsidRPr="0006678F">
        <w:rPr>
          <w:rFonts w:asciiTheme="majorBidi" w:hAnsiTheme="majorBidi" w:cstheme="majorBidi"/>
          <w:color w:val="000000" w:themeColor="text1"/>
          <w:sz w:val="24"/>
          <w:szCs w:val="24"/>
        </w:rPr>
        <w:t xml:space="preserve"> (Huud: 10)</w:t>
      </w:r>
      <w:r>
        <w:rPr>
          <w:rFonts w:asciiTheme="majorBidi" w:hAnsiTheme="majorBidi" w:cstheme="majorBidi"/>
          <w:color w:val="000000" w:themeColor="text1"/>
          <w:sz w:val="24"/>
          <w:szCs w:val="24"/>
        </w:rPr>
        <w:t xml:space="preserve">. Mereka merasa begitu senang, bangga, lupa diri, pongah, dan sombong terhadap orang lain. </w:t>
      </w:r>
      <w:r w:rsidRPr="0006678F">
        <w:rPr>
          <w:rFonts w:asciiTheme="majorBidi" w:hAnsiTheme="majorBidi" w:cstheme="majorBidi"/>
          <w:color w:val="000000" w:themeColor="text1"/>
          <w:sz w:val="24"/>
          <w:szCs w:val="24"/>
        </w:rPr>
        <w:t>Namun, apabila dia tertimpa suatu kesulitan atau keburukan, dia bersikap pesimis dan berputus asa dari rahmat Allah SWT benci, kecewa, frustrasi dan marah. Padahal, kejelekan dan bala yang menimpanya itu adalah akibat kemaksiatannya sendiri.</w:t>
      </w:r>
      <w:r>
        <w:rPr>
          <w:rFonts w:asciiTheme="majorBidi" w:hAnsiTheme="majorBidi" w:cstheme="majorBidi"/>
          <w:color w:val="000000" w:themeColor="text1"/>
          <w:sz w:val="24"/>
          <w:szCs w:val="24"/>
        </w:rPr>
        <w:t xml:space="preserve"> </w:t>
      </w:r>
    </w:p>
    <w:p w14:paraId="7BACF544" w14:textId="77777777" w:rsidR="00EF3E63" w:rsidRDefault="00EF3E63" w:rsidP="00EF3E63">
      <w:pPr>
        <w:spacing w:line="480" w:lineRule="auto"/>
        <w:ind w:left="72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Allah SWT tidak hanya sesekali melarang hambanya untuk tidak mudah </w:t>
      </w:r>
      <w:r w:rsidRPr="006241E8">
        <w:rPr>
          <w:rFonts w:asciiTheme="majorBidi" w:hAnsiTheme="majorBidi" w:cstheme="majorBidi"/>
          <w:i/>
          <w:iCs/>
          <w:color w:val="000000" w:themeColor="text1"/>
          <w:sz w:val="24"/>
          <w:szCs w:val="24"/>
        </w:rPr>
        <w:t>overthingking</w:t>
      </w:r>
      <w:r>
        <w:rPr>
          <w:rFonts w:asciiTheme="majorBidi" w:hAnsiTheme="majorBidi" w:cstheme="majorBidi"/>
          <w:color w:val="000000" w:themeColor="text1"/>
          <w:sz w:val="24"/>
          <w:szCs w:val="24"/>
        </w:rPr>
        <w:t xml:space="preserve"> (berpikir melampaui batas) yang ujung-ujungnya membuat dirinya putus asa atau mudah menyerah. Dalam ayat lain Allah berfirman dalam QS. Az-Zumar ayat 53:</w:t>
      </w:r>
    </w:p>
    <w:p w14:paraId="354A34AE" w14:textId="77777777" w:rsidR="00EF3E63" w:rsidRDefault="00EF3E63" w:rsidP="00EF3E63">
      <w:pPr>
        <w:pStyle w:val="ListParagraph"/>
        <w:spacing w:after="0" w:line="240" w:lineRule="auto"/>
        <w:ind w:left="1800"/>
        <w:jc w:val="right"/>
        <w:rPr>
          <w:rFonts w:ascii="LPMQ Isep Misbah" w:hAnsi="LPMQ Isep Misbah" w:cs="LPMQ Isep Misbah"/>
          <w:sz w:val="28"/>
          <w:szCs w:val="28"/>
        </w:rPr>
      </w:pPr>
      <w:r w:rsidRPr="009509FB">
        <w:rPr>
          <w:rFonts w:ascii="LPMQ Isep Misbah" w:hAnsi="LPMQ Isep Misbah" w:cs="LPMQ Isep Misbah"/>
          <w:sz w:val="28"/>
          <w:szCs w:val="28"/>
          <w:rtl/>
        </w:rPr>
        <w:lastRenderedPageBreak/>
        <w:t xml:space="preserve">قُلْ يٰعِبَادِيَ الَّذِيْنَ اَسْرَفُوْا عَلٰٓى اَنْفُسِهِمْ لَا </w:t>
      </w:r>
      <w:r w:rsidRPr="006D235C">
        <w:rPr>
          <w:rFonts w:ascii="LPMQ Isep Misbah" w:hAnsi="LPMQ Isep Misbah" w:cs="LPMQ Isep Misbah"/>
          <w:sz w:val="28"/>
          <w:szCs w:val="28"/>
          <w:u w:val="single"/>
          <w:rtl/>
        </w:rPr>
        <w:t>تَقْنَطُوْا</w:t>
      </w:r>
      <w:r w:rsidRPr="009509FB">
        <w:rPr>
          <w:rFonts w:ascii="LPMQ Isep Misbah" w:hAnsi="LPMQ Isep Misbah" w:cs="LPMQ Isep Misbah"/>
          <w:sz w:val="28"/>
          <w:szCs w:val="28"/>
          <w:rtl/>
        </w:rPr>
        <w:t xml:space="preserve"> مِنْ رَّحْمَةِ اللّٰهِ ۗاِنَّ اللّٰهَ يَغْفِرُ الذُّنُوْبَ جَمِيْعًا ۗاِنَّهٗ هُوَ الْغَفُوْرُ الرَّحِيْم</w:t>
      </w:r>
    </w:p>
    <w:p w14:paraId="7AD3BE2A" w14:textId="77777777" w:rsidR="00EF3E63" w:rsidRPr="001A6AA3" w:rsidRDefault="00EF3E63" w:rsidP="00EF3E63">
      <w:pPr>
        <w:pStyle w:val="ListParagraph"/>
        <w:spacing w:after="0" w:line="240" w:lineRule="auto"/>
        <w:ind w:left="1800"/>
        <w:jc w:val="center"/>
        <w:rPr>
          <w:rFonts w:asciiTheme="majorBidi" w:hAnsiTheme="majorBidi" w:cstheme="majorBidi"/>
          <w:sz w:val="24"/>
          <w:szCs w:val="24"/>
        </w:rPr>
      </w:pPr>
    </w:p>
    <w:p w14:paraId="283351FD" w14:textId="77777777" w:rsidR="00EF3E63" w:rsidRDefault="00EF3E63" w:rsidP="00EF3E63">
      <w:pPr>
        <w:pStyle w:val="ListParagraph"/>
        <w:spacing w:after="0" w:line="240" w:lineRule="auto"/>
        <w:ind w:left="1418"/>
        <w:jc w:val="both"/>
        <w:rPr>
          <w:rFonts w:asciiTheme="majorBidi" w:hAnsiTheme="majorBidi" w:cs="Traditional Arabic"/>
          <w:sz w:val="24"/>
          <w:szCs w:val="24"/>
        </w:rPr>
      </w:pPr>
      <w:r>
        <w:rPr>
          <w:rFonts w:asciiTheme="majorBidi" w:hAnsiTheme="majorBidi" w:cs="Traditional Arabic"/>
          <w:sz w:val="24"/>
          <w:szCs w:val="24"/>
        </w:rPr>
        <w:t>“</w:t>
      </w:r>
      <w:r w:rsidRPr="009509FB">
        <w:rPr>
          <w:rFonts w:asciiTheme="majorBidi" w:hAnsiTheme="majorBidi" w:cs="Traditional Arabic"/>
          <w:sz w:val="24"/>
          <w:szCs w:val="24"/>
        </w:rPr>
        <w:t>Katakanlah (Nabi Muhammad), “Wahai hamba-hamba-Ku yang melampaui batas (dengan menzalimi) dirinya sendiri, janganlah berputus asa dari rahmat Allah. Sesungguhnya Allah mengampuni dosa semuanya.</w:t>
      </w:r>
      <w:r>
        <w:rPr>
          <w:rFonts w:asciiTheme="majorBidi" w:hAnsiTheme="majorBidi" w:cs="Traditional Arabic"/>
          <w:sz w:val="24"/>
          <w:szCs w:val="24"/>
        </w:rPr>
        <w:t xml:space="preserve"> </w:t>
      </w:r>
      <w:r w:rsidRPr="009509FB">
        <w:rPr>
          <w:rFonts w:asciiTheme="majorBidi" w:hAnsiTheme="majorBidi" w:cs="Traditional Arabic"/>
          <w:sz w:val="24"/>
          <w:szCs w:val="24"/>
        </w:rPr>
        <w:t>Sesungguhnya Dialah Yang Maha Pengampun lagi Maha Penyayang</w:t>
      </w:r>
      <w:r>
        <w:rPr>
          <w:rFonts w:asciiTheme="majorBidi" w:hAnsiTheme="majorBidi" w:cs="Traditional Arabic"/>
          <w:sz w:val="24"/>
          <w:szCs w:val="24"/>
        </w:rPr>
        <w:t>”.</w:t>
      </w:r>
      <w:r>
        <w:rPr>
          <w:rStyle w:val="FootnoteReference"/>
          <w:rFonts w:asciiTheme="majorBidi" w:hAnsiTheme="majorBidi" w:cs="Traditional Arabic"/>
          <w:sz w:val="24"/>
          <w:szCs w:val="24"/>
        </w:rPr>
        <w:footnoteReference w:id="71"/>
      </w:r>
    </w:p>
    <w:p w14:paraId="53DD0CC8" w14:textId="77777777" w:rsidR="00EF3E63" w:rsidRDefault="00EF3E63" w:rsidP="00EF3E63">
      <w:pPr>
        <w:spacing w:line="480" w:lineRule="auto"/>
        <w:ind w:left="720" w:firstLine="720"/>
        <w:jc w:val="both"/>
        <w:rPr>
          <w:rFonts w:asciiTheme="majorBidi" w:hAnsiTheme="majorBidi" w:cstheme="majorBidi"/>
          <w:color w:val="000000" w:themeColor="text1"/>
          <w:sz w:val="24"/>
          <w:szCs w:val="24"/>
        </w:rPr>
      </w:pPr>
    </w:p>
    <w:p w14:paraId="6240457F" w14:textId="77777777" w:rsidR="00EF3E63" w:rsidRDefault="00EF3E63" w:rsidP="00EF3E63">
      <w:pPr>
        <w:spacing w:line="480" w:lineRule="auto"/>
        <w:ind w:left="72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Dituliskan dalam kitab Terjemah Tafsir Al-Munir Jilid 12 tentang </w:t>
      </w:r>
      <w:r w:rsidRPr="00BC42C1">
        <w:rPr>
          <w:rFonts w:asciiTheme="majorBidi" w:hAnsiTheme="majorBidi" w:cstheme="majorBidi"/>
          <w:i/>
          <w:iCs/>
          <w:color w:val="000000" w:themeColor="text1"/>
          <w:sz w:val="24"/>
          <w:szCs w:val="24"/>
        </w:rPr>
        <w:t>Asbabun Nuzul</w:t>
      </w:r>
      <w:r>
        <w:rPr>
          <w:rFonts w:asciiTheme="majorBidi" w:hAnsiTheme="majorBidi" w:cstheme="majorBidi"/>
          <w:color w:val="000000" w:themeColor="text1"/>
          <w:sz w:val="24"/>
          <w:szCs w:val="24"/>
        </w:rPr>
        <w:t xml:space="preserve"> QS. Az-Zumar ayat 53 Wahbah menuliskan bahwa: “</w:t>
      </w:r>
      <w:r w:rsidRPr="00BC42C1">
        <w:rPr>
          <w:rFonts w:asciiTheme="majorBidi" w:hAnsiTheme="majorBidi" w:cstheme="majorBidi"/>
          <w:color w:val="000000" w:themeColor="text1"/>
          <w:sz w:val="24"/>
          <w:szCs w:val="24"/>
        </w:rPr>
        <w:t xml:space="preserve">Diriwayatkan dari Bukhari, Muslim, Abu Dawud, dan An-Nasa'i dari Ibnu Abbas, saat beberapa orang musyrik melakukan pembunuhan dan zina secara berlebihan, mereka mengadu kepada Rasulullah saw., </w:t>
      </w:r>
      <w:r>
        <w:rPr>
          <w:rFonts w:asciiTheme="majorBidi" w:hAnsiTheme="majorBidi" w:cstheme="majorBidi"/>
          <w:color w:val="000000" w:themeColor="text1"/>
          <w:sz w:val="24"/>
          <w:szCs w:val="24"/>
        </w:rPr>
        <w:t>“</w:t>
      </w:r>
      <w:r w:rsidRPr="00BC42C1">
        <w:rPr>
          <w:rFonts w:asciiTheme="majorBidi" w:hAnsiTheme="majorBidi" w:cstheme="majorBidi"/>
          <w:color w:val="000000" w:themeColor="text1"/>
          <w:sz w:val="24"/>
          <w:szCs w:val="24"/>
        </w:rPr>
        <w:t>Apa yang kau katakan dan da</w:t>
      </w:r>
      <w:r>
        <w:rPr>
          <w:rFonts w:asciiTheme="majorBidi" w:hAnsiTheme="majorBidi" w:cstheme="majorBidi"/>
          <w:color w:val="000000" w:themeColor="text1"/>
          <w:sz w:val="24"/>
          <w:szCs w:val="24"/>
        </w:rPr>
        <w:t>kw</w:t>
      </w:r>
      <w:r w:rsidRPr="00BC42C1">
        <w:rPr>
          <w:rFonts w:asciiTheme="majorBidi" w:hAnsiTheme="majorBidi" w:cstheme="majorBidi"/>
          <w:color w:val="000000" w:themeColor="text1"/>
          <w:sz w:val="24"/>
          <w:szCs w:val="24"/>
        </w:rPr>
        <w:t>a</w:t>
      </w:r>
      <w:r>
        <w:rPr>
          <w:rFonts w:asciiTheme="majorBidi" w:hAnsiTheme="majorBidi" w:cstheme="majorBidi"/>
          <w:color w:val="000000" w:themeColor="text1"/>
          <w:sz w:val="24"/>
          <w:szCs w:val="24"/>
        </w:rPr>
        <w:t>h</w:t>
      </w:r>
      <w:r w:rsidRPr="00BC42C1">
        <w:rPr>
          <w:rFonts w:asciiTheme="majorBidi" w:hAnsiTheme="majorBidi" w:cstheme="majorBidi"/>
          <w:color w:val="000000" w:themeColor="text1"/>
          <w:sz w:val="24"/>
          <w:szCs w:val="24"/>
        </w:rPr>
        <w:t xml:space="preserve">kan sangat bagus, beritahu kami apakah kami bisa bertobat atau kami bisa menebus perbuatan kami?" Maka, turunlah ayat, </w:t>
      </w:r>
      <w:r w:rsidRPr="00BC42C1">
        <w:rPr>
          <w:rFonts w:asciiTheme="majorBidi" w:hAnsiTheme="majorBidi" w:cstheme="majorBidi"/>
          <w:i/>
          <w:iCs/>
          <w:color w:val="000000" w:themeColor="text1"/>
          <w:sz w:val="24"/>
          <w:szCs w:val="24"/>
        </w:rPr>
        <w:t>"Kecuali orang-orang yang bertobat dan beriman dan mengerjakan kebajikan; maka kejah</w:t>
      </w:r>
      <w:r>
        <w:rPr>
          <w:rFonts w:asciiTheme="majorBidi" w:hAnsiTheme="majorBidi" w:cstheme="majorBidi"/>
          <w:i/>
          <w:iCs/>
          <w:color w:val="000000" w:themeColor="text1"/>
          <w:sz w:val="24"/>
          <w:szCs w:val="24"/>
        </w:rPr>
        <w:t>a</w:t>
      </w:r>
      <w:r w:rsidRPr="00BC42C1">
        <w:rPr>
          <w:rFonts w:asciiTheme="majorBidi" w:hAnsiTheme="majorBidi" w:cstheme="majorBidi"/>
          <w:i/>
          <w:iCs/>
          <w:color w:val="000000" w:themeColor="text1"/>
          <w:sz w:val="24"/>
          <w:szCs w:val="24"/>
        </w:rPr>
        <w:t>tan mereka diganti Allah deng an kebaikan. Altah Maha Pengampun, Maha Penyayang,"</w:t>
      </w:r>
      <w:r w:rsidRPr="00BC42C1">
        <w:rPr>
          <w:rFonts w:asciiTheme="majorBidi" w:hAnsiTheme="majorBidi" w:cstheme="majorBidi"/>
          <w:color w:val="000000" w:themeColor="text1"/>
          <w:sz w:val="24"/>
          <w:szCs w:val="24"/>
        </w:rPr>
        <w:t xml:space="preserve"> (al-Furqaan: 70) dan ayat ini.</w:t>
      </w:r>
    </w:p>
    <w:p w14:paraId="56B7081B" w14:textId="77777777" w:rsidR="00EF3E63" w:rsidRDefault="00EF3E63" w:rsidP="00EF3E63">
      <w:pPr>
        <w:spacing w:line="480" w:lineRule="auto"/>
        <w:ind w:left="720" w:firstLine="720"/>
        <w:jc w:val="both"/>
        <w:rPr>
          <w:rFonts w:asciiTheme="majorBidi" w:hAnsiTheme="majorBidi" w:cstheme="majorBidi"/>
          <w:color w:val="000000" w:themeColor="text1"/>
          <w:sz w:val="24"/>
          <w:szCs w:val="24"/>
          <w:rtl/>
          <w:lang w:bidi="ar-DZ"/>
        </w:rPr>
      </w:pPr>
      <w:r w:rsidRPr="00BC42C1">
        <w:rPr>
          <w:rFonts w:asciiTheme="majorBidi" w:hAnsiTheme="majorBidi" w:cstheme="majorBidi"/>
          <w:color w:val="000000" w:themeColor="text1"/>
          <w:sz w:val="24"/>
          <w:szCs w:val="24"/>
        </w:rPr>
        <w:t>Diriwayatkan dari Imam Ahmad, dari Tsauban, Rasulullah saw. Bersabda</w:t>
      </w:r>
      <w:r>
        <w:rPr>
          <w:rFonts w:asciiTheme="majorBidi" w:hAnsiTheme="majorBidi" w:cstheme="majorBidi"/>
          <w:color w:val="000000" w:themeColor="text1"/>
          <w:sz w:val="24"/>
          <w:szCs w:val="24"/>
        </w:rPr>
        <w:t xml:space="preserve">: </w:t>
      </w:r>
    </w:p>
    <w:p w14:paraId="46BECE06" w14:textId="77777777" w:rsidR="00EF3E63" w:rsidRPr="00DA39AA" w:rsidRDefault="00EF3E63" w:rsidP="00EF3E63">
      <w:pPr>
        <w:spacing w:line="240" w:lineRule="auto"/>
        <w:ind w:left="720" w:hanging="153"/>
        <w:jc w:val="right"/>
        <w:rPr>
          <w:rFonts w:ascii="LPMQ Isep Misbah" w:hAnsi="LPMQ Isep Misbah" w:cs="LPMQ Isep Misbah"/>
          <w:color w:val="000000" w:themeColor="text1"/>
          <w:rtl/>
          <w:lang w:val="en-US" w:bidi="ar-DZ"/>
        </w:rPr>
      </w:pPr>
      <w:r w:rsidRPr="00DA39AA">
        <w:rPr>
          <w:rFonts w:ascii="LPMQ Isep Misbah" w:hAnsi="LPMQ Isep Misbah" w:cs="LPMQ Isep Misbah"/>
          <w:color w:val="000000" w:themeColor="text1"/>
          <w:rtl/>
          <w:lang w:val="en-US" w:bidi="ar-DZ"/>
        </w:rPr>
        <w:t>سَمِعْتُ رَسُولَ اللهَ ص يَقُوْلُ: «مَا أَحَبُّ أَن لِي الدُّنْيَا وَمَا فِيهَا بِهَذِهِ الْآيَة: قُلْ: يَا عِبَادِيَ الَّذِينَ أَسْرَفُوا عَلى أَنْفُسِهِمْ الآية، فَقَالَ رَجُلٌ: يَا رَسُوْلَ اللهِ، فَمَنْ أَشْرَكَ؟ فَسَكَتَ النَّبِيُّ ص، ثُمَّ قَالَ: «أَلَّا، وَمَنْ أَشْرَكَ - ثَلَاثَ مَرَّاتٍ</w:t>
      </w:r>
    </w:p>
    <w:p w14:paraId="20F28A55" w14:textId="77777777" w:rsidR="00EF3E63" w:rsidRDefault="00EF3E63" w:rsidP="00EF3E63">
      <w:pPr>
        <w:spacing w:line="240" w:lineRule="auto"/>
        <w:ind w:left="1418" w:firstLine="22"/>
        <w:jc w:val="both"/>
        <w:rPr>
          <w:rFonts w:asciiTheme="majorBidi" w:hAnsiTheme="majorBidi" w:cstheme="majorBidi"/>
          <w:i/>
          <w:iCs/>
          <w:color w:val="000000" w:themeColor="text1"/>
          <w:sz w:val="24"/>
          <w:szCs w:val="24"/>
          <w:lang w:val="en-US" w:bidi="ar-DZ"/>
        </w:rPr>
      </w:pPr>
      <w:r w:rsidRPr="00651F13">
        <w:rPr>
          <w:rFonts w:asciiTheme="majorBidi" w:hAnsiTheme="majorBidi" w:cstheme="majorBidi"/>
          <w:i/>
          <w:iCs/>
          <w:color w:val="000000" w:themeColor="text1"/>
          <w:sz w:val="24"/>
          <w:szCs w:val="24"/>
          <w:lang w:val="en-US" w:bidi="ar-DZ"/>
        </w:rPr>
        <w:lastRenderedPageBreak/>
        <w:t>"Yang kusenangi dari dunia dan seisinya adalah ayat ini," lalu ada seseorang bertanya, "Wahai Rasulullah, bagaimana dengan orang yang berbuat syirik? Beliau terdiam, lalu berkata, “Tidak bagi orang yang berbuat syirik."</w:t>
      </w:r>
    </w:p>
    <w:p w14:paraId="13B1A3AB" w14:textId="77777777" w:rsidR="00EF3E63" w:rsidRDefault="00EF3E63" w:rsidP="00EF3E63">
      <w:pPr>
        <w:spacing w:line="240" w:lineRule="auto"/>
        <w:ind w:left="1418" w:firstLine="22"/>
        <w:jc w:val="both"/>
        <w:rPr>
          <w:rFonts w:asciiTheme="majorBidi" w:hAnsiTheme="majorBidi" w:cstheme="majorBidi"/>
          <w:color w:val="000000" w:themeColor="text1"/>
          <w:sz w:val="24"/>
          <w:szCs w:val="24"/>
          <w:lang w:val="en-US" w:bidi="ar-DZ"/>
        </w:rPr>
      </w:pPr>
    </w:p>
    <w:p w14:paraId="20E080DC" w14:textId="77777777" w:rsidR="00EF3E63" w:rsidRPr="00317E77" w:rsidRDefault="00EF3E63" w:rsidP="00EF3E63">
      <w:pPr>
        <w:spacing w:line="480" w:lineRule="auto"/>
        <w:ind w:left="709" w:firstLine="851"/>
        <w:jc w:val="both"/>
        <w:rPr>
          <w:rFonts w:asciiTheme="majorBidi" w:hAnsiTheme="majorBidi" w:cstheme="majorBidi"/>
          <w:color w:val="000000" w:themeColor="text1"/>
          <w:sz w:val="24"/>
          <w:szCs w:val="24"/>
          <w:lang w:val="en-US" w:bidi="ar-DZ"/>
        </w:rPr>
      </w:pPr>
      <w:r>
        <w:rPr>
          <w:rFonts w:asciiTheme="majorBidi" w:hAnsiTheme="majorBidi" w:cstheme="majorBidi"/>
          <w:color w:val="000000" w:themeColor="text1"/>
          <w:sz w:val="24"/>
          <w:szCs w:val="24"/>
          <w:lang w:val="en-US" w:bidi="ar-DZ"/>
        </w:rPr>
        <w:t>J</w:t>
      </w:r>
      <w:r w:rsidRPr="00651F13">
        <w:rPr>
          <w:rFonts w:asciiTheme="majorBidi" w:hAnsiTheme="majorBidi" w:cstheme="majorBidi"/>
          <w:color w:val="000000" w:themeColor="text1"/>
          <w:sz w:val="24"/>
          <w:szCs w:val="24"/>
          <w:lang w:val="en-US" w:bidi="ar-DZ"/>
        </w:rPr>
        <w:t>uga, diriwayatkan dari Imam Ahmad, dari Amru bin Anbasah r.a., seorang kakek bergelayut tongkat menemui Rasulullah saw. dan bertanya</w:t>
      </w:r>
      <w:r>
        <w:rPr>
          <w:rFonts w:asciiTheme="majorBidi" w:hAnsiTheme="majorBidi" w:cstheme="majorBidi"/>
          <w:color w:val="000000" w:themeColor="text1"/>
          <w:sz w:val="24"/>
          <w:szCs w:val="24"/>
          <w:lang w:val="en-US" w:bidi="ar-DZ"/>
        </w:rPr>
        <w:t>,</w:t>
      </w:r>
    </w:p>
    <w:p w14:paraId="5FBC3211" w14:textId="77777777" w:rsidR="00EF3E63" w:rsidRPr="00DA39AA" w:rsidRDefault="00EF3E63" w:rsidP="00EF3E63">
      <w:pPr>
        <w:spacing w:line="240" w:lineRule="auto"/>
        <w:ind w:left="1560"/>
        <w:jc w:val="right"/>
        <w:rPr>
          <w:rFonts w:ascii="LPMQ Isep Misbah" w:hAnsi="LPMQ Isep Misbah" w:cs="LPMQ Isep Misbah"/>
          <w:color w:val="000000" w:themeColor="text1"/>
          <w:sz w:val="24"/>
          <w:szCs w:val="24"/>
          <w:rtl/>
        </w:rPr>
      </w:pPr>
      <w:r w:rsidRPr="00DA39AA">
        <w:rPr>
          <w:rFonts w:ascii="LPMQ Isep Misbah" w:hAnsi="LPMQ Isep Misbah" w:cs="LPMQ Isep Misbah"/>
          <w:color w:val="000000" w:themeColor="text1"/>
          <w:sz w:val="24"/>
          <w:szCs w:val="24"/>
          <w:rtl/>
        </w:rPr>
        <w:t>جَاءَ رَجُلٌ إِلَى النَّبِيِّ ص. شَيْخٌ كَبِيرٌ، يَدْعَمُ عَلَى عَصَا لَهُ، فَقَالَ : يَا رَسُوْلَ اللّٰهِ، إِنَّ لِي غَدَرَاتٍ وَفَجَرَاتٍ، فَهَلْ يُغْفَرُ لِي ؟ فَقَالَ : أَلَسْتَ تَشْهَدُ أَنْ لَّا إِلَهَ إِلَّا الله؟ قَالَ : بَلَى، وَأَشْهَدُ أَنَّكَ رَسُوْلُ اللَّهِ، فَقَالَ ص: قَدْ غُفِرَ لَكَ غَدَرَاتُكَ وَفَجَرَاتُكَ</w:t>
      </w:r>
      <w:r w:rsidRPr="00DA39AA">
        <w:rPr>
          <w:rFonts w:ascii="LPMQ Isep Misbah" w:hAnsi="LPMQ Isep Misbah" w:cs="LPMQ Isep Misbah"/>
          <w:color w:val="000000" w:themeColor="text1"/>
          <w:sz w:val="24"/>
          <w:szCs w:val="24"/>
        </w:rPr>
        <w:t xml:space="preserve"> </w:t>
      </w:r>
    </w:p>
    <w:p w14:paraId="51D98E37" w14:textId="77777777" w:rsidR="00EF3E63" w:rsidRDefault="00EF3E63" w:rsidP="00EF3E63">
      <w:pPr>
        <w:spacing w:line="240" w:lineRule="auto"/>
        <w:ind w:left="1560"/>
        <w:jc w:val="both"/>
        <w:rPr>
          <w:rFonts w:asciiTheme="majorBidi" w:hAnsiTheme="majorBidi" w:cstheme="majorBidi"/>
          <w:b/>
          <w:bCs/>
          <w:color w:val="000000" w:themeColor="text1"/>
          <w:sz w:val="24"/>
          <w:szCs w:val="24"/>
          <w:lang w:val="en-US"/>
        </w:rPr>
      </w:pPr>
      <w:r>
        <w:rPr>
          <w:rFonts w:asciiTheme="majorBidi" w:hAnsiTheme="majorBidi" w:cstheme="majorBidi"/>
          <w:i/>
          <w:iCs/>
          <w:color w:val="000000" w:themeColor="text1"/>
          <w:sz w:val="24"/>
          <w:szCs w:val="24"/>
          <w:lang w:val="en-US"/>
        </w:rPr>
        <w:t>“</w:t>
      </w:r>
      <w:r w:rsidRPr="00B05D2C">
        <w:rPr>
          <w:rFonts w:asciiTheme="majorBidi" w:hAnsiTheme="majorBidi" w:cstheme="majorBidi"/>
          <w:i/>
          <w:iCs/>
          <w:color w:val="000000" w:themeColor="text1"/>
          <w:sz w:val="24"/>
          <w:szCs w:val="24"/>
          <w:lang w:val="en-US"/>
        </w:rPr>
        <w:t>Aku memiliki banyak perbuatan khianat dan maksiat, apakah aku akan diampuni?" Beliau bertanya, "Bukankah kamu bersa</w:t>
      </w:r>
      <w:r>
        <w:rPr>
          <w:rFonts w:asciiTheme="majorBidi" w:hAnsiTheme="majorBidi" w:cstheme="majorBidi"/>
          <w:i/>
          <w:iCs/>
          <w:color w:val="000000" w:themeColor="text1"/>
          <w:sz w:val="24"/>
          <w:szCs w:val="24"/>
          <w:lang w:val="en-US"/>
        </w:rPr>
        <w:t>k</w:t>
      </w:r>
      <w:r w:rsidRPr="00B05D2C">
        <w:rPr>
          <w:rFonts w:asciiTheme="majorBidi" w:hAnsiTheme="majorBidi" w:cstheme="majorBidi"/>
          <w:i/>
          <w:iCs/>
          <w:color w:val="000000" w:themeColor="text1"/>
          <w:sz w:val="24"/>
          <w:szCs w:val="24"/>
          <w:lang w:val="en-US"/>
        </w:rPr>
        <w:t>si bahwa tidak ada tuhan selain Allah SWT?" "Tentu, aku juga bersa</w:t>
      </w:r>
      <w:r>
        <w:rPr>
          <w:rFonts w:asciiTheme="majorBidi" w:hAnsiTheme="majorBidi" w:cstheme="majorBidi"/>
          <w:i/>
          <w:iCs/>
          <w:color w:val="000000" w:themeColor="text1"/>
          <w:sz w:val="24"/>
          <w:szCs w:val="24"/>
          <w:lang w:val="en-US"/>
        </w:rPr>
        <w:t>k</w:t>
      </w:r>
      <w:r w:rsidRPr="00B05D2C">
        <w:rPr>
          <w:rFonts w:asciiTheme="majorBidi" w:hAnsiTheme="majorBidi" w:cstheme="majorBidi"/>
          <w:i/>
          <w:iCs/>
          <w:color w:val="000000" w:themeColor="text1"/>
          <w:sz w:val="24"/>
          <w:szCs w:val="24"/>
          <w:lang w:val="en-US"/>
        </w:rPr>
        <w:t>si bahwa engkau a</w:t>
      </w:r>
      <w:r>
        <w:rPr>
          <w:rFonts w:asciiTheme="majorBidi" w:hAnsiTheme="majorBidi" w:cstheme="majorBidi"/>
          <w:i/>
          <w:iCs/>
          <w:color w:val="000000" w:themeColor="text1"/>
          <w:sz w:val="24"/>
          <w:szCs w:val="24"/>
          <w:lang w:val="en-US"/>
        </w:rPr>
        <w:t>dala</w:t>
      </w:r>
      <w:r w:rsidRPr="00B05D2C">
        <w:rPr>
          <w:rFonts w:asciiTheme="majorBidi" w:hAnsiTheme="majorBidi" w:cstheme="majorBidi"/>
          <w:i/>
          <w:iCs/>
          <w:color w:val="000000" w:themeColor="text1"/>
          <w:sz w:val="24"/>
          <w:szCs w:val="24"/>
          <w:lang w:val="en-US"/>
        </w:rPr>
        <w:t xml:space="preserve">h utusan Allah SWT jawabnya. Beliau bersabda, "Perbuatan khianat dan maksiatmu sudah diampuni." </w:t>
      </w:r>
      <w:r w:rsidRPr="00317E77">
        <w:rPr>
          <w:rFonts w:asciiTheme="majorBidi" w:hAnsiTheme="majorBidi" w:cstheme="majorBidi"/>
          <w:b/>
          <w:bCs/>
          <w:color w:val="000000" w:themeColor="text1"/>
          <w:sz w:val="24"/>
          <w:szCs w:val="24"/>
          <w:lang w:val="en-US"/>
        </w:rPr>
        <w:t>(HR Ahmad)</w:t>
      </w:r>
      <w:r>
        <w:rPr>
          <w:rFonts w:asciiTheme="majorBidi" w:hAnsiTheme="majorBidi" w:cstheme="majorBidi"/>
          <w:b/>
          <w:bCs/>
          <w:color w:val="000000" w:themeColor="text1"/>
          <w:sz w:val="24"/>
          <w:szCs w:val="24"/>
          <w:lang w:val="en-US"/>
        </w:rPr>
        <w:t>.</w:t>
      </w:r>
    </w:p>
    <w:p w14:paraId="2231BE3B" w14:textId="77777777" w:rsidR="00EF3E63" w:rsidRPr="00A0774D" w:rsidRDefault="00EF3E63" w:rsidP="00EF3E63">
      <w:pPr>
        <w:pStyle w:val="ListParagraph"/>
        <w:spacing w:line="240" w:lineRule="auto"/>
        <w:ind w:left="1560"/>
        <w:jc w:val="both"/>
        <w:rPr>
          <w:rFonts w:asciiTheme="majorBidi" w:hAnsiTheme="majorBidi" w:cstheme="majorBidi"/>
          <w:sz w:val="24"/>
          <w:szCs w:val="24"/>
        </w:rPr>
      </w:pPr>
    </w:p>
    <w:p w14:paraId="695BA6A3" w14:textId="77777777" w:rsidR="00EF3E63" w:rsidRDefault="00EF3E63" w:rsidP="00EF3E63">
      <w:pPr>
        <w:spacing w:line="480" w:lineRule="auto"/>
        <w:ind w:left="709" w:firstLine="851"/>
        <w:jc w:val="both"/>
        <w:rPr>
          <w:rFonts w:asciiTheme="majorBidi" w:hAnsiTheme="majorBidi" w:cstheme="majorBidi"/>
          <w:color w:val="000000" w:themeColor="text1"/>
          <w:sz w:val="24"/>
          <w:szCs w:val="24"/>
          <w:lang w:val="en-US"/>
        </w:rPr>
      </w:pPr>
      <w:r w:rsidRPr="00317E77">
        <w:rPr>
          <w:rFonts w:asciiTheme="majorBidi" w:hAnsiTheme="majorBidi" w:cstheme="majorBidi"/>
          <w:color w:val="000000" w:themeColor="text1"/>
          <w:sz w:val="24"/>
          <w:szCs w:val="24"/>
          <w:lang w:val="en-US"/>
        </w:rPr>
        <w:t>Diriwayatkan dari Hakim dan Thabrani, dari Ibnu Uman ia berkata, "Dulu kami menilai bahwa orang yang tergelincir dalam fitnah tidak diterima tobatnya jika ia meninggalkan agamanya setelah masuk Islam dan mengetahui (kebenaran Islam). Namun, ketika Rasulullah saw. tiba di Madinah, turunlah ayat ini untuk mereka."</w:t>
      </w:r>
    </w:p>
    <w:p w14:paraId="7C14A6CF" w14:textId="77777777" w:rsidR="00EF3E63" w:rsidRDefault="00EF3E63" w:rsidP="00EF3E63">
      <w:pPr>
        <w:spacing w:line="480" w:lineRule="auto"/>
        <w:ind w:left="709" w:firstLine="851"/>
        <w:jc w:val="both"/>
        <w:rPr>
          <w:rFonts w:asciiTheme="majorBidi" w:hAnsiTheme="majorBidi" w:cstheme="majorBidi"/>
          <w:color w:val="000000" w:themeColor="text1"/>
          <w:sz w:val="24"/>
          <w:szCs w:val="24"/>
          <w:lang w:val="en-US"/>
        </w:rPr>
      </w:pPr>
      <w:r w:rsidRPr="00317E77">
        <w:rPr>
          <w:rFonts w:asciiTheme="majorBidi" w:hAnsiTheme="majorBidi" w:cstheme="majorBidi"/>
          <w:color w:val="000000" w:themeColor="text1"/>
          <w:sz w:val="24"/>
          <w:szCs w:val="24"/>
          <w:lang w:val="en-US"/>
        </w:rPr>
        <w:t xml:space="preserve">Diriwayatkan dari Ibnu </w:t>
      </w:r>
      <w:r>
        <w:rPr>
          <w:rFonts w:asciiTheme="majorBidi" w:hAnsiTheme="majorBidi" w:cstheme="majorBidi"/>
          <w:color w:val="000000" w:themeColor="text1"/>
          <w:sz w:val="24"/>
          <w:szCs w:val="24"/>
          <w:lang w:val="en-US"/>
        </w:rPr>
        <w:t>J</w:t>
      </w:r>
      <w:r w:rsidRPr="00317E77">
        <w:rPr>
          <w:rFonts w:asciiTheme="majorBidi" w:hAnsiTheme="majorBidi" w:cstheme="majorBidi"/>
          <w:color w:val="000000" w:themeColor="text1"/>
          <w:sz w:val="24"/>
          <w:szCs w:val="24"/>
          <w:lang w:val="en-US"/>
        </w:rPr>
        <w:t xml:space="preserve">arir dan Ibnu Marduwaih, dari Ibnu Abbas, ia berkata, "Kaum musyrik Mekah berkata, </w:t>
      </w:r>
      <w:r>
        <w:rPr>
          <w:rFonts w:asciiTheme="majorBidi" w:hAnsiTheme="majorBidi" w:cstheme="majorBidi"/>
          <w:color w:val="000000" w:themeColor="text1"/>
          <w:sz w:val="24"/>
          <w:szCs w:val="24"/>
          <w:lang w:val="en-US"/>
        </w:rPr>
        <w:t>“</w:t>
      </w:r>
      <w:r w:rsidRPr="00317E77">
        <w:rPr>
          <w:rFonts w:asciiTheme="majorBidi" w:hAnsiTheme="majorBidi" w:cstheme="majorBidi"/>
          <w:color w:val="000000" w:themeColor="text1"/>
          <w:sz w:val="24"/>
          <w:szCs w:val="24"/>
          <w:lang w:val="en-US"/>
        </w:rPr>
        <w:t xml:space="preserve">Muhammad menyangka bahwa siapa yang menyembah berhala, berdoa kepada Allah dan kepada tuhan selainNya, serta membunuh manusia yang haram dibunuh, maka tidak diampuni dosanya, lalu bagaimana kita mau hijrah dan </w:t>
      </w:r>
      <w:r w:rsidRPr="00317E77">
        <w:rPr>
          <w:rFonts w:asciiTheme="majorBidi" w:hAnsiTheme="majorBidi" w:cstheme="majorBidi"/>
          <w:color w:val="000000" w:themeColor="text1"/>
          <w:sz w:val="24"/>
          <w:szCs w:val="24"/>
          <w:lang w:val="en-US"/>
        </w:rPr>
        <w:lastRenderedPageBreak/>
        <w:t>masuk Islam sementara kita sudah menyembah tuhan-tuhan</w:t>
      </w:r>
      <w:r>
        <w:rPr>
          <w:rFonts w:asciiTheme="majorBidi" w:hAnsiTheme="majorBidi" w:cstheme="majorBidi"/>
          <w:color w:val="000000" w:themeColor="text1"/>
          <w:sz w:val="24"/>
          <w:szCs w:val="24"/>
          <w:lang w:val="en-US"/>
        </w:rPr>
        <w:t xml:space="preserve"> </w:t>
      </w:r>
      <w:r w:rsidRPr="00317E77">
        <w:rPr>
          <w:rFonts w:asciiTheme="majorBidi" w:hAnsiTheme="majorBidi" w:cstheme="majorBidi"/>
          <w:color w:val="000000" w:themeColor="text1"/>
          <w:sz w:val="24"/>
          <w:szCs w:val="24"/>
          <w:lang w:val="en-US"/>
        </w:rPr>
        <w:t>selain Allah), membunuh banyak manusia, dan kita adalah ahli syirik?, Maka turunlah ayat ini.</w:t>
      </w:r>
    </w:p>
    <w:p w14:paraId="3F504D1C" w14:textId="77777777" w:rsidR="00EF3E63" w:rsidRPr="00317E77" w:rsidRDefault="00EF3E63" w:rsidP="00EF3E63">
      <w:pPr>
        <w:spacing w:line="480" w:lineRule="auto"/>
        <w:ind w:left="709" w:firstLine="851"/>
        <w:jc w:val="both"/>
        <w:rPr>
          <w:rFonts w:asciiTheme="majorBidi" w:hAnsiTheme="majorBidi" w:cstheme="majorBidi"/>
          <w:color w:val="000000" w:themeColor="text1"/>
          <w:sz w:val="24"/>
          <w:szCs w:val="24"/>
          <w:lang w:val="en-US" w:bidi="ar-DZ"/>
        </w:rPr>
      </w:pPr>
      <w:r>
        <w:rPr>
          <w:rFonts w:asciiTheme="majorBidi" w:hAnsiTheme="majorBidi" w:cstheme="majorBidi"/>
          <w:color w:val="000000" w:themeColor="text1"/>
          <w:sz w:val="24"/>
          <w:szCs w:val="24"/>
          <w:lang w:val="en-US"/>
        </w:rPr>
        <w:t>Shaleh menuliskan dalam bukunya mengenai asbabunnuzul QS. Az-Zumar ayat 53: ayat ini turun berkenaan dengan kaum musyrikin Mekah, yang keterlaluan melakukan maksiat. Ayat ini memberi peringatan kepada mereka untuk tidak putus harapan dari mencari ampunan Allah.</w:t>
      </w:r>
      <w:r>
        <w:rPr>
          <w:rStyle w:val="FootnoteReference"/>
          <w:rFonts w:asciiTheme="majorBidi" w:hAnsiTheme="majorBidi" w:cstheme="majorBidi"/>
          <w:color w:val="000000" w:themeColor="text1"/>
          <w:sz w:val="24"/>
          <w:szCs w:val="24"/>
          <w:lang w:val="en-US"/>
        </w:rPr>
        <w:footnoteReference w:id="72"/>
      </w:r>
    </w:p>
    <w:p w14:paraId="06AAF308"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Wahbah menafsirkan QS. Az-Zumar ayat 53 tersebut dalam kitabnya Tafsir Al-Munir sebagai berikut: </w:t>
      </w:r>
      <w:r w:rsidRPr="00317E77">
        <w:rPr>
          <w:rFonts w:asciiTheme="majorBidi" w:hAnsiTheme="majorBidi" w:cstheme="majorBidi"/>
          <w:sz w:val="24"/>
          <w:szCs w:val="24"/>
        </w:rPr>
        <w:t>Katakanlah wahai Rasulullah, wahai hamba-hamba Allah yang banyak berbuat maksiat secara berlebihan dan melampaui batas, janganlah kalian berputus asa dalam menggapai ampunan Allah SWT. Sebab, Allah SWT mengampuni segala dosa, kecuali syirik apabila pelakunya tidak mau bertobat</w:t>
      </w:r>
      <w:r>
        <w:rPr>
          <w:rFonts w:asciiTheme="majorBidi" w:hAnsiTheme="majorBidi" w:cstheme="majorBidi"/>
          <w:sz w:val="24"/>
          <w:szCs w:val="24"/>
        </w:rPr>
        <w:t xml:space="preserve">. </w:t>
      </w:r>
      <w:r w:rsidRPr="00317E77">
        <w:rPr>
          <w:rFonts w:asciiTheme="majorBidi" w:hAnsiTheme="majorBidi" w:cstheme="majorBidi"/>
          <w:sz w:val="24"/>
          <w:szCs w:val="24"/>
        </w:rPr>
        <w:t>Allah SWT banyak memberikan ampunan dan kasih sayan</w:t>
      </w:r>
      <w:r>
        <w:rPr>
          <w:rFonts w:asciiTheme="majorBidi" w:hAnsiTheme="majorBidi" w:cstheme="majorBidi"/>
          <w:sz w:val="24"/>
          <w:szCs w:val="24"/>
        </w:rPr>
        <w:t>g</w:t>
      </w:r>
      <w:r w:rsidRPr="00317E77">
        <w:rPr>
          <w:rFonts w:asciiTheme="majorBidi" w:hAnsiTheme="majorBidi" w:cstheme="majorBidi"/>
          <w:sz w:val="24"/>
          <w:szCs w:val="24"/>
        </w:rPr>
        <w:t xml:space="preserve"> maka Dia tidak menghukum setelah bertobat.</w:t>
      </w:r>
      <w:r>
        <w:rPr>
          <w:rStyle w:val="FootnoteReference"/>
          <w:rFonts w:asciiTheme="majorBidi" w:hAnsiTheme="majorBidi" w:cstheme="majorBidi"/>
          <w:sz w:val="24"/>
          <w:szCs w:val="24"/>
        </w:rPr>
        <w:footnoteReference w:id="73"/>
      </w:r>
    </w:p>
    <w:p w14:paraId="673A34CC"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Terkadang beberapa diantara manusia terjebak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hanya berlarut-larut memikirkan perbuatan atau  kesalahan yang mana ia menyesal telah melakukannya tanpa berupaya</w:t>
      </w:r>
      <w:r w:rsidRPr="00517F66">
        <w:rPr>
          <w:rFonts w:asciiTheme="majorBidi" w:hAnsiTheme="majorBidi" w:cstheme="majorBidi"/>
          <w:sz w:val="24"/>
          <w:szCs w:val="24"/>
        </w:rPr>
        <w:t xml:space="preserve"> melakukan hal-hal baru </w:t>
      </w:r>
      <w:r>
        <w:rPr>
          <w:rFonts w:asciiTheme="majorBidi" w:hAnsiTheme="majorBidi" w:cstheme="majorBidi"/>
          <w:sz w:val="24"/>
          <w:szCs w:val="24"/>
        </w:rPr>
        <w:t xml:space="preserve">untuk menciptakan kemajuan dan perubahan dari kesalahan yang sebelumnya. </w:t>
      </w:r>
      <w:r>
        <w:rPr>
          <w:rFonts w:asciiTheme="majorBidi" w:hAnsiTheme="majorBidi" w:cstheme="majorBidi"/>
          <w:sz w:val="24"/>
          <w:szCs w:val="24"/>
        </w:rPr>
        <w:lastRenderedPageBreak/>
        <w:t>Hanya fokus memikirkan permasalahan yang sedang dihadapi tanpa memikirkan bagaimana solusinya.</w:t>
      </w:r>
    </w:p>
    <w:p w14:paraId="3F086D78"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Semua manusia pastinya pernah melakukan kesalahan baik kesalahan kecil maupun besar. Sebagai hamba yang bertanggungjawab atas semua perbuatan yang telah dilakukan hendaknya tidak hanya berlarut-larut meratapi kesalahan yang telah dilakukan dimasa lampau dan jangan sampai berputus asa hingga lupa bahwa yang seharusnya dilakukan adalah memohon ampun, bertaubat kepada Allah Yang Maha Pengampun atas semua kesalahan yang telah diperbuat.</w:t>
      </w:r>
    </w:p>
    <w:p w14:paraId="415C7BFF"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Allah SWT berfirman dalam QS. As-Syura ayat 28</w:t>
      </w:r>
    </w:p>
    <w:p w14:paraId="140DB297" w14:textId="77777777" w:rsidR="00EF3E63" w:rsidRPr="00A0774D" w:rsidRDefault="00EF3E63" w:rsidP="00EF3E63">
      <w:pPr>
        <w:pStyle w:val="ListParagraph"/>
        <w:spacing w:line="240" w:lineRule="auto"/>
        <w:ind w:left="1843"/>
        <w:jc w:val="both"/>
        <w:rPr>
          <w:rFonts w:asciiTheme="majorBidi" w:hAnsiTheme="majorBidi" w:cstheme="majorBidi"/>
          <w:sz w:val="24"/>
          <w:szCs w:val="24"/>
        </w:rPr>
      </w:pPr>
      <w:r>
        <w:rPr>
          <w:rFonts w:asciiTheme="majorBidi" w:hAnsiTheme="majorBidi" w:cstheme="majorBidi"/>
          <w:color w:val="000000" w:themeColor="text1"/>
          <w:sz w:val="24"/>
          <w:szCs w:val="24"/>
          <w:lang w:bidi="ar-DZ"/>
        </w:rPr>
        <w:tab/>
      </w:r>
    </w:p>
    <w:p w14:paraId="6C89133C" w14:textId="77777777" w:rsidR="00EF3E63" w:rsidRPr="001A6AA3" w:rsidRDefault="00EF3E63" w:rsidP="00EF3E63">
      <w:pPr>
        <w:pStyle w:val="ListParagraph"/>
        <w:spacing w:after="0" w:line="240" w:lineRule="auto"/>
        <w:ind w:left="1800"/>
        <w:jc w:val="right"/>
        <w:rPr>
          <w:rFonts w:ascii="LPMQ Isep Misbah" w:hAnsi="LPMQ Isep Misbah" w:cs="LPMQ Isep Misbah"/>
          <w:sz w:val="28"/>
          <w:szCs w:val="28"/>
        </w:rPr>
      </w:pPr>
      <w:r w:rsidRPr="001A6AA3">
        <w:rPr>
          <w:rFonts w:ascii="LPMQ Isep Misbah" w:hAnsi="LPMQ Isep Misbah" w:cs="LPMQ Isep Misbah"/>
          <w:sz w:val="28"/>
          <w:szCs w:val="28"/>
          <w:rtl/>
        </w:rPr>
        <w:t xml:space="preserve">وَهُوَ الَّذِيْ يُنَزِّلُ الْغَيْثَ مِنْۢ بَعْدِ مَا </w:t>
      </w:r>
      <w:r w:rsidRPr="00C151BA">
        <w:rPr>
          <w:rFonts w:ascii="LPMQ Isep Misbah" w:hAnsi="LPMQ Isep Misbah" w:cs="LPMQ Isep Misbah"/>
          <w:sz w:val="28"/>
          <w:szCs w:val="28"/>
          <w:u w:val="single"/>
          <w:rtl/>
        </w:rPr>
        <w:t>قَنَطُوْا</w:t>
      </w:r>
      <w:r w:rsidRPr="001A6AA3">
        <w:rPr>
          <w:rFonts w:ascii="LPMQ Isep Misbah" w:hAnsi="LPMQ Isep Misbah" w:cs="LPMQ Isep Misbah"/>
          <w:sz w:val="28"/>
          <w:szCs w:val="28"/>
          <w:rtl/>
        </w:rPr>
        <w:t xml:space="preserve"> وَيَنْشُرُ رَحْمَتَهٗ ۗوَهُوَ الْوَلِيُّ الْحَمِيْدُ</w:t>
      </w:r>
    </w:p>
    <w:p w14:paraId="61B3D078" w14:textId="77777777" w:rsidR="00EF3E63" w:rsidRDefault="00EF3E63" w:rsidP="00EF3E63">
      <w:pPr>
        <w:pStyle w:val="ListParagraph"/>
        <w:spacing w:after="0" w:line="240" w:lineRule="auto"/>
        <w:ind w:left="1418"/>
        <w:jc w:val="both"/>
        <w:rPr>
          <w:rFonts w:asciiTheme="majorBidi" w:hAnsiTheme="majorBidi" w:cs="Traditional Arabic"/>
          <w:sz w:val="24"/>
          <w:szCs w:val="24"/>
        </w:rPr>
      </w:pPr>
      <w:r>
        <w:rPr>
          <w:rFonts w:asciiTheme="majorBidi" w:hAnsiTheme="majorBidi" w:cs="Traditional Arabic"/>
          <w:sz w:val="24"/>
          <w:szCs w:val="24"/>
        </w:rPr>
        <w:t>“</w:t>
      </w:r>
      <w:r w:rsidRPr="001A6AA3">
        <w:rPr>
          <w:rFonts w:asciiTheme="majorBidi" w:hAnsiTheme="majorBidi" w:cs="Traditional Arabic"/>
          <w:sz w:val="24"/>
          <w:szCs w:val="24"/>
        </w:rPr>
        <w:t>Dialah yang menurunkan hujan setelah mereka berputus asa dan (Dia pula yang) menyebarkan rahmat-Nya. Dialah Maha Pelindung lagi Maha Terpuj</w:t>
      </w:r>
      <w:r>
        <w:rPr>
          <w:rFonts w:asciiTheme="majorBidi" w:hAnsiTheme="majorBidi" w:cs="Traditional Arabic"/>
          <w:sz w:val="24"/>
          <w:szCs w:val="24"/>
        </w:rPr>
        <w:t>i”.</w:t>
      </w:r>
      <w:r>
        <w:rPr>
          <w:rStyle w:val="FootnoteReference"/>
          <w:rFonts w:asciiTheme="majorBidi" w:hAnsiTheme="majorBidi" w:cs="Traditional Arabic"/>
          <w:sz w:val="24"/>
          <w:szCs w:val="24"/>
        </w:rPr>
        <w:footnoteReference w:id="74"/>
      </w:r>
    </w:p>
    <w:p w14:paraId="4A51662F" w14:textId="77777777" w:rsidR="00EF3E63" w:rsidRDefault="00EF3E63" w:rsidP="00EF3E63">
      <w:pPr>
        <w:pStyle w:val="ListParagraph"/>
        <w:spacing w:after="0" w:line="240" w:lineRule="auto"/>
        <w:ind w:left="1418"/>
        <w:jc w:val="both"/>
        <w:rPr>
          <w:rFonts w:asciiTheme="majorBidi" w:hAnsiTheme="majorBidi" w:cs="Traditional Arabic"/>
          <w:sz w:val="24"/>
          <w:szCs w:val="24"/>
        </w:rPr>
      </w:pPr>
    </w:p>
    <w:p w14:paraId="2FC9E3B4" w14:textId="77777777" w:rsidR="00EF3E63" w:rsidRPr="008C21D7" w:rsidRDefault="00EF3E63" w:rsidP="00EF3E63">
      <w:pPr>
        <w:pStyle w:val="ListParagraph"/>
        <w:spacing w:after="0" w:line="480" w:lineRule="auto"/>
        <w:ind w:left="709" w:firstLine="709"/>
        <w:jc w:val="both"/>
        <w:rPr>
          <w:rFonts w:asciiTheme="majorBidi" w:hAnsiTheme="majorBidi" w:cs="Traditional Arabic"/>
          <w:sz w:val="24"/>
          <w:szCs w:val="24"/>
        </w:rPr>
      </w:pPr>
      <w:r>
        <w:rPr>
          <w:rFonts w:asciiTheme="majorBidi" w:hAnsiTheme="majorBidi" w:cs="Traditional Arabic"/>
          <w:sz w:val="24"/>
          <w:szCs w:val="24"/>
        </w:rPr>
        <w:t xml:space="preserve">Wahbah menuliskan dalam kitabnya Tafsir Al-Munir bahwasanya </w:t>
      </w:r>
      <w:r w:rsidRPr="00A27BDA">
        <w:rPr>
          <w:rFonts w:asciiTheme="majorBidi" w:hAnsiTheme="majorBidi" w:cs="Traditional Arabic"/>
          <w:sz w:val="24"/>
          <w:szCs w:val="24"/>
        </w:rPr>
        <w:t>Allah-lah Yang menurunkan hujan setelah manusia merasa putus asa pada saat mereka sangat membutuhkan hujan. Hu</w:t>
      </w:r>
      <w:r>
        <w:rPr>
          <w:rFonts w:asciiTheme="majorBidi" w:hAnsiTheme="majorBidi" w:cs="Traditional Arabic"/>
          <w:sz w:val="24"/>
          <w:szCs w:val="24"/>
        </w:rPr>
        <w:t>j</w:t>
      </w:r>
      <w:r w:rsidRPr="00A27BDA">
        <w:rPr>
          <w:rFonts w:asciiTheme="majorBidi" w:hAnsiTheme="majorBidi" w:cs="Traditional Arabic"/>
          <w:sz w:val="24"/>
          <w:szCs w:val="24"/>
        </w:rPr>
        <w:t>an adalah rezeki yang paling bermanfaat</w:t>
      </w:r>
      <w:r>
        <w:rPr>
          <w:rFonts w:asciiTheme="majorBidi" w:hAnsiTheme="majorBidi" w:cs="Traditional Arabic"/>
          <w:sz w:val="24"/>
          <w:szCs w:val="24"/>
        </w:rPr>
        <w:t xml:space="preserve"> </w:t>
      </w:r>
      <w:r w:rsidRPr="00A27BDA">
        <w:rPr>
          <w:rFonts w:asciiTheme="majorBidi" w:hAnsiTheme="majorBidi" w:cs="Traditional Arabic"/>
          <w:sz w:val="24"/>
          <w:szCs w:val="24"/>
        </w:rPr>
        <w:t>serta paling banyak faedah dan manfaatnya. Allah SWT meratakan rahmat</w:t>
      </w:r>
      <w:r>
        <w:rPr>
          <w:rFonts w:asciiTheme="majorBidi" w:hAnsiTheme="majorBidi" w:cs="Traditional Arabic"/>
          <w:sz w:val="24"/>
          <w:szCs w:val="24"/>
        </w:rPr>
        <w:t>-</w:t>
      </w:r>
      <w:r w:rsidRPr="00A27BDA">
        <w:rPr>
          <w:rFonts w:asciiTheme="majorBidi" w:hAnsiTheme="majorBidi" w:cs="Traditional Arabic"/>
          <w:sz w:val="24"/>
          <w:szCs w:val="24"/>
        </w:rPr>
        <w:t xml:space="preserve">Nya hingga melingkupi semua yang wujud dan melimpahkan air hujan kepada penduduk suatu daerah. Allah-lah Yang </w:t>
      </w:r>
      <w:r w:rsidRPr="00A27BDA">
        <w:rPr>
          <w:rFonts w:asciiTheme="majorBidi" w:hAnsiTheme="majorBidi" w:cs="Traditional Arabic"/>
          <w:sz w:val="24"/>
          <w:szCs w:val="24"/>
        </w:rPr>
        <w:lastRenderedPageBreak/>
        <w:t>menguasai berbagai perkara dengan berbuat baik kepada mereka, mendatangkan kemanfaatan, dan menjauhkan keburukan dari diri mereka. Allah-lah Zat</w:t>
      </w:r>
      <w:r>
        <w:rPr>
          <w:rFonts w:asciiTheme="majorBidi" w:hAnsiTheme="majorBidi" w:cs="Traditional Arabic"/>
          <w:sz w:val="24"/>
          <w:szCs w:val="24"/>
        </w:rPr>
        <w:t xml:space="preserve"> </w:t>
      </w:r>
      <w:r w:rsidRPr="00A27BDA">
        <w:rPr>
          <w:rFonts w:asciiTheme="majorBidi" w:hAnsiTheme="majorBidi" w:cs="Traditional Arabic"/>
          <w:sz w:val="24"/>
          <w:szCs w:val="24"/>
        </w:rPr>
        <w:t>Yangberhak terhadap pujian dari mereka atas segala nikmat-nikmat-Nya.</w:t>
      </w:r>
      <w:r>
        <w:rPr>
          <w:rFonts w:asciiTheme="majorBidi" w:hAnsiTheme="majorBidi" w:cs="Traditional Arabic"/>
          <w:sz w:val="24"/>
          <w:szCs w:val="24"/>
        </w:rPr>
        <w:t xml:space="preserve"> Dalam situasi saat itu manusia berputus asa mengharapkan hujan yang sangat mereka butuhkan dan kemudian Allah SWT menurunkan hujan sebagai bentuk faedah dan kemanfaatan. Jika dikaitkan dengan seseorang yang sedang </w:t>
      </w:r>
      <w:r w:rsidRPr="007D281B">
        <w:rPr>
          <w:rFonts w:asciiTheme="majorBidi" w:hAnsiTheme="majorBidi" w:cs="Traditional Arabic"/>
          <w:i/>
          <w:iCs/>
          <w:sz w:val="24"/>
          <w:szCs w:val="24"/>
        </w:rPr>
        <w:t>overthinking</w:t>
      </w:r>
      <w:r>
        <w:rPr>
          <w:rFonts w:asciiTheme="majorBidi" w:hAnsiTheme="majorBidi" w:cs="Traditional Arabic"/>
          <w:sz w:val="24"/>
          <w:szCs w:val="24"/>
        </w:rPr>
        <w:t xml:space="preserve"> dan tengah berputus harapan, maka seharusnya ia tidak semudah itu untuk berputus asa, namun harusnya mempercayai bahwa rahmat dan pertolongan Allah itu pasti datang bagi hambanya yang senantiasa mempercayai keberadaan-Nya </w:t>
      </w:r>
    </w:p>
    <w:p w14:paraId="6F3146EE"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Dari hasil analisis ayat-ayat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diatas dan analisis terhadap kitab Tafsir Al-Munir penulis berpendapat bahwa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berhubungan dengan rasa cemas dan rasa khawatir yang berlebihan, seperti seseorang yang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terhadap masalah yang sedang dihadapi sehingga terlalu takut dan khawatir tidak bisa menyelesaikan masalah tersebut. Padahal sebenarnya yang lebih penting ia memikirkan bagaimana solusi yang tepat untuk menyelaesaikan masalahnya bukan malah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terhadap masalah tersebut sehingga membuat masalah itu tidak kunjung selesai karna tidak menemukan solusi, sehingga banyak dari mereka yang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merasa putus asa. Allah swt juga telah berpesan bahwa tidak akan membebani hamba-Nya diluar batas kemampuannya.</w:t>
      </w:r>
    </w:p>
    <w:p w14:paraId="507B10CC" w14:textId="77777777" w:rsidR="00EF3E63" w:rsidRDefault="00EF3E63" w:rsidP="00EF3E63">
      <w:pPr>
        <w:spacing w:line="480" w:lineRule="auto"/>
        <w:ind w:left="720" w:firstLine="720"/>
        <w:jc w:val="both"/>
        <w:rPr>
          <w:rFonts w:asciiTheme="majorBidi" w:hAnsiTheme="majorBidi" w:cstheme="majorBidi"/>
          <w:sz w:val="24"/>
          <w:szCs w:val="24"/>
        </w:rPr>
      </w:pPr>
      <w:r>
        <w:rPr>
          <w:rFonts w:asciiTheme="majorBidi" w:hAnsiTheme="majorBidi" w:cstheme="majorBidi"/>
          <w:sz w:val="24"/>
          <w:szCs w:val="24"/>
        </w:rPr>
        <w:t xml:space="preserve">Selain itu seseorang yang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juga kerap merasa takut dan khawatir terhadap sesuatu yang belum terjadi misalnya, menghawatirkan </w:t>
      </w:r>
      <w:r>
        <w:rPr>
          <w:rFonts w:asciiTheme="majorBidi" w:hAnsiTheme="majorBidi" w:cstheme="majorBidi"/>
          <w:sz w:val="24"/>
          <w:szCs w:val="24"/>
        </w:rPr>
        <w:lastRenderedPageBreak/>
        <w:t>bagaimana kehidupan dimasa mendatang seperti takut gagal menjadi orang sukses, takut menjadi pengangguran setelah kuliah, takut menjadi miskin dan lain sebagainya. Takut dan khawatir terhadap sesuatu yang belum tentu terjadi hanya akan membuat diri semakin pesimis saat mulai melangkah pada hal baru. Maka dari itu hal ini menjadi peringatan bagi orang-orang yang beriman untuk memperkuat imannya dan berusaha untuk mengokohkan tawakkal kepada Allah serta berusaha ikhlas terhadap semua yang telah dikerjakan ataupun masalah yang sedang dihadapi, karena terlalu memikirkan hal-hal yang belum terjadi dimasa depan tidak ada gunanya karena hal itu tidak ada habisnya justru akan menambah diri semakin takut, khawatir dan membuat hari-hari terasa berat untuk dijalani.</w:t>
      </w:r>
    </w:p>
    <w:bookmarkEnd w:id="29"/>
    <w:p w14:paraId="1C403129" w14:textId="77777777" w:rsidR="00EF3E63" w:rsidRPr="007B075C" w:rsidRDefault="00EF3E63" w:rsidP="00EF3E63">
      <w:pPr>
        <w:pStyle w:val="ListParagraph"/>
        <w:numPr>
          <w:ilvl w:val="0"/>
          <w:numId w:val="23"/>
        </w:numPr>
        <w:spacing w:line="480" w:lineRule="auto"/>
        <w:jc w:val="both"/>
        <w:rPr>
          <w:rFonts w:asciiTheme="majorBidi" w:hAnsiTheme="majorBidi" w:cstheme="majorBidi"/>
          <w:b/>
          <w:bCs/>
          <w:sz w:val="24"/>
          <w:szCs w:val="24"/>
        </w:rPr>
      </w:pPr>
      <w:r w:rsidRPr="007B075C">
        <w:rPr>
          <w:rFonts w:asciiTheme="majorBidi" w:hAnsiTheme="majorBidi" w:cstheme="majorBidi"/>
          <w:b/>
          <w:bCs/>
          <w:sz w:val="24"/>
          <w:szCs w:val="24"/>
        </w:rPr>
        <w:t xml:space="preserve">Solusi </w:t>
      </w:r>
      <w:r w:rsidRPr="007D281B">
        <w:rPr>
          <w:rFonts w:asciiTheme="majorBidi" w:hAnsiTheme="majorBidi" w:cstheme="majorBidi"/>
          <w:b/>
          <w:bCs/>
          <w:i/>
          <w:iCs/>
          <w:sz w:val="24"/>
          <w:szCs w:val="24"/>
        </w:rPr>
        <w:t>Overthinking</w:t>
      </w:r>
      <w:r w:rsidRPr="007B075C">
        <w:rPr>
          <w:rFonts w:asciiTheme="majorBidi" w:hAnsiTheme="majorBidi" w:cstheme="majorBidi"/>
          <w:b/>
          <w:bCs/>
          <w:sz w:val="24"/>
          <w:szCs w:val="24"/>
        </w:rPr>
        <w:t xml:space="preserve"> dalam Al-Qur’an Menurut Wahbah</w:t>
      </w:r>
    </w:p>
    <w:p w14:paraId="65AABD92" w14:textId="77777777" w:rsidR="00EF3E63" w:rsidRDefault="00EF3E63" w:rsidP="00EF3E63">
      <w:pPr>
        <w:spacing w:line="480" w:lineRule="auto"/>
        <w:ind w:left="720" w:firstLine="720"/>
        <w:jc w:val="both"/>
        <w:rPr>
          <w:rFonts w:asciiTheme="majorBidi" w:hAnsiTheme="majorBidi" w:cstheme="majorBidi"/>
          <w:sz w:val="24"/>
          <w:szCs w:val="24"/>
        </w:rPr>
      </w:pPr>
      <w:bookmarkStart w:id="30" w:name="_Hlk167611088"/>
      <w:r>
        <w:rPr>
          <w:rFonts w:asciiTheme="majorBidi" w:hAnsiTheme="majorBidi" w:cstheme="majorBidi"/>
          <w:sz w:val="24"/>
          <w:szCs w:val="24"/>
        </w:rPr>
        <w:t xml:space="preserve">Dari semua ayat yang berkaitan dengan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diatas, penulis juga melakukan analisis mengenai solusi untuk mengatasi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tersebut menurut kitab Tafsir Al-Munir. Menurut Wahbah solusi untuk mengatasi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disimpulkan sebagai berikut:</w:t>
      </w:r>
    </w:p>
    <w:bookmarkEnd w:id="30"/>
    <w:p w14:paraId="62377569" w14:textId="77777777" w:rsidR="00EF3E63" w:rsidRDefault="00EF3E63" w:rsidP="00EF3E63">
      <w:pPr>
        <w:pStyle w:val="ListParagraph"/>
        <w:numPr>
          <w:ilvl w:val="0"/>
          <w:numId w:val="24"/>
        </w:numPr>
        <w:spacing w:line="480" w:lineRule="auto"/>
        <w:jc w:val="both"/>
        <w:rPr>
          <w:rFonts w:asciiTheme="majorBidi" w:hAnsiTheme="majorBidi" w:cstheme="majorBidi"/>
          <w:sz w:val="24"/>
          <w:szCs w:val="24"/>
        </w:rPr>
      </w:pPr>
      <w:r>
        <w:rPr>
          <w:rFonts w:asciiTheme="majorBidi" w:hAnsiTheme="majorBidi" w:cstheme="majorBidi"/>
          <w:sz w:val="24"/>
          <w:szCs w:val="24"/>
        </w:rPr>
        <w:t>Mendekatkan Diri kepada Allah</w:t>
      </w:r>
    </w:p>
    <w:p w14:paraId="04A02227" w14:textId="77777777" w:rsidR="00EF3E63" w:rsidRPr="00F45A49" w:rsidRDefault="00EF3E63" w:rsidP="00EF3E63">
      <w:pPr>
        <w:pStyle w:val="ListParagraph"/>
        <w:spacing w:line="480" w:lineRule="auto"/>
        <w:ind w:left="1800" w:firstLine="360"/>
        <w:jc w:val="both"/>
        <w:rPr>
          <w:rFonts w:asciiTheme="majorBidi" w:hAnsiTheme="majorBidi" w:cstheme="majorBidi"/>
          <w:sz w:val="24"/>
          <w:szCs w:val="24"/>
        </w:rPr>
      </w:pPr>
      <w:bookmarkStart w:id="31" w:name="_Hlk167611163"/>
      <w:r>
        <w:rPr>
          <w:rFonts w:asciiTheme="majorBidi" w:hAnsiTheme="majorBidi" w:cstheme="majorBidi"/>
          <w:sz w:val="24"/>
          <w:szCs w:val="24"/>
        </w:rPr>
        <w:t xml:space="preserve">Allah sebagai pencipta seluruh alam dan seisinya maka Allah pula yang bisa memberikan ketenangan kepada hamba-Nya. Untuk mendekatkan diri kepada Allah kita diperintahkan untuk memperbanyak dialog dengan-Nya, yakni dengan melalui sholat. Tidak hanya sholat wajib saja, bisa dengan </w:t>
      </w:r>
      <w:r>
        <w:rPr>
          <w:rFonts w:asciiTheme="majorBidi" w:hAnsiTheme="majorBidi" w:cstheme="majorBidi"/>
          <w:sz w:val="24"/>
          <w:szCs w:val="24"/>
        </w:rPr>
        <w:lastRenderedPageBreak/>
        <w:t>memperbanyak sholat sunnah misalnya kemudian juga berdzikir dan berdo’a dengan bersungguh-sungguh dan seperti kita sedang berbicara dengan Allah dalam do’a tersebut. Begitu pula dengan dzikir yang diresapi dengan sungguh-sungguh kalimat dzikir tersebut, karena dengan memperbanyak dzikir kepada Allah akan menenangkan hati. Seperti firman Allah dalam QS. Ar-Ra’d ayat 28:</w:t>
      </w:r>
    </w:p>
    <w:p w14:paraId="0E4ADFF4" w14:textId="77777777" w:rsidR="00EF3E63" w:rsidRPr="004E7B20" w:rsidRDefault="00EF3E63" w:rsidP="00EF3E63">
      <w:pPr>
        <w:spacing w:after="0" w:line="276" w:lineRule="auto"/>
        <w:ind w:left="720"/>
        <w:jc w:val="right"/>
        <w:rPr>
          <w:rFonts w:ascii="LPMQ Isep Misbah" w:hAnsi="LPMQ Isep Misbah" w:cs="LPMQ Isep Misbah"/>
          <w:sz w:val="28"/>
          <w:szCs w:val="28"/>
        </w:rPr>
      </w:pPr>
      <w:bookmarkStart w:id="32" w:name="_Hlk167611179"/>
      <w:bookmarkEnd w:id="31"/>
      <w:r w:rsidRPr="004E7B20">
        <w:rPr>
          <w:rFonts w:ascii="LPMQ Isep Misbah" w:hAnsi="LPMQ Isep Misbah" w:cs="LPMQ Isep Misbah"/>
          <w:sz w:val="28"/>
          <w:szCs w:val="28"/>
          <w:rtl/>
        </w:rPr>
        <w:t>الَّذِيْنَ اٰمَنُوْا وَتَطْمَئنُّ قُلُوْبُهُمْ بِذِكْرِ اللّٰهِ ۗ اَلا بِذِكْرِ اللّٰهِ تَطْمَئنُّ الْقُلُوْبُ</w:t>
      </w:r>
    </w:p>
    <w:p w14:paraId="697E4671" w14:textId="77777777" w:rsidR="00EF3E63" w:rsidRPr="004368B9" w:rsidRDefault="00EF3E63" w:rsidP="00EF3E63">
      <w:pPr>
        <w:spacing w:after="0" w:line="276" w:lineRule="auto"/>
        <w:ind w:left="720"/>
        <w:jc w:val="right"/>
        <w:rPr>
          <w:rFonts w:asciiTheme="majorBidi" w:hAnsiTheme="majorBidi" w:cs="Traditional Arabic"/>
          <w:sz w:val="36"/>
          <w:szCs w:val="36"/>
        </w:rPr>
      </w:pPr>
    </w:p>
    <w:p w14:paraId="2C613CBC" w14:textId="77777777" w:rsidR="00EF3E63" w:rsidRDefault="00EF3E63" w:rsidP="00EF3E63">
      <w:pPr>
        <w:pStyle w:val="ListParagraph"/>
        <w:spacing w:line="240" w:lineRule="auto"/>
        <w:ind w:left="1800" w:firstLine="360"/>
        <w:jc w:val="both"/>
        <w:rPr>
          <w:rFonts w:asciiTheme="majorBidi" w:hAnsiTheme="majorBidi" w:cs="Traditional Arabic"/>
          <w:sz w:val="24"/>
          <w:szCs w:val="24"/>
        </w:rPr>
      </w:pPr>
      <w:r w:rsidRPr="00DF627E">
        <w:rPr>
          <w:rFonts w:asciiTheme="majorBidi" w:hAnsiTheme="majorBidi" w:cstheme="majorBidi"/>
          <w:sz w:val="24"/>
          <w:szCs w:val="24"/>
        </w:rPr>
        <w:t>“</w:t>
      </w:r>
      <w:r w:rsidRPr="00DF627E">
        <w:rPr>
          <w:rFonts w:asciiTheme="majorBidi" w:hAnsiTheme="majorBidi" w:cs="Traditional Arabic"/>
          <w:sz w:val="24"/>
          <w:szCs w:val="24"/>
        </w:rPr>
        <w:t>(Yaitu) orang-orang yang beriman dan hati mereka menjadi tenteram dengan mengingat Allah. Ingatlah, bahwa hanya dengan mengingat Allah hati akan selalu tenteram</w:t>
      </w:r>
      <w:r>
        <w:rPr>
          <w:rFonts w:asciiTheme="majorBidi" w:hAnsiTheme="majorBidi" w:cs="Traditional Arabic"/>
          <w:sz w:val="24"/>
          <w:szCs w:val="24"/>
        </w:rPr>
        <w:t>”</w:t>
      </w:r>
    </w:p>
    <w:p w14:paraId="2963D06A" w14:textId="77777777" w:rsidR="00EF3E63" w:rsidRDefault="00EF3E63" w:rsidP="00EF3E63">
      <w:pPr>
        <w:pStyle w:val="ListParagraph"/>
        <w:spacing w:line="240" w:lineRule="auto"/>
        <w:ind w:left="1800" w:firstLine="360"/>
        <w:jc w:val="both"/>
        <w:rPr>
          <w:rFonts w:asciiTheme="majorBidi" w:hAnsiTheme="majorBidi" w:cs="Traditional Arabic"/>
          <w:sz w:val="24"/>
          <w:szCs w:val="24"/>
        </w:rPr>
      </w:pPr>
    </w:p>
    <w:p w14:paraId="753F3D5C" w14:textId="77777777" w:rsidR="00EF3E63" w:rsidRDefault="00EF3E63" w:rsidP="00EF3E63">
      <w:pPr>
        <w:pStyle w:val="ListParagraph"/>
        <w:spacing w:line="480" w:lineRule="auto"/>
        <w:ind w:left="1800" w:firstLine="360"/>
        <w:jc w:val="both"/>
        <w:rPr>
          <w:rFonts w:asciiTheme="majorBidi" w:hAnsiTheme="majorBidi" w:cs="Traditional Arabic"/>
          <w:sz w:val="24"/>
          <w:szCs w:val="24"/>
        </w:rPr>
      </w:pPr>
      <w:r w:rsidRPr="008C4D84">
        <w:rPr>
          <w:rFonts w:asciiTheme="majorBidi" w:hAnsiTheme="majorBidi" w:cs="Traditional Arabic"/>
          <w:sz w:val="24"/>
          <w:szCs w:val="24"/>
        </w:rPr>
        <w:t xml:space="preserve">Wahbah menjelaskan dalam kitabnya Tafsir Al-Munir bahwa ayat ini menjelaskan bahwasanya </w:t>
      </w:r>
      <w:r>
        <w:rPr>
          <w:rFonts w:asciiTheme="majorBidi" w:hAnsiTheme="majorBidi" w:cs="Traditional Arabic"/>
          <w:sz w:val="24"/>
          <w:szCs w:val="24"/>
        </w:rPr>
        <w:t>Allah menuturkan siapa saja yang berhak mendapat hidayah dan petunjuk. Allah menunjuk orang beriman yang membenarkan Allah dan rosul-Nya yang senantiasa berdzikir. Hati mereka merasa tenang dan nyaman dengan mengingat Allah dan rosul-Nya, merenungi ayat-ayat-Nya dan memahami kesempurnaan-Nya dengan sepenuh hati dan keyakinan, hati orang mukmin dapat merasa tenang dan nyaman. Bukan itu saja, dengan memperbanyak dzikir kegalauan pun lenyap dari hati mereka karena cahaya keimanan yang meresap kuat dalam hati.</w:t>
      </w:r>
    </w:p>
    <w:p w14:paraId="1621DDDF" w14:textId="77777777" w:rsidR="00EF3E63" w:rsidRDefault="00EF3E63" w:rsidP="00EF3E63">
      <w:pPr>
        <w:pStyle w:val="ListParagraph"/>
        <w:spacing w:line="480" w:lineRule="auto"/>
        <w:ind w:left="1800" w:firstLine="360"/>
        <w:jc w:val="both"/>
        <w:rPr>
          <w:rFonts w:asciiTheme="majorBidi" w:hAnsiTheme="majorBidi" w:cs="Traditional Arabic"/>
          <w:sz w:val="24"/>
          <w:szCs w:val="24"/>
        </w:rPr>
      </w:pPr>
    </w:p>
    <w:bookmarkEnd w:id="32"/>
    <w:p w14:paraId="2C4979C6" w14:textId="77777777" w:rsidR="00EF3E63" w:rsidRDefault="00EF3E63" w:rsidP="00EF3E63">
      <w:pPr>
        <w:pStyle w:val="ListParagraph"/>
        <w:numPr>
          <w:ilvl w:val="0"/>
          <w:numId w:val="24"/>
        </w:numPr>
        <w:spacing w:line="480" w:lineRule="auto"/>
        <w:jc w:val="both"/>
        <w:rPr>
          <w:rFonts w:asciiTheme="majorBidi" w:hAnsiTheme="majorBidi" w:cstheme="majorBidi"/>
          <w:sz w:val="24"/>
          <w:szCs w:val="24"/>
        </w:rPr>
      </w:pPr>
      <w:r>
        <w:rPr>
          <w:rFonts w:asciiTheme="majorBidi" w:hAnsiTheme="majorBidi" w:cs="Traditional Arabic"/>
          <w:sz w:val="24"/>
          <w:szCs w:val="24"/>
        </w:rPr>
        <w:lastRenderedPageBreak/>
        <w:t>Muhasabah Diri</w:t>
      </w:r>
    </w:p>
    <w:p w14:paraId="19D15887" w14:textId="77777777" w:rsidR="00EF3E63" w:rsidRDefault="00EF3E63" w:rsidP="00EF3E63">
      <w:pPr>
        <w:pStyle w:val="ListParagraph"/>
        <w:spacing w:line="480" w:lineRule="auto"/>
        <w:ind w:left="1800" w:firstLine="360"/>
        <w:jc w:val="both"/>
        <w:rPr>
          <w:rFonts w:asciiTheme="majorBidi" w:hAnsiTheme="majorBidi" w:cstheme="majorBidi"/>
          <w:sz w:val="24"/>
          <w:szCs w:val="24"/>
        </w:rPr>
      </w:pPr>
      <w:bookmarkStart w:id="33" w:name="_Hlk167611319"/>
      <w:r w:rsidRPr="008B244F">
        <w:rPr>
          <w:rFonts w:asciiTheme="majorBidi" w:hAnsiTheme="majorBidi" w:cstheme="majorBidi"/>
          <w:sz w:val="24"/>
          <w:szCs w:val="24"/>
        </w:rPr>
        <w:t xml:space="preserve">Muhasabah diri lebih baik dari pada </w:t>
      </w:r>
      <w:r w:rsidRPr="007D281B">
        <w:rPr>
          <w:rFonts w:asciiTheme="majorBidi" w:hAnsiTheme="majorBidi" w:cstheme="majorBidi"/>
          <w:i/>
          <w:iCs/>
          <w:sz w:val="24"/>
          <w:szCs w:val="24"/>
        </w:rPr>
        <w:t>overthinking</w:t>
      </w:r>
      <w:r w:rsidRPr="008B244F">
        <w:rPr>
          <w:rFonts w:asciiTheme="majorBidi" w:hAnsiTheme="majorBidi" w:cstheme="majorBidi"/>
          <w:sz w:val="24"/>
          <w:szCs w:val="24"/>
        </w:rPr>
        <w:t xml:space="preserve"> terhadap sesuatu yang belum terjadi bahkan menyesali sesuatu yang telah terajadi</w:t>
      </w:r>
      <w:r>
        <w:rPr>
          <w:rFonts w:asciiTheme="majorBidi" w:hAnsiTheme="majorBidi" w:cstheme="majorBidi"/>
          <w:sz w:val="24"/>
          <w:szCs w:val="24"/>
        </w:rPr>
        <w:t>. Dengan memperbanyak muhasabah diri s</w:t>
      </w:r>
      <w:r w:rsidRPr="008B244F">
        <w:rPr>
          <w:rFonts w:asciiTheme="majorBidi" w:hAnsiTheme="majorBidi" w:cstheme="majorBidi"/>
          <w:sz w:val="24"/>
          <w:szCs w:val="24"/>
        </w:rPr>
        <w:t>eperti kita berbicara dengan diri sendiri, berbicara dengan hati kita juga perlu, menyampaikan kepada</w:t>
      </w:r>
      <w:r>
        <w:rPr>
          <w:rFonts w:asciiTheme="majorBidi" w:hAnsiTheme="majorBidi" w:cstheme="majorBidi"/>
          <w:sz w:val="24"/>
          <w:szCs w:val="24"/>
        </w:rPr>
        <w:t xml:space="preserve">nya bahwa hati kita pun milik Allah, dan apa yang sudah terjadi maupun yang akan terjadi semua atas kehendak Allah, maka tidak ada yang perlu dirisaukan. </w:t>
      </w:r>
      <w:r w:rsidRPr="008B244F">
        <w:rPr>
          <w:rFonts w:asciiTheme="majorBidi" w:hAnsiTheme="majorBidi" w:cstheme="majorBidi"/>
          <w:sz w:val="24"/>
          <w:szCs w:val="24"/>
        </w:rPr>
        <w:t>Lakukanlah hal-hal baik dan tingkatkanlah takwa kepada Allah. Allah berfirman dalam Quran Surah Al Hasyr ayat 18 yang berbunyi :</w:t>
      </w:r>
    </w:p>
    <w:p w14:paraId="0F3E0458" w14:textId="77777777" w:rsidR="00EF3E63" w:rsidRPr="004E7B20" w:rsidRDefault="00EF3E63" w:rsidP="00EF3E63">
      <w:pPr>
        <w:pStyle w:val="ListParagraph"/>
        <w:spacing w:after="0" w:line="276" w:lineRule="auto"/>
        <w:ind w:firstLine="840"/>
        <w:jc w:val="right"/>
        <w:rPr>
          <w:rFonts w:ascii="LPMQ Isep Misbah" w:hAnsi="LPMQ Isep Misbah" w:cs="LPMQ Isep Misbah"/>
          <w:sz w:val="28"/>
          <w:szCs w:val="28"/>
        </w:rPr>
      </w:pPr>
      <w:bookmarkStart w:id="34" w:name="_Hlk167611348"/>
      <w:bookmarkEnd w:id="33"/>
      <w:r w:rsidRPr="004E7B20">
        <w:rPr>
          <w:rFonts w:ascii="LPMQ Isep Misbah" w:hAnsi="LPMQ Isep Misbah" w:cs="LPMQ Isep Misbah"/>
          <w:sz w:val="28"/>
          <w:szCs w:val="28"/>
          <w:rtl/>
        </w:rPr>
        <w:t>يآاَيُّهَا الَّذِيْنَ اٰمَنُوا اتَّقُوا اللّٰهَ وَلْتَنْظُرْ نَفْسٌ مَّا قَدَّمَتْ لِغَدٍۚ وَاتَّقُوا اللّٰهَ ۗاِنَّ اللّٰهَ خَبِيْرٌ ۢبِمَا تَعْمَلُوْنَ</w:t>
      </w:r>
    </w:p>
    <w:p w14:paraId="59395A84" w14:textId="77777777" w:rsidR="00EF3E63" w:rsidRDefault="00EF3E63" w:rsidP="00EF3E63">
      <w:pPr>
        <w:pStyle w:val="ListParagraph"/>
        <w:spacing w:line="240" w:lineRule="auto"/>
        <w:ind w:left="1800" w:firstLine="360"/>
        <w:jc w:val="both"/>
        <w:rPr>
          <w:rFonts w:asciiTheme="majorBidi" w:hAnsiTheme="majorBidi" w:cs="Traditional Arabic"/>
          <w:sz w:val="24"/>
          <w:szCs w:val="24"/>
        </w:rPr>
      </w:pPr>
      <w:r>
        <w:rPr>
          <w:rFonts w:asciiTheme="majorBidi" w:hAnsiTheme="majorBidi" w:cs="Traditional Arabic"/>
          <w:sz w:val="24"/>
          <w:szCs w:val="24"/>
        </w:rPr>
        <w:t>“</w:t>
      </w:r>
      <w:r w:rsidRPr="005D4B63">
        <w:rPr>
          <w:rFonts w:asciiTheme="majorBidi" w:hAnsiTheme="majorBidi" w:cs="Traditional Arabic"/>
          <w:sz w:val="24"/>
          <w:szCs w:val="24"/>
        </w:rPr>
        <w:t>Wahai orang-orang yang beriman, bertakwalah kepada Allah dan hendaklah setiap orang memperhatikan apa yang telah diperbuatnya untuk hari esok (akhirat). Bertakwalah kepada Allah. Sesungguhnya Allah Maha Teliti terhadap apa yang kamu kerjakan</w:t>
      </w:r>
    </w:p>
    <w:p w14:paraId="08525CCA" w14:textId="77777777" w:rsidR="00EF3E63" w:rsidRDefault="00EF3E63" w:rsidP="00EF3E63">
      <w:pPr>
        <w:pStyle w:val="ListParagraph"/>
        <w:spacing w:line="240" w:lineRule="auto"/>
        <w:ind w:left="1800" w:firstLine="360"/>
        <w:jc w:val="both"/>
        <w:rPr>
          <w:rFonts w:asciiTheme="majorBidi" w:hAnsiTheme="majorBidi" w:cs="Traditional Arabic"/>
          <w:sz w:val="24"/>
          <w:szCs w:val="24"/>
        </w:rPr>
      </w:pPr>
    </w:p>
    <w:p w14:paraId="5ABE54E6" w14:textId="77777777" w:rsidR="00EF3E63" w:rsidRPr="00D324D3" w:rsidRDefault="00EF3E63" w:rsidP="00EF3E63">
      <w:pPr>
        <w:pStyle w:val="ListParagraph"/>
        <w:spacing w:line="480" w:lineRule="auto"/>
        <w:ind w:left="1800" w:firstLine="360"/>
        <w:jc w:val="both"/>
        <w:rPr>
          <w:rFonts w:asciiTheme="majorBidi" w:hAnsiTheme="majorBidi" w:cstheme="majorBidi"/>
          <w:sz w:val="24"/>
          <w:szCs w:val="24"/>
        </w:rPr>
      </w:pPr>
      <w:r w:rsidRPr="00D324D3">
        <w:rPr>
          <w:rFonts w:asciiTheme="majorBidi" w:hAnsiTheme="majorBidi" w:cstheme="majorBidi"/>
          <w:sz w:val="24"/>
          <w:szCs w:val="24"/>
        </w:rPr>
        <w:t xml:space="preserve">Wahbah dalam kitabnya Tafsir Al-Munir Wahbah menjelaskan tentang ayat tersebut bahwa Allah memerintahkan kepada hambanya yang beriman untuk bertakwa, meninggalkan </w:t>
      </w:r>
      <w:r w:rsidRPr="004E7B20">
        <w:rPr>
          <w:rFonts w:asciiTheme="majorBidi" w:hAnsiTheme="majorBidi" w:cstheme="majorBidi"/>
          <w:sz w:val="24"/>
          <w:szCs w:val="24"/>
        </w:rPr>
        <w:t xml:space="preserve">apa yang dilarang oleh-Nya dan takutlah kepada hukumanNya, dan hendaknya setiap diri memerhatikan apa yang telah ia usahakan dan perbuat untuk hari Kiamat berupa amal-amal saleh. Lakukanlah muhasabah dan koreksilah diri kalian </w:t>
      </w:r>
      <w:r w:rsidRPr="004E7B20">
        <w:rPr>
          <w:rFonts w:asciiTheme="majorBidi" w:hAnsiTheme="majorBidi" w:cstheme="majorBidi"/>
          <w:sz w:val="24"/>
          <w:szCs w:val="24"/>
        </w:rPr>
        <w:lastRenderedPageBreak/>
        <w:t>sebelum kalian dikoreksi dan dihisab artinya dengan cara berfikir, merenung dan mengingat apa yang telah diperbuat untuk hari esok karena hidup tidak tentang dunia saja. Renungkanlah setiap apa yang telah dilakukan untuk dituai di akhirat kelak.</w:t>
      </w:r>
      <w:r w:rsidRPr="004E7B20">
        <w:rPr>
          <w:rStyle w:val="FootnoteReference"/>
          <w:rFonts w:asciiTheme="majorBidi" w:hAnsiTheme="majorBidi" w:cstheme="majorBidi"/>
          <w:sz w:val="24"/>
          <w:szCs w:val="24"/>
        </w:rPr>
        <w:footnoteReference w:id="75"/>
      </w:r>
    </w:p>
    <w:p w14:paraId="52CBD924" w14:textId="77777777" w:rsidR="00EF3E63" w:rsidRPr="00F6239D" w:rsidRDefault="00EF3E63" w:rsidP="00EF3E63">
      <w:pPr>
        <w:pStyle w:val="ListParagraph"/>
        <w:numPr>
          <w:ilvl w:val="0"/>
          <w:numId w:val="24"/>
        </w:numPr>
        <w:spacing w:line="480" w:lineRule="auto"/>
        <w:jc w:val="both"/>
        <w:rPr>
          <w:rFonts w:asciiTheme="majorBidi" w:hAnsiTheme="majorBidi" w:cstheme="majorBidi"/>
          <w:sz w:val="24"/>
          <w:szCs w:val="24"/>
        </w:rPr>
      </w:pPr>
      <w:bookmarkStart w:id="35" w:name="_Hlk167611462"/>
      <w:bookmarkEnd w:id="34"/>
      <w:r>
        <w:rPr>
          <w:rFonts w:asciiTheme="majorBidi" w:hAnsiTheme="majorBidi" w:cs="Traditional Arabic"/>
          <w:sz w:val="24"/>
          <w:szCs w:val="24"/>
        </w:rPr>
        <w:t>Bertawakkal kepada Allah Memasrahkan Semua yang Telah diusahakan dengan Sungguh-Sungguh</w:t>
      </w:r>
    </w:p>
    <w:p w14:paraId="71560EE5" w14:textId="77777777" w:rsidR="00EF3E63" w:rsidRPr="00F667BC" w:rsidRDefault="00EF3E63" w:rsidP="00EF3E63">
      <w:pPr>
        <w:pStyle w:val="ListParagraph"/>
        <w:spacing w:line="480" w:lineRule="auto"/>
        <w:ind w:left="1800" w:firstLine="360"/>
        <w:jc w:val="both"/>
        <w:rPr>
          <w:rFonts w:asciiTheme="majorBidi" w:hAnsiTheme="majorBidi" w:cs="Traditional Arabic"/>
          <w:sz w:val="24"/>
          <w:szCs w:val="24"/>
        </w:rPr>
      </w:pPr>
      <w:r>
        <w:rPr>
          <w:rFonts w:asciiTheme="majorBidi" w:hAnsiTheme="majorBidi" w:cs="Traditional Arabic"/>
          <w:sz w:val="24"/>
          <w:szCs w:val="24"/>
        </w:rPr>
        <w:t>Setelah berusaha semaksimal mungkin dalam melakukan sesuatu, selanjutnya agar tidak dihantui oleh fikiran negatif seperti keraguan apakah nantinya akan berhasil atau tidak maka langkah selanjutnya yaitu menyerahkan semuanya kepada Allah dengan tawakkal dan percaya bahwa ketentuan Allahlah yang terbaik. Hal ini sesuai dengan firman Allah dalam QS. At-Taubah ayat 51:</w:t>
      </w:r>
    </w:p>
    <w:p w14:paraId="0D8658B6" w14:textId="77777777" w:rsidR="00EF3E63" w:rsidRPr="004E7B20" w:rsidRDefault="00EF3E63" w:rsidP="00EF3E63">
      <w:pPr>
        <w:pStyle w:val="ListParagraph"/>
        <w:spacing w:after="0" w:line="276" w:lineRule="auto"/>
        <w:ind w:left="1080" w:firstLine="360"/>
        <w:jc w:val="right"/>
        <w:rPr>
          <w:rFonts w:ascii="LPMQ Isep Misbah" w:hAnsi="LPMQ Isep Misbah" w:cs="LPMQ Isep Misbah"/>
          <w:sz w:val="28"/>
          <w:szCs w:val="28"/>
          <w:lang w:val="en-US"/>
        </w:rPr>
      </w:pPr>
      <w:r w:rsidRPr="004E7B20">
        <w:rPr>
          <w:rFonts w:ascii="LPMQ Isep Misbah" w:hAnsi="LPMQ Isep Misbah" w:cs="LPMQ Isep Misbah"/>
          <w:sz w:val="28"/>
          <w:szCs w:val="28"/>
          <w:rtl/>
          <w:lang w:val="en-US"/>
        </w:rPr>
        <w:t>قُلْ لَّنْ يُّصِيْبَنَا اِلا مَا كَتَبَ اللّٰهُ لَنَاۚ هُوَ مَوْلٰىنَا وَعَلَى اللّٰهِ فَلْيَتَوَكَّلِ الْمُؤْمِنُوْنَ</w:t>
      </w:r>
    </w:p>
    <w:p w14:paraId="7605F8C8" w14:textId="77777777" w:rsidR="00EF3E63" w:rsidRDefault="00EF3E63" w:rsidP="00EF3E63">
      <w:pPr>
        <w:pStyle w:val="ListParagraph"/>
        <w:spacing w:after="0" w:line="276" w:lineRule="auto"/>
        <w:ind w:left="1985"/>
        <w:jc w:val="both"/>
        <w:rPr>
          <w:rFonts w:asciiTheme="majorBidi" w:hAnsiTheme="majorBidi" w:cs="Traditional Arabic"/>
          <w:sz w:val="24"/>
          <w:szCs w:val="24"/>
          <w:lang w:val="en-US"/>
        </w:rPr>
      </w:pPr>
    </w:p>
    <w:p w14:paraId="5E261979" w14:textId="77777777" w:rsidR="00EF3E63" w:rsidRDefault="00EF3E63" w:rsidP="00EF3E63">
      <w:pPr>
        <w:pStyle w:val="ListParagraph"/>
        <w:spacing w:after="0" w:line="276" w:lineRule="auto"/>
        <w:ind w:left="1985"/>
        <w:jc w:val="both"/>
        <w:rPr>
          <w:rFonts w:asciiTheme="majorBidi" w:hAnsiTheme="majorBidi" w:cs="Traditional Arabic"/>
          <w:sz w:val="24"/>
          <w:szCs w:val="24"/>
          <w:lang w:val="en-US"/>
        </w:rPr>
      </w:pPr>
      <w:r w:rsidRPr="00126FF9">
        <w:rPr>
          <w:rFonts w:asciiTheme="majorBidi" w:hAnsiTheme="majorBidi" w:cs="Traditional Arabic"/>
          <w:sz w:val="24"/>
          <w:szCs w:val="24"/>
          <w:lang w:val="en-US"/>
        </w:rPr>
        <w:t>“Katakanlah (Nabi Muhammad), “Tidak akan menimpa kami melainkan apa yang telah ditetapkan Allah bagi kami. Dialah Pelindung kami, dan hanya kepada Allah hendaknya orang-orang mukmin bertawakal”.</w:t>
      </w:r>
    </w:p>
    <w:p w14:paraId="76AC2ADE" w14:textId="77777777" w:rsidR="00EF3E63" w:rsidRDefault="00EF3E63" w:rsidP="00EF3E63">
      <w:pPr>
        <w:pStyle w:val="ListParagraph"/>
        <w:spacing w:line="480" w:lineRule="auto"/>
        <w:ind w:left="1800" w:firstLine="360"/>
        <w:jc w:val="both"/>
        <w:rPr>
          <w:rFonts w:asciiTheme="majorBidi" w:hAnsiTheme="majorBidi" w:cs="Traditional Arabic"/>
          <w:sz w:val="24"/>
          <w:szCs w:val="24"/>
          <w:lang w:val="en-US"/>
        </w:rPr>
      </w:pPr>
    </w:p>
    <w:p w14:paraId="45F586C7" w14:textId="77777777" w:rsidR="00EF3E63" w:rsidRDefault="00EF3E63" w:rsidP="00EF3E63">
      <w:pPr>
        <w:pStyle w:val="ListParagraph"/>
        <w:spacing w:line="480" w:lineRule="auto"/>
        <w:ind w:left="1800" w:firstLine="360"/>
        <w:jc w:val="both"/>
        <w:rPr>
          <w:rFonts w:asciiTheme="majorBidi" w:hAnsiTheme="majorBidi" w:cs="Traditional Arabic"/>
          <w:sz w:val="24"/>
          <w:szCs w:val="24"/>
          <w:lang w:val="en-US"/>
        </w:rPr>
      </w:pPr>
      <w:r w:rsidRPr="00F667BC">
        <w:rPr>
          <w:rFonts w:asciiTheme="majorBidi" w:hAnsiTheme="majorBidi" w:cs="Traditional Arabic"/>
          <w:sz w:val="24"/>
          <w:szCs w:val="24"/>
          <w:lang w:val="en-US"/>
        </w:rPr>
        <w:lastRenderedPageBreak/>
        <w:t xml:space="preserve">Menurut penafsiran Wahbah dalam Tafsir Al-Munir mengenai ayat diatas yaitu </w:t>
      </w:r>
      <w:r>
        <w:rPr>
          <w:rFonts w:asciiTheme="majorBidi" w:hAnsiTheme="majorBidi" w:cs="Traditional Arabic"/>
          <w:sz w:val="24"/>
          <w:szCs w:val="24"/>
          <w:lang w:val="en-US"/>
        </w:rPr>
        <w:t xml:space="preserve">semua yang telah ditetapkan Allah untuk hambanya adalah yang lebih baik dan pantas. Hanya kepada Allah semata hendaknya orang-orang Mukmin bertawakkal. Menurut Wahbah tawakkal adalah </w:t>
      </w:r>
      <w:r w:rsidRPr="00F667BC">
        <w:rPr>
          <w:rFonts w:asciiTheme="majorBidi" w:hAnsiTheme="majorBidi" w:cs="Traditional Arabic"/>
          <w:sz w:val="24"/>
          <w:szCs w:val="24"/>
          <w:lang w:val="en-US"/>
        </w:rPr>
        <w:t xml:space="preserve">menyerahkan segala urusan kepada Allah setelah biasanya mengambil sebab </w:t>
      </w:r>
      <w:r w:rsidRPr="00F667BC">
        <w:rPr>
          <w:rFonts w:asciiTheme="majorBidi" w:hAnsiTheme="majorBidi" w:cs="Traditional Arabic"/>
          <w:i/>
          <w:iCs/>
          <w:sz w:val="24"/>
          <w:szCs w:val="24"/>
          <w:lang w:val="en-US"/>
        </w:rPr>
        <w:t>(ikhtiar)</w:t>
      </w:r>
      <w:r w:rsidRPr="00F667BC">
        <w:rPr>
          <w:rFonts w:asciiTheme="majorBidi" w:hAnsiTheme="majorBidi" w:cs="Traditional Arabic"/>
          <w:sz w:val="24"/>
          <w:szCs w:val="24"/>
          <w:lang w:val="en-US"/>
        </w:rPr>
        <w:t xml:space="preserve"> yang dibutuhkan.</w:t>
      </w:r>
      <w:r>
        <w:rPr>
          <w:rStyle w:val="FootnoteReference"/>
          <w:rFonts w:asciiTheme="majorBidi" w:hAnsiTheme="majorBidi" w:cs="Traditional Arabic"/>
          <w:sz w:val="24"/>
          <w:szCs w:val="24"/>
          <w:lang w:val="en-US"/>
        </w:rPr>
        <w:footnoteReference w:id="76"/>
      </w:r>
    </w:p>
    <w:p w14:paraId="77404B25" w14:textId="77777777" w:rsidR="00EF3E63" w:rsidRPr="008D1CBF" w:rsidRDefault="00EF3E63" w:rsidP="00EF3E63">
      <w:pPr>
        <w:pStyle w:val="ListParagraph"/>
        <w:spacing w:line="480" w:lineRule="auto"/>
        <w:ind w:left="1800" w:firstLine="360"/>
        <w:jc w:val="both"/>
        <w:rPr>
          <w:rFonts w:asciiTheme="majorBidi" w:hAnsiTheme="majorBidi" w:cs="Traditional Arabic"/>
          <w:sz w:val="24"/>
          <w:szCs w:val="24"/>
        </w:rPr>
      </w:pPr>
      <w:r w:rsidRPr="000E39CB">
        <w:rPr>
          <w:rFonts w:asciiTheme="majorBidi" w:hAnsiTheme="majorBidi" w:cs="Traditional Arabic"/>
          <w:sz w:val="24"/>
          <w:szCs w:val="24"/>
        </w:rPr>
        <w:t xml:space="preserve">Al-Quran telah menyinggung mengenai solusi agar hati menjadi tenang. Jika seseorang </w:t>
      </w:r>
      <w:r w:rsidRPr="007D281B">
        <w:rPr>
          <w:rFonts w:asciiTheme="majorBidi" w:hAnsiTheme="majorBidi" w:cs="Traditional Arabic"/>
          <w:i/>
          <w:iCs/>
          <w:sz w:val="24"/>
          <w:szCs w:val="24"/>
        </w:rPr>
        <w:t>overthinking</w:t>
      </w:r>
      <w:r w:rsidRPr="000E39CB">
        <w:rPr>
          <w:rFonts w:asciiTheme="majorBidi" w:hAnsiTheme="majorBidi" w:cs="Traditional Arabic"/>
          <w:sz w:val="24"/>
          <w:szCs w:val="24"/>
        </w:rPr>
        <w:t xml:space="preserve"> hanya akan membuat hati menjadi tidak tenang dan takut akan suatu hal yang belum terjadi. Dengan banyak berdzikir, hati akan lebih menjadi tenang. Muhasabah diri juga penting agar menjadi diri lebih baik, serta memaksimalkan apa yang kita kerjakan dan</w:t>
      </w:r>
      <w:r>
        <w:rPr>
          <w:rFonts w:asciiTheme="majorBidi" w:hAnsiTheme="majorBidi" w:cs="Traditional Arabic"/>
          <w:sz w:val="24"/>
          <w:szCs w:val="24"/>
        </w:rPr>
        <w:t xml:space="preserve"> </w:t>
      </w:r>
      <w:r w:rsidRPr="000E39CB">
        <w:rPr>
          <w:rFonts w:asciiTheme="majorBidi" w:hAnsiTheme="majorBidi" w:cs="Traditional Arabic"/>
          <w:sz w:val="24"/>
          <w:szCs w:val="24"/>
        </w:rPr>
        <w:t xml:space="preserve">tawakkal kepada Allah agar seseorang tidak </w:t>
      </w:r>
      <w:r w:rsidRPr="007D281B">
        <w:rPr>
          <w:rFonts w:asciiTheme="majorBidi" w:hAnsiTheme="majorBidi" w:cs="Traditional Arabic"/>
          <w:i/>
          <w:iCs/>
          <w:sz w:val="24"/>
          <w:szCs w:val="24"/>
        </w:rPr>
        <w:t>overthinking</w:t>
      </w:r>
      <w:r w:rsidRPr="000E39CB">
        <w:rPr>
          <w:rFonts w:asciiTheme="majorBidi" w:hAnsiTheme="majorBidi" w:cs="Traditional Arabic"/>
          <w:sz w:val="24"/>
          <w:szCs w:val="24"/>
        </w:rPr>
        <w:t xml:space="preserve"> dan khawatir akan ketetapan Allah. </w:t>
      </w:r>
    </w:p>
    <w:bookmarkEnd w:id="9"/>
    <w:bookmarkEnd w:id="35"/>
    <w:p w14:paraId="788FB5E3" w14:textId="77777777" w:rsidR="00EF3E63" w:rsidRDefault="00EF3E63" w:rsidP="00EF3E63">
      <w:pPr>
        <w:spacing w:line="480" w:lineRule="auto"/>
        <w:jc w:val="both"/>
        <w:rPr>
          <w:rFonts w:asciiTheme="majorBidi" w:hAnsiTheme="majorBidi" w:cs="Traditional Arabic"/>
          <w:sz w:val="24"/>
          <w:szCs w:val="24"/>
        </w:rPr>
      </w:pPr>
    </w:p>
    <w:p w14:paraId="3C41B196" w14:textId="77777777" w:rsidR="00EF3E63" w:rsidRDefault="00EF3E63" w:rsidP="00EF3E63">
      <w:pPr>
        <w:spacing w:line="480" w:lineRule="auto"/>
        <w:jc w:val="center"/>
        <w:rPr>
          <w:rFonts w:asciiTheme="majorBidi" w:hAnsiTheme="majorBidi" w:cs="Traditional Arabic"/>
          <w:b/>
          <w:bCs/>
          <w:sz w:val="24"/>
          <w:szCs w:val="24"/>
        </w:rPr>
        <w:sectPr w:rsidR="00EF3E63" w:rsidSect="00A343A0">
          <w:pgSz w:w="11906" w:h="16838"/>
          <w:pgMar w:top="2268" w:right="1701" w:bottom="1701" w:left="2268" w:header="709" w:footer="709" w:gutter="0"/>
          <w:pgNumType w:start="40" w:chapStyle="1"/>
          <w:cols w:space="708"/>
          <w:titlePg/>
          <w:docGrid w:linePitch="360"/>
        </w:sectPr>
      </w:pPr>
    </w:p>
    <w:p w14:paraId="3F46A587" w14:textId="77777777" w:rsidR="00EF3E63" w:rsidRDefault="00EF3E63" w:rsidP="00EF3E63">
      <w:pPr>
        <w:spacing w:line="480" w:lineRule="auto"/>
        <w:jc w:val="center"/>
        <w:rPr>
          <w:rFonts w:asciiTheme="majorBidi" w:hAnsiTheme="majorBidi" w:cs="Traditional Arabic"/>
          <w:b/>
          <w:bCs/>
          <w:sz w:val="24"/>
          <w:szCs w:val="24"/>
        </w:rPr>
      </w:pPr>
      <w:r w:rsidRPr="008D1CBF">
        <w:rPr>
          <w:rFonts w:asciiTheme="majorBidi" w:hAnsiTheme="majorBidi" w:cs="Traditional Arabic"/>
          <w:b/>
          <w:bCs/>
          <w:sz w:val="24"/>
          <w:szCs w:val="24"/>
        </w:rPr>
        <w:lastRenderedPageBreak/>
        <w:t>BAB V</w:t>
      </w:r>
    </w:p>
    <w:p w14:paraId="14490450" w14:textId="77777777" w:rsidR="00EF3E63" w:rsidRDefault="00EF3E63" w:rsidP="00EF3E63">
      <w:pPr>
        <w:spacing w:line="480" w:lineRule="auto"/>
        <w:jc w:val="center"/>
        <w:rPr>
          <w:rFonts w:asciiTheme="majorBidi" w:hAnsiTheme="majorBidi" w:cs="Traditional Arabic"/>
          <w:b/>
          <w:bCs/>
          <w:sz w:val="24"/>
          <w:szCs w:val="24"/>
        </w:rPr>
      </w:pPr>
      <w:r>
        <w:rPr>
          <w:rFonts w:asciiTheme="majorBidi" w:hAnsiTheme="majorBidi" w:cs="Traditional Arabic"/>
          <w:b/>
          <w:bCs/>
          <w:sz w:val="24"/>
          <w:szCs w:val="24"/>
        </w:rPr>
        <w:t>PENUTUP</w:t>
      </w:r>
    </w:p>
    <w:p w14:paraId="5037237D" w14:textId="77777777" w:rsidR="00EF3E63" w:rsidRDefault="00EF3E63" w:rsidP="00EF3E63">
      <w:pPr>
        <w:pStyle w:val="ListParagraph"/>
        <w:numPr>
          <w:ilvl w:val="0"/>
          <w:numId w:val="26"/>
        </w:numPr>
        <w:spacing w:line="480" w:lineRule="auto"/>
        <w:jc w:val="both"/>
        <w:rPr>
          <w:rFonts w:asciiTheme="majorBidi" w:hAnsiTheme="majorBidi" w:cs="Traditional Arabic"/>
          <w:b/>
          <w:bCs/>
          <w:sz w:val="24"/>
          <w:szCs w:val="24"/>
        </w:rPr>
      </w:pPr>
      <w:r>
        <w:rPr>
          <w:rFonts w:asciiTheme="majorBidi" w:hAnsiTheme="majorBidi" w:cs="Traditional Arabic"/>
          <w:b/>
          <w:bCs/>
          <w:sz w:val="24"/>
          <w:szCs w:val="24"/>
        </w:rPr>
        <w:t>Kesimpulan</w:t>
      </w:r>
    </w:p>
    <w:p w14:paraId="6E59559D" w14:textId="77777777" w:rsidR="00EF3E63" w:rsidRPr="006C31B6" w:rsidRDefault="00EF3E63" w:rsidP="00EF3E63">
      <w:pPr>
        <w:pStyle w:val="ListParagraph"/>
        <w:numPr>
          <w:ilvl w:val="0"/>
          <w:numId w:val="27"/>
        </w:numPr>
        <w:spacing w:line="480" w:lineRule="auto"/>
        <w:jc w:val="both"/>
        <w:rPr>
          <w:rFonts w:asciiTheme="majorBidi" w:hAnsiTheme="majorBidi" w:cstheme="majorBidi"/>
          <w:color w:val="000000" w:themeColor="text1"/>
          <w:sz w:val="24"/>
          <w:szCs w:val="24"/>
          <w:lang w:bidi="ar-DZ"/>
        </w:rPr>
      </w:pPr>
      <w:bookmarkStart w:id="36" w:name="_Hlk167611765"/>
      <w:r w:rsidRPr="006C31B6">
        <w:rPr>
          <w:rFonts w:asciiTheme="majorBidi" w:hAnsiTheme="majorBidi" w:cstheme="majorBidi"/>
          <w:sz w:val="24"/>
          <w:szCs w:val="24"/>
        </w:rPr>
        <w:t xml:space="preserve">Al-Qur’an tidak menyebutkan secara spesifik ayat tentang </w:t>
      </w:r>
      <w:r w:rsidRPr="007D281B">
        <w:rPr>
          <w:rFonts w:asciiTheme="majorBidi" w:hAnsiTheme="majorBidi" w:cstheme="majorBidi"/>
          <w:i/>
          <w:iCs/>
          <w:sz w:val="24"/>
          <w:szCs w:val="24"/>
        </w:rPr>
        <w:t>overthinking</w:t>
      </w:r>
      <w:r w:rsidRPr="006C31B6">
        <w:rPr>
          <w:rFonts w:asciiTheme="majorBidi" w:hAnsiTheme="majorBidi" w:cstheme="majorBidi"/>
          <w:sz w:val="24"/>
          <w:szCs w:val="24"/>
        </w:rPr>
        <w:t xml:space="preserve">, namun istilah </w:t>
      </w:r>
      <w:r w:rsidRPr="007D281B">
        <w:rPr>
          <w:rFonts w:asciiTheme="majorBidi" w:hAnsiTheme="majorBidi" w:cstheme="majorBidi"/>
          <w:i/>
          <w:iCs/>
          <w:sz w:val="24"/>
          <w:szCs w:val="24"/>
        </w:rPr>
        <w:t>overthinking</w:t>
      </w:r>
      <w:r w:rsidRPr="006C31B6">
        <w:rPr>
          <w:rFonts w:asciiTheme="majorBidi" w:hAnsiTheme="majorBidi" w:cstheme="majorBidi"/>
          <w:sz w:val="24"/>
          <w:szCs w:val="24"/>
        </w:rPr>
        <w:t xml:space="preserve"> sama halnya berkaitan erat dengan kekhawatiran, ketakutan atau kegelisahan keadaan putus asa terhadap sesuatu yang belum tentu terjadi dan seseorang yang </w:t>
      </w:r>
      <w:r w:rsidRPr="007D281B">
        <w:rPr>
          <w:rFonts w:asciiTheme="majorBidi" w:hAnsiTheme="majorBidi" w:cstheme="majorBidi"/>
          <w:i/>
          <w:iCs/>
          <w:sz w:val="24"/>
          <w:szCs w:val="24"/>
        </w:rPr>
        <w:t>overthinking</w:t>
      </w:r>
      <w:r w:rsidRPr="006C31B6">
        <w:rPr>
          <w:rFonts w:asciiTheme="majorBidi" w:hAnsiTheme="majorBidi" w:cstheme="majorBidi"/>
          <w:sz w:val="24"/>
          <w:szCs w:val="24"/>
        </w:rPr>
        <w:t xml:space="preserve"> akan selalu fokus berfikir pada masalahnya bukan pada solusinya. Tidak jarang juga seseorang yang </w:t>
      </w:r>
      <w:r w:rsidRPr="007D281B">
        <w:rPr>
          <w:rFonts w:asciiTheme="majorBidi" w:hAnsiTheme="majorBidi" w:cstheme="majorBidi"/>
          <w:i/>
          <w:iCs/>
          <w:sz w:val="24"/>
          <w:szCs w:val="24"/>
        </w:rPr>
        <w:t>overthinking</w:t>
      </w:r>
      <w:r w:rsidRPr="006C31B6">
        <w:rPr>
          <w:rFonts w:asciiTheme="majorBidi" w:hAnsiTheme="majorBidi" w:cstheme="majorBidi"/>
          <w:sz w:val="24"/>
          <w:szCs w:val="24"/>
        </w:rPr>
        <w:t xml:space="preserve"> berada dalam keadaan stagnan memikirkan masalahnya hingga berujung putus asa. Dalam Al-Qur’an putus asa disebut dengan </w:t>
      </w:r>
      <w:r w:rsidRPr="006C31B6">
        <w:rPr>
          <w:rFonts w:asciiTheme="majorBidi" w:hAnsiTheme="majorBidi" w:cs="Traditional Arabic" w:hint="cs"/>
          <w:color w:val="000000" w:themeColor="text1"/>
          <w:sz w:val="32"/>
          <w:szCs w:val="32"/>
          <w:rtl/>
          <w:lang w:bidi="ar-DZ"/>
        </w:rPr>
        <w:t>اليأس</w:t>
      </w:r>
      <w:r w:rsidRPr="006C31B6">
        <w:rPr>
          <w:rFonts w:asciiTheme="majorBidi" w:hAnsiTheme="majorBidi" w:cs="Traditional Arabic" w:hint="cs"/>
          <w:color w:val="000000" w:themeColor="text1"/>
          <w:sz w:val="24"/>
          <w:szCs w:val="24"/>
          <w:rtl/>
          <w:lang w:bidi="ar-DZ"/>
        </w:rPr>
        <w:t xml:space="preserve"> </w:t>
      </w:r>
      <w:r w:rsidRPr="006C31B6">
        <w:rPr>
          <w:rFonts w:asciiTheme="majorBidi" w:hAnsiTheme="majorBidi" w:cs="Traditional Arabic"/>
          <w:color w:val="000000" w:themeColor="text1"/>
          <w:sz w:val="24"/>
          <w:szCs w:val="24"/>
          <w:lang w:bidi="ar-DZ"/>
        </w:rPr>
        <w:t xml:space="preserve"> atau</w:t>
      </w:r>
      <w:r w:rsidRPr="006C31B6">
        <w:rPr>
          <w:rFonts w:asciiTheme="majorBidi" w:hAnsiTheme="majorBidi" w:cs="Traditional Arabic" w:hint="cs"/>
          <w:color w:val="000000" w:themeColor="text1"/>
          <w:sz w:val="32"/>
          <w:szCs w:val="32"/>
          <w:rtl/>
          <w:lang w:bidi="ar-DZ"/>
        </w:rPr>
        <w:t xml:space="preserve">القنط </w:t>
      </w:r>
      <w:r w:rsidRPr="006C31B6">
        <w:rPr>
          <w:rFonts w:asciiTheme="majorBidi" w:hAnsiTheme="majorBidi" w:cstheme="majorBidi"/>
          <w:color w:val="000000" w:themeColor="text1"/>
          <w:sz w:val="24"/>
          <w:szCs w:val="24"/>
          <w:lang w:bidi="ar-DZ"/>
        </w:rPr>
        <w:t>.</w:t>
      </w:r>
      <w:r w:rsidRPr="006C31B6">
        <w:rPr>
          <w:rFonts w:asciiTheme="majorBidi" w:hAnsiTheme="majorBidi" w:cstheme="majorBidi"/>
          <w:sz w:val="24"/>
          <w:szCs w:val="24"/>
        </w:rPr>
        <w:t xml:space="preserve"> </w:t>
      </w:r>
      <w:r w:rsidRPr="006C31B6">
        <w:rPr>
          <w:rFonts w:asciiTheme="majorBidi" w:hAnsiTheme="majorBidi" w:cs="Traditional Arabic"/>
          <w:sz w:val="32"/>
          <w:szCs w:val="32"/>
          <w:lang w:bidi="ar-DZ"/>
        </w:rPr>
        <w:t xml:space="preserve"> </w:t>
      </w:r>
      <w:r w:rsidRPr="006C31B6">
        <w:rPr>
          <w:rFonts w:asciiTheme="majorBidi" w:hAnsiTheme="majorBidi" w:cs="Traditional Arabic"/>
          <w:sz w:val="24"/>
          <w:szCs w:val="24"/>
          <w:lang w:bidi="ar-DZ"/>
        </w:rPr>
        <w:t xml:space="preserve">Selain itu orang yang </w:t>
      </w:r>
      <w:r w:rsidRPr="007D281B">
        <w:rPr>
          <w:rFonts w:asciiTheme="majorBidi" w:hAnsiTheme="majorBidi" w:cs="Traditional Arabic"/>
          <w:i/>
          <w:iCs/>
          <w:sz w:val="24"/>
          <w:szCs w:val="24"/>
          <w:lang w:bidi="ar-DZ"/>
        </w:rPr>
        <w:t>overthinking</w:t>
      </w:r>
      <w:r w:rsidRPr="006C31B6">
        <w:rPr>
          <w:rFonts w:asciiTheme="majorBidi" w:hAnsiTheme="majorBidi" w:cs="Traditional Arabic"/>
          <w:sz w:val="24"/>
          <w:szCs w:val="24"/>
          <w:lang w:bidi="ar-DZ"/>
        </w:rPr>
        <w:t xml:space="preserve"> juga kerap </w:t>
      </w:r>
      <w:r w:rsidRPr="006C31B6">
        <w:rPr>
          <w:rFonts w:asciiTheme="majorBidi" w:hAnsiTheme="majorBidi" w:cstheme="majorBidi"/>
          <w:color w:val="000000" w:themeColor="text1"/>
          <w:sz w:val="24"/>
          <w:szCs w:val="24"/>
          <w:lang w:bidi="ar-DZ"/>
        </w:rPr>
        <w:t xml:space="preserve">merasa takut dan khawatir. Takut dalam bahasa al-Qur’an yaitu </w:t>
      </w:r>
      <w:r w:rsidRPr="006C31B6">
        <w:rPr>
          <w:rFonts w:asciiTheme="majorBidi" w:hAnsiTheme="majorBidi" w:cs="Traditional Arabic" w:hint="cs"/>
          <w:color w:val="000000" w:themeColor="text1"/>
          <w:sz w:val="32"/>
          <w:szCs w:val="32"/>
          <w:rtl/>
          <w:lang w:bidi="ar-DZ"/>
        </w:rPr>
        <w:t>الخوف</w:t>
      </w:r>
      <w:r w:rsidRPr="006C31B6">
        <w:rPr>
          <w:rFonts w:asciiTheme="majorBidi" w:hAnsiTheme="majorBidi" w:cstheme="majorBidi" w:hint="cs"/>
          <w:color w:val="000000" w:themeColor="text1"/>
          <w:sz w:val="24"/>
          <w:szCs w:val="24"/>
          <w:rtl/>
          <w:lang w:bidi="ar-DZ"/>
        </w:rPr>
        <w:t xml:space="preserve"> </w:t>
      </w:r>
      <w:r w:rsidRPr="006C31B6">
        <w:rPr>
          <w:rFonts w:asciiTheme="majorBidi" w:hAnsiTheme="majorBidi" w:cstheme="majorBidi"/>
          <w:color w:val="000000" w:themeColor="text1"/>
          <w:sz w:val="24"/>
          <w:szCs w:val="24"/>
          <w:lang w:bidi="ar-DZ"/>
        </w:rPr>
        <w:t xml:space="preserve">, dimana ia merasakan kondisi hati yang tidak tenang atau takut terhadap sesuatu yang akan terjadi dimasa yang akan datang yang mana sesuatu itu belum pasti terjadi.                                                                                                      </w:t>
      </w:r>
    </w:p>
    <w:p w14:paraId="743654C1" w14:textId="77777777" w:rsidR="00EF3E63" w:rsidRPr="00225037" w:rsidRDefault="00EF3E63" w:rsidP="00EF3E63">
      <w:pPr>
        <w:pStyle w:val="ListParagraph"/>
        <w:numPr>
          <w:ilvl w:val="0"/>
          <w:numId w:val="27"/>
        </w:numPr>
        <w:spacing w:line="480" w:lineRule="auto"/>
        <w:jc w:val="both"/>
        <w:rPr>
          <w:rFonts w:asciiTheme="majorBidi" w:hAnsiTheme="majorBidi" w:cstheme="majorBidi"/>
          <w:sz w:val="24"/>
          <w:szCs w:val="24"/>
        </w:rPr>
      </w:pPr>
      <w:r w:rsidRPr="00F97502">
        <w:rPr>
          <w:rFonts w:asciiTheme="majorBidi" w:hAnsiTheme="majorBidi" w:cstheme="majorBidi"/>
          <w:color w:val="000000" w:themeColor="text1"/>
          <w:sz w:val="24"/>
          <w:szCs w:val="24"/>
          <w:lang w:bidi="ar-DZ"/>
        </w:rPr>
        <w:t>Menurut hasil analisis penulis</w:t>
      </w:r>
      <w:r>
        <w:rPr>
          <w:rFonts w:asciiTheme="majorBidi" w:hAnsiTheme="majorBidi" w:cstheme="majorBidi"/>
          <w:color w:val="000000" w:themeColor="text1"/>
          <w:sz w:val="24"/>
          <w:szCs w:val="24"/>
          <w:lang w:bidi="ar-DZ"/>
        </w:rPr>
        <w:t>, Wahbah mengatakan dalam kitabnya Tafsir Al-Munir</w:t>
      </w:r>
      <w:r w:rsidRPr="00F97502">
        <w:rPr>
          <w:rFonts w:asciiTheme="majorBidi" w:hAnsiTheme="majorBidi" w:cstheme="majorBidi"/>
          <w:color w:val="000000" w:themeColor="text1"/>
          <w:sz w:val="24"/>
          <w:szCs w:val="24"/>
          <w:lang w:bidi="ar-DZ"/>
        </w:rPr>
        <w:t xml:space="preserve"> </w:t>
      </w:r>
      <w:r>
        <w:rPr>
          <w:rFonts w:asciiTheme="majorBidi" w:hAnsiTheme="majorBidi" w:cstheme="majorBidi"/>
          <w:color w:val="000000" w:themeColor="text1"/>
          <w:sz w:val="24"/>
          <w:szCs w:val="24"/>
          <w:lang w:bidi="ar-DZ"/>
        </w:rPr>
        <w:t>bahwa</w:t>
      </w:r>
      <w:r w:rsidRPr="00F97502">
        <w:rPr>
          <w:rFonts w:asciiTheme="majorBidi" w:hAnsiTheme="majorBidi" w:cstheme="majorBidi"/>
          <w:color w:val="000000" w:themeColor="text1"/>
          <w:sz w:val="24"/>
          <w:szCs w:val="24"/>
          <w:lang w:bidi="ar-DZ"/>
        </w:rPr>
        <w:t xml:space="preserve"> </w:t>
      </w:r>
      <w:bookmarkStart w:id="37" w:name="_Hlk161650426"/>
      <w:r w:rsidRPr="007D281B">
        <w:rPr>
          <w:rFonts w:asciiTheme="majorBidi" w:hAnsiTheme="majorBidi" w:cstheme="majorBidi"/>
          <w:i/>
          <w:iCs/>
          <w:color w:val="000000" w:themeColor="text1"/>
          <w:sz w:val="24"/>
          <w:szCs w:val="24"/>
          <w:lang w:bidi="ar-DZ"/>
        </w:rPr>
        <w:t>overthinking</w:t>
      </w:r>
      <w:r w:rsidRPr="00F97502">
        <w:rPr>
          <w:rFonts w:asciiTheme="majorBidi" w:hAnsiTheme="majorBidi" w:cstheme="majorBidi"/>
          <w:color w:val="000000" w:themeColor="text1"/>
          <w:sz w:val="24"/>
          <w:szCs w:val="24"/>
          <w:lang w:bidi="ar-DZ"/>
        </w:rPr>
        <w:t xml:space="preserve"> </w:t>
      </w:r>
      <w:r>
        <w:rPr>
          <w:rFonts w:asciiTheme="majorBidi" w:hAnsiTheme="majorBidi" w:cstheme="majorBidi"/>
          <w:color w:val="000000" w:themeColor="text1"/>
          <w:sz w:val="24"/>
          <w:szCs w:val="24"/>
          <w:lang w:bidi="ar-DZ"/>
        </w:rPr>
        <w:t>samahalnya dengan</w:t>
      </w:r>
      <w:r w:rsidRPr="00F97502">
        <w:rPr>
          <w:rFonts w:asciiTheme="majorBidi" w:hAnsiTheme="majorBidi" w:cstheme="majorBidi"/>
          <w:sz w:val="24"/>
          <w:szCs w:val="24"/>
        </w:rPr>
        <w:t xml:space="preserve"> </w:t>
      </w:r>
      <w:r>
        <w:rPr>
          <w:rFonts w:asciiTheme="majorBidi" w:hAnsiTheme="majorBidi" w:cstheme="majorBidi"/>
          <w:sz w:val="24"/>
          <w:szCs w:val="24"/>
        </w:rPr>
        <w:t xml:space="preserve">rasa takut, cemas dan putus asa. Pemikiran yang berlarut-larut yang akhirnya membuat seseorang merasa takut, khawatir dan tidak percaya diri untuk mulai melangkah pada hal baru. Terkadang banyak pula yang tidak menemukan solusi dari permasalahan yang dihadapi sehingga </w:t>
      </w:r>
      <w:r>
        <w:rPr>
          <w:rFonts w:asciiTheme="majorBidi" w:hAnsiTheme="majorBidi" w:cstheme="majorBidi"/>
          <w:sz w:val="24"/>
          <w:szCs w:val="24"/>
        </w:rPr>
        <w:lastRenderedPageBreak/>
        <w:t>menjadikan pemikirannya buntu dan berujung putus asa.</w:t>
      </w:r>
      <w:bookmarkEnd w:id="37"/>
      <w:r>
        <w:rPr>
          <w:rFonts w:asciiTheme="majorBidi" w:hAnsiTheme="majorBidi" w:cstheme="majorBidi"/>
          <w:sz w:val="24"/>
          <w:szCs w:val="24"/>
        </w:rPr>
        <w:t xml:space="preserve"> Orang yang tawakkal kepada Allah tidak pernah mengalami frustasi dalam mengarungi kehidupan ini, karena bagi orang yang selalu bertawakkal sesuatu cobaan yang ditimpakan Allah kepadanya tentu mempunyai hikmah. Jika kaum mukmin mengarapkan pertolongan Allah, maka menjadi kewajibannyalah untuk bertawakkal kepada Allah. Hanya orang mukmin yang bertawakkal kepada Allah yang memperoleh pertolongan-Nya. Dan jika Allah telah membiarkan kita, karena kita tidak bertawakkal kepada-Nya, tidak mau bersikap tegas untuk mempertahankan iman dan akidah, maka ketika itulah Allah tidak menginginkan permohonan kita yang meminta pertolongan-Nya. Dan jika Allah telah membiarkan Mukmin dalam kondisi seperti itu, tidak ada suatu kekuatan pun yang dapat menolongnya sesudah itu.</w:t>
      </w:r>
      <w:r>
        <w:rPr>
          <w:rStyle w:val="FootnoteReference"/>
          <w:rFonts w:asciiTheme="majorBidi" w:hAnsiTheme="majorBidi" w:cstheme="majorBidi"/>
          <w:sz w:val="24"/>
          <w:szCs w:val="24"/>
        </w:rPr>
        <w:footnoteReference w:id="77"/>
      </w:r>
    </w:p>
    <w:p w14:paraId="635E5F88" w14:textId="77777777" w:rsidR="00EF3E63" w:rsidRDefault="00EF3E63" w:rsidP="00EF3E63">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Al-Qur’an memberikan solusi agar tidak terus menerus </w:t>
      </w:r>
      <w:r w:rsidRPr="007D281B">
        <w:rPr>
          <w:rFonts w:asciiTheme="majorBidi" w:hAnsiTheme="majorBidi" w:cstheme="majorBidi"/>
          <w:i/>
          <w:iCs/>
          <w:sz w:val="24"/>
          <w:szCs w:val="24"/>
        </w:rPr>
        <w:t>overthinking</w:t>
      </w:r>
      <w:r>
        <w:rPr>
          <w:rFonts w:asciiTheme="majorBidi" w:hAnsiTheme="majorBidi" w:cstheme="majorBidi"/>
          <w:i/>
          <w:iCs/>
          <w:sz w:val="24"/>
          <w:szCs w:val="24"/>
        </w:rPr>
        <w:t xml:space="preserve">. </w:t>
      </w:r>
      <w:r w:rsidRPr="00623CF9">
        <w:rPr>
          <w:rFonts w:asciiTheme="majorBidi" w:hAnsiTheme="majorBidi" w:cstheme="majorBidi"/>
          <w:sz w:val="24"/>
          <w:szCs w:val="24"/>
        </w:rPr>
        <w:t>Menurut Wahbah</w:t>
      </w:r>
      <w:r>
        <w:rPr>
          <w:rFonts w:asciiTheme="majorBidi" w:hAnsiTheme="majorBidi" w:cstheme="majorBidi"/>
          <w:sz w:val="24"/>
          <w:szCs w:val="24"/>
        </w:rPr>
        <w:t xml:space="preserve"> solusi yang ada dalam Al-Qur’an</w:t>
      </w:r>
      <w:r w:rsidRPr="00623CF9">
        <w:rPr>
          <w:rFonts w:asciiTheme="majorBidi" w:hAnsiTheme="majorBidi" w:cstheme="majorBidi"/>
          <w:sz w:val="24"/>
          <w:szCs w:val="24"/>
        </w:rPr>
        <w:t xml:space="preserve"> </w:t>
      </w:r>
      <w:r>
        <w:rPr>
          <w:rFonts w:asciiTheme="majorBidi" w:hAnsiTheme="majorBidi" w:cstheme="majorBidi"/>
          <w:sz w:val="24"/>
          <w:szCs w:val="24"/>
        </w:rPr>
        <w:t xml:space="preserve"> yaitu dengan mendekatkan diri kepada Allah melalui memperbanyak dzikir karena hati yang senantiasa berdzikir kepada Allah akan merasa tenang dan tenteram, selain itu solusi yang diberikan Al-Quran yaitu dengan bermuhasabah diri agar menjadi pribadi yang lebih dari sebelumnya dan juga mengusahakan yang terbaik disetiap melakukan sesuatu dan bertwakkal kepada Allah mempercayakan dan memasrahkan kepada-Nya atas semua hal yang telah diusahakan.</w:t>
      </w:r>
    </w:p>
    <w:bookmarkEnd w:id="36"/>
    <w:p w14:paraId="3683C224" w14:textId="77777777" w:rsidR="00EF3E63" w:rsidRPr="00A86308" w:rsidRDefault="00EF3E63" w:rsidP="00EF3E63">
      <w:pPr>
        <w:pStyle w:val="ListParagraph"/>
        <w:numPr>
          <w:ilvl w:val="0"/>
          <w:numId w:val="26"/>
        </w:numPr>
        <w:spacing w:line="480" w:lineRule="auto"/>
        <w:jc w:val="both"/>
        <w:rPr>
          <w:rFonts w:asciiTheme="majorBidi" w:hAnsiTheme="majorBidi" w:cstheme="majorBidi"/>
          <w:b/>
          <w:bCs/>
          <w:sz w:val="24"/>
          <w:szCs w:val="24"/>
        </w:rPr>
      </w:pPr>
      <w:r w:rsidRPr="00A86308">
        <w:rPr>
          <w:rFonts w:asciiTheme="majorBidi" w:hAnsiTheme="majorBidi" w:cstheme="majorBidi"/>
          <w:b/>
          <w:bCs/>
          <w:sz w:val="24"/>
          <w:szCs w:val="24"/>
        </w:rPr>
        <w:lastRenderedPageBreak/>
        <w:t>Saran</w:t>
      </w:r>
    </w:p>
    <w:p w14:paraId="77BBC1D5" w14:textId="77777777" w:rsidR="00EF3E63" w:rsidRDefault="00EF3E63" w:rsidP="00EF3E63">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penelitian dari beberapa ayat Al-Qur’an mengenai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serta solusinya yang ada dalam kitab Tafsir Al-Munir karya Wahbah Az-Zuhaili, maka harapan kedepannya penelitian ini dapat menambah khazanah pengetahuan masyarakat luas serta mengharapkan kritik dan saran yang membangun.</w:t>
      </w:r>
    </w:p>
    <w:p w14:paraId="7907F1A6" w14:textId="77777777" w:rsidR="00EF3E63" w:rsidRPr="00A86308" w:rsidRDefault="00EF3E63" w:rsidP="00EF3E63">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Hasil dari penelitian ini tentunya masih belum sempurna, dikarenakan masih banyak ayat-ayat Al-Qur’an lain yang mungkin mendukung tema penelitian ini dan mungkin masih banyak yang terlupakan. Pernulis berharap adanya kelanjutan penelitian yang membahas </w:t>
      </w:r>
      <w:r w:rsidRPr="007D281B">
        <w:rPr>
          <w:rFonts w:asciiTheme="majorBidi" w:hAnsiTheme="majorBidi" w:cstheme="majorBidi"/>
          <w:i/>
          <w:iCs/>
          <w:sz w:val="24"/>
          <w:szCs w:val="24"/>
        </w:rPr>
        <w:t>overthinking</w:t>
      </w:r>
      <w:r>
        <w:rPr>
          <w:rFonts w:asciiTheme="majorBidi" w:hAnsiTheme="majorBidi" w:cstheme="majorBidi"/>
          <w:i/>
          <w:iCs/>
          <w:sz w:val="24"/>
          <w:szCs w:val="24"/>
        </w:rPr>
        <w:t xml:space="preserve"> </w:t>
      </w:r>
      <w:r>
        <w:rPr>
          <w:rFonts w:asciiTheme="majorBidi" w:hAnsiTheme="majorBidi" w:cstheme="majorBidi"/>
          <w:sz w:val="24"/>
          <w:szCs w:val="24"/>
        </w:rPr>
        <w:t xml:space="preserve">dalam Al-Qur’an dengan perspektif yang berbeda tentunya untuk menambah sumbangsing akademisi terhadap </w:t>
      </w:r>
      <w:r w:rsidRPr="007D281B">
        <w:rPr>
          <w:rFonts w:asciiTheme="majorBidi" w:hAnsiTheme="majorBidi" w:cstheme="majorBidi"/>
          <w:i/>
          <w:iCs/>
          <w:sz w:val="24"/>
          <w:szCs w:val="24"/>
        </w:rPr>
        <w:t>overthinking</w:t>
      </w:r>
      <w:r>
        <w:rPr>
          <w:rFonts w:asciiTheme="majorBidi" w:hAnsiTheme="majorBidi" w:cstheme="majorBidi"/>
          <w:sz w:val="24"/>
          <w:szCs w:val="24"/>
        </w:rPr>
        <w:t xml:space="preserve"> dalam Al-Qur’an perspektif Tafsir Al-Munir.</w:t>
      </w:r>
    </w:p>
    <w:p w14:paraId="40CE7573" w14:textId="77777777" w:rsidR="00EF3E63" w:rsidRPr="00521E98" w:rsidRDefault="00EF3E63" w:rsidP="00EF3E63">
      <w:pPr>
        <w:spacing w:line="480" w:lineRule="auto"/>
        <w:jc w:val="both"/>
        <w:rPr>
          <w:rFonts w:asciiTheme="majorBidi" w:hAnsiTheme="majorBidi" w:cs="Traditional Arabic"/>
          <w:sz w:val="24"/>
          <w:szCs w:val="24"/>
        </w:rPr>
      </w:pPr>
    </w:p>
    <w:p w14:paraId="4B7C9844" w14:textId="77777777" w:rsidR="00EF3E63" w:rsidRDefault="00EF3E63" w:rsidP="00EF3E63">
      <w:pPr>
        <w:spacing w:before="120" w:after="240" w:line="480" w:lineRule="auto"/>
        <w:jc w:val="center"/>
        <w:rPr>
          <w:rFonts w:asciiTheme="majorBidi" w:hAnsiTheme="majorBidi" w:cstheme="majorBidi"/>
          <w:b/>
          <w:bCs/>
          <w:sz w:val="24"/>
          <w:szCs w:val="24"/>
        </w:rPr>
        <w:sectPr w:rsidR="00EF3E63" w:rsidSect="00A343A0">
          <w:pgSz w:w="11906" w:h="16838"/>
          <w:pgMar w:top="2268" w:right="1701" w:bottom="1701" w:left="2268" w:header="709" w:footer="709" w:gutter="0"/>
          <w:pgNumType w:start="59" w:chapStyle="1"/>
          <w:cols w:space="708"/>
          <w:titlePg/>
          <w:docGrid w:linePitch="360"/>
        </w:sectPr>
      </w:pPr>
      <w:bookmarkStart w:id="38" w:name="_Hlk160521337"/>
    </w:p>
    <w:p w14:paraId="05EA3A3B" w14:textId="77777777" w:rsidR="00EF3E63" w:rsidRPr="00E60924" w:rsidRDefault="00EF3E63" w:rsidP="00EF3E63">
      <w:pPr>
        <w:spacing w:before="120" w:after="240" w:line="480" w:lineRule="auto"/>
        <w:jc w:val="center"/>
        <w:rPr>
          <w:rFonts w:asciiTheme="majorBidi" w:hAnsiTheme="majorBidi" w:cstheme="majorBidi"/>
          <w:b/>
          <w:bCs/>
          <w:sz w:val="24"/>
          <w:szCs w:val="24"/>
        </w:rPr>
      </w:pPr>
      <w:r w:rsidRPr="00E60924">
        <w:rPr>
          <w:rFonts w:asciiTheme="majorBidi" w:hAnsiTheme="majorBidi" w:cstheme="majorBidi"/>
          <w:b/>
          <w:bCs/>
          <w:sz w:val="24"/>
          <w:szCs w:val="24"/>
        </w:rPr>
        <w:lastRenderedPageBreak/>
        <w:t>DAFTAR PUSTAKA</w:t>
      </w:r>
    </w:p>
    <w:p w14:paraId="05C88E87" w14:textId="77777777" w:rsidR="00EF3E63" w:rsidRPr="00546554" w:rsidRDefault="00EF3E63" w:rsidP="00EF3E63">
      <w:pPr>
        <w:pStyle w:val="Bibliography"/>
        <w:spacing w:before="120" w:after="240"/>
        <w:jc w:val="both"/>
        <w:rPr>
          <w:rFonts w:ascii="Times New Roman" w:hAnsi="Times New Roman" w:cs="Times New Roman"/>
          <w:sz w:val="24"/>
        </w:rPr>
      </w:pPr>
      <w:r>
        <w:rPr>
          <w:rFonts w:asciiTheme="majorBidi" w:hAnsiTheme="majorBidi" w:cstheme="majorBidi"/>
          <w:b/>
          <w:bCs/>
        </w:rPr>
        <w:fldChar w:fldCharType="begin"/>
      </w:r>
      <w:r>
        <w:rPr>
          <w:rFonts w:asciiTheme="majorBidi" w:hAnsiTheme="majorBidi" w:cstheme="majorBidi"/>
          <w:b/>
          <w:bCs/>
        </w:rPr>
        <w:instrText xml:space="preserve"> ADDIN ZOTERO_BIBL {"uncited":[],"omitted":[],"custom":[]} CSL_BIBLIOGRAPHY </w:instrText>
      </w:r>
      <w:r>
        <w:rPr>
          <w:rFonts w:asciiTheme="majorBidi" w:hAnsiTheme="majorBidi" w:cstheme="majorBidi"/>
          <w:b/>
          <w:bCs/>
        </w:rPr>
        <w:fldChar w:fldCharType="separate"/>
      </w:r>
      <w:r w:rsidRPr="00546554">
        <w:rPr>
          <w:rFonts w:ascii="Times New Roman" w:hAnsi="Times New Roman" w:cs="Times New Roman"/>
          <w:sz w:val="24"/>
        </w:rPr>
        <w:t xml:space="preserve">Ainol. “Metode Penafsiran Al-Zuhayli Dalam Al-Tafsir Al-Munir.” </w:t>
      </w:r>
      <w:r w:rsidRPr="00546554">
        <w:rPr>
          <w:rFonts w:ascii="Times New Roman" w:hAnsi="Times New Roman" w:cs="Times New Roman"/>
          <w:i/>
          <w:iCs/>
          <w:sz w:val="24"/>
        </w:rPr>
        <w:t>Mutawatir Jurnal Keilmuan Tafsir Hadis</w:t>
      </w:r>
      <w:r w:rsidRPr="00546554">
        <w:rPr>
          <w:rFonts w:ascii="Times New Roman" w:hAnsi="Times New Roman" w:cs="Times New Roman"/>
          <w:sz w:val="24"/>
        </w:rPr>
        <w:t xml:space="preserve"> 1, no. 2 (Desember 2011).</w:t>
      </w:r>
    </w:p>
    <w:p w14:paraId="7A108125"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Anas, Khoirul. “Menggali Prinsip-Prinsip Pluralisme Agama dalam Sorotan Al-Quran.” </w:t>
      </w:r>
      <w:r w:rsidRPr="00546554">
        <w:rPr>
          <w:rFonts w:ascii="Times New Roman" w:hAnsi="Times New Roman" w:cs="Times New Roman"/>
          <w:i/>
          <w:iCs/>
          <w:sz w:val="24"/>
        </w:rPr>
        <w:t>MAGHZA: Jurnal Ilmu Al-Qur’an dan Tafsir</w:t>
      </w:r>
      <w:r w:rsidRPr="00546554">
        <w:rPr>
          <w:rFonts w:ascii="Times New Roman" w:hAnsi="Times New Roman" w:cs="Times New Roman"/>
          <w:sz w:val="24"/>
        </w:rPr>
        <w:t xml:space="preserve"> 6, no. 1 (December 23, 2021): 113–34. https://doi.org/10.24090/maghza.v6i1.4697.</w:t>
      </w:r>
    </w:p>
    <w:p w14:paraId="663759CE"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Asghary, Basri Iba. </w:t>
      </w:r>
      <w:r w:rsidRPr="00546554">
        <w:rPr>
          <w:rFonts w:ascii="Times New Roman" w:hAnsi="Times New Roman" w:cs="Times New Roman"/>
          <w:i/>
          <w:iCs/>
          <w:sz w:val="24"/>
        </w:rPr>
        <w:t>Solusi Al-Qur’an Tentang Problema Sosial, Politik, Budaya</w:t>
      </w:r>
      <w:r w:rsidRPr="00546554">
        <w:rPr>
          <w:rFonts w:ascii="Times New Roman" w:hAnsi="Times New Roman" w:cs="Times New Roman"/>
          <w:sz w:val="24"/>
        </w:rPr>
        <w:t>. Jakarta: PT Rineka Cipta, 1994.</w:t>
      </w:r>
    </w:p>
    <w:p w14:paraId="747D2D4B"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Az-Zuhaili, Wahbah. </w:t>
      </w:r>
      <w:r w:rsidRPr="00546554">
        <w:rPr>
          <w:rFonts w:ascii="Times New Roman" w:hAnsi="Times New Roman" w:cs="Times New Roman"/>
          <w:i/>
          <w:iCs/>
          <w:sz w:val="24"/>
        </w:rPr>
        <w:t>Terjemah Tafsir Al-Munir</w:t>
      </w:r>
      <w:r w:rsidRPr="00546554">
        <w:rPr>
          <w:rFonts w:ascii="Times New Roman" w:hAnsi="Times New Roman" w:cs="Times New Roman"/>
          <w:sz w:val="24"/>
        </w:rPr>
        <w:t>. Jilid 15. Gema Insani, 2014.</w:t>
      </w:r>
    </w:p>
    <w:p w14:paraId="013F80F3"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 </w:t>
      </w:r>
      <w:r w:rsidRPr="00546554">
        <w:rPr>
          <w:rFonts w:ascii="Times New Roman" w:hAnsi="Times New Roman" w:cs="Times New Roman"/>
          <w:i/>
          <w:iCs/>
          <w:sz w:val="24"/>
        </w:rPr>
        <w:t>Terjemah Tafsir Al-Munir Fi Ta’qid Wa as-Syari’ah Wa al-Manhaj</w:t>
      </w:r>
      <w:r w:rsidRPr="00546554">
        <w:rPr>
          <w:rFonts w:ascii="Times New Roman" w:hAnsi="Times New Roman" w:cs="Times New Roman"/>
          <w:sz w:val="24"/>
        </w:rPr>
        <w:t>. Jilid 1. Jakarta: Gema Insani, 2013.</w:t>
      </w:r>
    </w:p>
    <w:p w14:paraId="7C429090"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 </w:t>
      </w:r>
      <w:r w:rsidRPr="00546554">
        <w:rPr>
          <w:rFonts w:ascii="Times New Roman" w:hAnsi="Times New Roman" w:cs="Times New Roman"/>
          <w:i/>
          <w:iCs/>
          <w:sz w:val="24"/>
        </w:rPr>
        <w:t>Terjemah Tafsir Al-Munir Fi Ta’qid Wa as-Syari’ah Wa al-Manhaj</w:t>
      </w:r>
      <w:r w:rsidRPr="00546554">
        <w:rPr>
          <w:rFonts w:ascii="Times New Roman" w:hAnsi="Times New Roman" w:cs="Times New Roman"/>
          <w:sz w:val="24"/>
        </w:rPr>
        <w:t>. Jilid 1. Jakarta: Gema Insani, 2013.</w:t>
      </w:r>
    </w:p>
    <w:p w14:paraId="20B0DD8D"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 </w:t>
      </w:r>
      <w:r w:rsidRPr="00546554">
        <w:rPr>
          <w:rFonts w:ascii="Times New Roman" w:hAnsi="Times New Roman" w:cs="Times New Roman"/>
          <w:i/>
          <w:iCs/>
          <w:sz w:val="24"/>
        </w:rPr>
        <w:t>Terjemah Tafsir Al-Munir Fi Ta’qid Wa as-Syari’ah Wa al-Manhaj</w:t>
      </w:r>
      <w:r w:rsidRPr="00546554">
        <w:rPr>
          <w:rFonts w:ascii="Times New Roman" w:hAnsi="Times New Roman" w:cs="Times New Roman"/>
          <w:sz w:val="24"/>
        </w:rPr>
        <w:t>. Jilid 11. Jakarta: Gema Insani, 2013.</w:t>
      </w:r>
    </w:p>
    <w:p w14:paraId="3C302531"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 </w:t>
      </w:r>
      <w:r w:rsidRPr="00546554">
        <w:rPr>
          <w:rFonts w:ascii="Times New Roman" w:hAnsi="Times New Roman" w:cs="Times New Roman"/>
          <w:i/>
          <w:iCs/>
          <w:sz w:val="24"/>
        </w:rPr>
        <w:t>Terjemah Tafsir Al-Munir Fi Ta’qid Wa as-Syari’ah Wa al-Manhaj</w:t>
      </w:r>
      <w:r w:rsidRPr="00546554">
        <w:rPr>
          <w:rFonts w:ascii="Times New Roman" w:hAnsi="Times New Roman" w:cs="Times New Roman"/>
          <w:sz w:val="24"/>
        </w:rPr>
        <w:t>. Jilid 7. Jakarta: Gema Insani, 2013.</w:t>
      </w:r>
    </w:p>
    <w:p w14:paraId="1E0FA0C5"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 </w:t>
      </w:r>
      <w:r w:rsidRPr="00546554">
        <w:rPr>
          <w:rFonts w:ascii="Times New Roman" w:hAnsi="Times New Roman" w:cs="Times New Roman"/>
          <w:i/>
          <w:iCs/>
          <w:sz w:val="24"/>
        </w:rPr>
        <w:t>Terjemah Tafsir Al-Munir Fi Ta’qid Wa as-Syari’ah Wa al-Manhaj</w:t>
      </w:r>
      <w:r w:rsidRPr="00546554">
        <w:rPr>
          <w:rFonts w:ascii="Times New Roman" w:hAnsi="Times New Roman" w:cs="Times New Roman"/>
          <w:sz w:val="24"/>
        </w:rPr>
        <w:t>. Jilid 12. Jakarta: Gema Insani, 2013.</w:t>
      </w:r>
    </w:p>
    <w:p w14:paraId="5897627B"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 </w:t>
      </w:r>
      <w:r w:rsidRPr="00546554">
        <w:rPr>
          <w:rFonts w:ascii="Times New Roman" w:hAnsi="Times New Roman" w:cs="Times New Roman"/>
          <w:i/>
          <w:iCs/>
          <w:sz w:val="24"/>
        </w:rPr>
        <w:t>Terjemah Tafsir Al-Munir Fi Ta’qid Wa as-Syari’ah Wa al-Manhaj</w:t>
      </w:r>
      <w:r w:rsidRPr="00546554">
        <w:rPr>
          <w:rFonts w:ascii="Times New Roman" w:hAnsi="Times New Roman" w:cs="Times New Roman"/>
          <w:sz w:val="24"/>
        </w:rPr>
        <w:t>. Jilid 5. Jakarta: Gema Insani, 2013.</w:t>
      </w:r>
    </w:p>
    <w:p w14:paraId="42A9FC5F"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Bagaskara, Kresna. “Konseling Individual Dengan Teknik Behavior Chart Berbasis Istighfar Untuk Mengendalikan Perilaku Overthingking Pada Seorang Remaja Di Kelurahan Mojo.” Undergraduate Thesis, 2022. UIN Sunan Ampel Surabaya.</w:t>
      </w:r>
    </w:p>
    <w:p w14:paraId="0E43B3BD"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Baihaki. “Studi Kitab Tafsir Al-Munir Karya Wahbah Al-Zuhaili Dan Contoh Penafsiranya Tentang Pernikahan Beda Agama.” </w:t>
      </w:r>
      <w:r w:rsidRPr="00546554">
        <w:rPr>
          <w:rFonts w:ascii="Times New Roman" w:hAnsi="Times New Roman" w:cs="Times New Roman"/>
          <w:i/>
          <w:iCs/>
          <w:sz w:val="24"/>
        </w:rPr>
        <w:t>Analisis</w:t>
      </w:r>
      <w:r w:rsidRPr="00546554">
        <w:rPr>
          <w:rFonts w:ascii="Times New Roman" w:hAnsi="Times New Roman" w:cs="Times New Roman"/>
          <w:sz w:val="24"/>
        </w:rPr>
        <w:t xml:space="preserve"> XVI, no. 1 (June 1, 2016).</w:t>
      </w:r>
    </w:p>
    <w:p w14:paraId="56530A5D"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Dewajani, Jovita Sri, and Yeni Karneli. “Analisis Permasalahan Ruminasi Dan Implikasinya Terhadap Layanan Bimbingan Dan Konseling.” </w:t>
      </w:r>
      <w:r w:rsidRPr="00546554">
        <w:rPr>
          <w:rFonts w:ascii="Times New Roman" w:hAnsi="Times New Roman" w:cs="Times New Roman"/>
          <w:i/>
          <w:iCs/>
          <w:sz w:val="24"/>
        </w:rPr>
        <w:t>TERAPUTIK: Jurnal Bimbingan Konseling</w:t>
      </w:r>
      <w:r w:rsidRPr="00546554">
        <w:rPr>
          <w:rFonts w:ascii="Times New Roman" w:hAnsi="Times New Roman" w:cs="Times New Roman"/>
          <w:sz w:val="24"/>
        </w:rPr>
        <w:t xml:space="preserve"> 4, no. 2 (September 2, 2020).</w:t>
      </w:r>
    </w:p>
    <w:p w14:paraId="4AC16E2C"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lastRenderedPageBreak/>
        <w:t xml:space="preserve">Fiantika, Feny Rita, Mohammad Wasil, Sri Jumiyati, Leli Honesti, Sri Wahyuni, and Erland Mouw. “Metodologi Penelitian Kualitatif.” </w:t>
      </w:r>
      <w:r w:rsidRPr="00546554">
        <w:rPr>
          <w:rFonts w:ascii="Times New Roman" w:hAnsi="Times New Roman" w:cs="Times New Roman"/>
          <w:i/>
          <w:iCs/>
          <w:sz w:val="24"/>
        </w:rPr>
        <w:t>PT. Global Eksekutif Teknologi</w:t>
      </w:r>
      <w:r w:rsidRPr="00546554">
        <w:rPr>
          <w:rFonts w:ascii="Times New Roman" w:hAnsi="Times New Roman" w:cs="Times New Roman"/>
          <w:sz w:val="24"/>
        </w:rPr>
        <w:t>, 2022.</w:t>
      </w:r>
    </w:p>
    <w:p w14:paraId="79AC6666"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Fitria, Rini. “Memahami Hermeneutika Dalam Mengkaji Teks.” </w:t>
      </w:r>
      <w:r w:rsidRPr="00546554">
        <w:rPr>
          <w:rFonts w:ascii="Times New Roman" w:hAnsi="Times New Roman" w:cs="Times New Roman"/>
          <w:i/>
          <w:iCs/>
          <w:sz w:val="24"/>
        </w:rPr>
        <w:t>Syi’ar</w:t>
      </w:r>
      <w:r w:rsidRPr="00546554">
        <w:rPr>
          <w:rFonts w:ascii="Times New Roman" w:hAnsi="Times New Roman" w:cs="Times New Roman"/>
          <w:sz w:val="24"/>
        </w:rPr>
        <w:t xml:space="preserve"> 16, no. 2 (n.d.).</w:t>
      </w:r>
    </w:p>
    <w:p w14:paraId="65E13DC8"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Hambali, Muhammad. “SEKILAS TENTANG TAFSIR WAHBAH AL-ZUHAILY.” </w:t>
      </w:r>
      <w:r w:rsidRPr="00546554">
        <w:rPr>
          <w:rFonts w:ascii="Times New Roman" w:hAnsi="Times New Roman" w:cs="Times New Roman"/>
          <w:i/>
          <w:iCs/>
          <w:sz w:val="24"/>
        </w:rPr>
        <w:t>Al-Bayan: Jurnal Ilmu al-Qur’an dan Hadist</w:t>
      </w:r>
      <w:r w:rsidRPr="00546554">
        <w:rPr>
          <w:rFonts w:ascii="Times New Roman" w:hAnsi="Times New Roman" w:cs="Times New Roman"/>
          <w:sz w:val="24"/>
        </w:rPr>
        <w:t xml:space="preserve"> 2, no. 2 (October 12, 2019): 113–27. https://doi.org/10.35132/albayan.v2i2.73.</w:t>
      </w:r>
    </w:p>
    <w:p w14:paraId="0D0BFCB3"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Harahap, Nursapia. “Penelitian Kepustakaan.” </w:t>
      </w:r>
      <w:r w:rsidRPr="00546554">
        <w:rPr>
          <w:rFonts w:ascii="Times New Roman" w:hAnsi="Times New Roman" w:cs="Times New Roman"/>
          <w:i/>
          <w:iCs/>
          <w:sz w:val="24"/>
        </w:rPr>
        <w:t>Jurnal Iqra’</w:t>
      </w:r>
      <w:r w:rsidRPr="00546554">
        <w:rPr>
          <w:rFonts w:ascii="Times New Roman" w:hAnsi="Times New Roman" w:cs="Times New Roman"/>
          <w:sz w:val="24"/>
        </w:rPr>
        <w:t xml:space="preserve"> 08, no. 01 (2014).</w:t>
      </w:r>
    </w:p>
    <w:p w14:paraId="1FEA06BE"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“Https://Catatankecilsantri.Blogspot.Com/2012/03/Tetap-Husnudzon-Berprasangka-Baik.Html,” March 1, 2024.</w:t>
      </w:r>
    </w:p>
    <w:p w14:paraId="701164D6"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“Https://Quran.Kemenag.Go.Id/Quran/per-Ayat/Surah/12?From=80&amp;to=111,” April 30, 2024.</w:t>
      </w:r>
    </w:p>
    <w:p w14:paraId="66566053"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“Https://Quran.Kemenag.Go.Id/Quran/per-Ayat/Surah/12?From=87&amp;to=111,” April 30, 2024.</w:t>
      </w:r>
    </w:p>
    <w:p w14:paraId="1ABA304A"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“Https://Quran.Kemenag.Go.Id/Quran/per-Ayat/Surah/12?From=110&amp;to=111,” April 30, 2024.</w:t>
      </w:r>
    </w:p>
    <w:p w14:paraId="73DB3C14"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“Https://Quran.Kemenag.Go.Id/Quran/per-Ayat/Surah/15?From=56&amp;to=99,” April 30, 2024.</w:t>
      </w:r>
    </w:p>
    <w:p w14:paraId="3C9CCA1F"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“Https://Quran.Kemenag.Go.Id/Quran/per-Ayat/Surah/30?From=36&amp;to=60,” April 30, 2024.</w:t>
      </w:r>
    </w:p>
    <w:p w14:paraId="6602CEAB"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“Https://Quran.Kemenag.Go.Id/Quran/per-Ayat/Surah/33?From=19&amp;to=73,” 26 Februari.</w:t>
      </w:r>
    </w:p>
    <w:p w14:paraId="14BF53EF"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“Https://Quran.Kemenag.Go.Id/Quran/per-Ayat/Surah/39?From=53&amp;to=75,” April 30, 2024.</w:t>
      </w:r>
    </w:p>
    <w:p w14:paraId="0B03BB30"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“Https://Quran.Kemenag.Go.Id/Quran/per-Ayat/Surah/42?From=28&amp;to=53,” April 30, 2024.</w:t>
      </w:r>
    </w:p>
    <w:p w14:paraId="2930DF3B"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“Https://Quran.Kemenag.Go.Id/Quran/per-Ayat/Surah/48?From=6&amp;to=6,” 27 Februari.</w:t>
      </w:r>
    </w:p>
    <w:p w14:paraId="52F09627"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“Https://Quran.Kemenag.Go.Id/Quran/per-Ayat/Surah/49?From=12&amp;to=18,” 26 Februari.</w:t>
      </w:r>
    </w:p>
    <w:p w14:paraId="72BD2716"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“Https://Quran.Kemenag.Go.Id/Quran/per-Ayat/Surah/59?From=18&amp;to=24,” February 27, 2024.</w:t>
      </w:r>
    </w:p>
    <w:p w14:paraId="5D917DC9"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lastRenderedPageBreak/>
        <w:t>Huzaimah, Syarifatul. “Overthingking Dan Solusinya Dalam Tafsir Al-Azhar.” UIN Maulana Malik Ibrahim, 2023.</w:t>
      </w:r>
    </w:p>
    <w:p w14:paraId="31937F88"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Indarti, Wiwin. “Analisis Terhadap Pemikiran Wahbah  Az-Zuhaili Tentang Asuransi.” IAIN Ponorogo, 2018.</w:t>
      </w:r>
    </w:p>
    <w:p w14:paraId="02905362"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Jawwas, Fahmi Ahmad. </w:t>
      </w:r>
      <w:r w:rsidRPr="00546554">
        <w:rPr>
          <w:rFonts w:ascii="Times New Roman" w:hAnsi="Times New Roman" w:cs="Times New Roman"/>
          <w:i/>
          <w:iCs/>
          <w:sz w:val="24"/>
        </w:rPr>
        <w:t>Formulasi Metode Tafsir Ahkam (Studi Kasus Tentang Perubahan Hukum Di Masa Pandemi)</w:t>
      </w:r>
      <w:r w:rsidRPr="00546554">
        <w:rPr>
          <w:rFonts w:ascii="Times New Roman" w:hAnsi="Times New Roman" w:cs="Times New Roman"/>
          <w:sz w:val="24"/>
        </w:rPr>
        <w:t>. DKI Jakarta: Publica Indonesia Utama, 2022.</w:t>
      </w:r>
    </w:p>
    <w:p w14:paraId="75DB9B4F"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Karimah, Afifah Nurul. “Overthingking Dalam Perspektif Psikologi Dan Islam.” </w:t>
      </w:r>
      <w:r w:rsidRPr="00546554">
        <w:rPr>
          <w:rFonts w:ascii="Times New Roman" w:hAnsi="Times New Roman" w:cs="Times New Roman"/>
          <w:i/>
          <w:iCs/>
          <w:sz w:val="24"/>
        </w:rPr>
        <w:t>Universitas Padjajaran</w:t>
      </w:r>
      <w:r w:rsidRPr="00546554">
        <w:rPr>
          <w:rFonts w:ascii="Times New Roman" w:hAnsi="Times New Roman" w:cs="Times New Roman"/>
          <w:sz w:val="24"/>
        </w:rPr>
        <w:t>, July 2021.</w:t>
      </w:r>
    </w:p>
    <w:p w14:paraId="04E21533"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Mabrur, Mabrur. “Moderasi al-Qur’an dan Penafsiran Kontemporer: Analisis Pemikiran Wahbah Zuhaili dan Relevansinya dalam Konteks Indonesia Modern.” </w:t>
      </w:r>
      <w:r w:rsidRPr="00546554">
        <w:rPr>
          <w:rFonts w:ascii="Times New Roman" w:hAnsi="Times New Roman" w:cs="Times New Roman"/>
          <w:i/>
          <w:iCs/>
          <w:sz w:val="24"/>
        </w:rPr>
        <w:t>Mumtaz: Jurnal Studi Al-Qur’an dan Keislaman</w:t>
      </w:r>
      <w:r w:rsidRPr="00546554">
        <w:rPr>
          <w:rFonts w:ascii="Times New Roman" w:hAnsi="Times New Roman" w:cs="Times New Roman"/>
          <w:sz w:val="24"/>
        </w:rPr>
        <w:t xml:space="preserve"> 1, no. 2 (October 14, 2019): 31–50. https://doi.org/10.36671/mumtaz.v1i2.9.</w:t>
      </w:r>
    </w:p>
    <w:p w14:paraId="7053F481"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Morin, Amy. “How to Know When You’re </w:t>
      </w:r>
      <w:r w:rsidRPr="007D281B">
        <w:rPr>
          <w:rFonts w:ascii="Times New Roman" w:hAnsi="Times New Roman" w:cs="Times New Roman"/>
          <w:i/>
          <w:iCs/>
          <w:sz w:val="24"/>
        </w:rPr>
        <w:t>Overthinking</w:t>
      </w:r>
      <w:r w:rsidRPr="00546554">
        <w:rPr>
          <w:rFonts w:ascii="Times New Roman" w:hAnsi="Times New Roman" w:cs="Times New Roman"/>
          <w:sz w:val="24"/>
        </w:rPr>
        <w:t xml:space="preserve"> Retrieved,” February 14, 2023. How to Know When You’re </w:t>
      </w:r>
      <w:r w:rsidRPr="007D281B">
        <w:rPr>
          <w:rFonts w:ascii="Times New Roman" w:hAnsi="Times New Roman" w:cs="Times New Roman"/>
          <w:i/>
          <w:iCs/>
          <w:sz w:val="24"/>
        </w:rPr>
        <w:t>Overthinking</w:t>
      </w:r>
      <w:r w:rsidRPr="00546554">
        <w:rPr>
          <w:rFonts w:ascii="Times New Roman" w:hAnsi="Times New Roman" w:cs="Times New Roman"/>
          <w:sz w:val="24"/>
        </w:rPr>
        <w:t xml:space="preserve"> retrieved.</w:t>
      </w:r>
    </w:p>
    <w:p w14:paraId="5FD7F4CB"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Najati, Muhammad Utsman. </w:t>
      </w:r>
      <w:r w:rsidRPr="00546554">
        <w:rPr>
          <w:rFonts w:ascii="Times New Roman" w:hAnsi="Times New Roman" w:cs="Times New Roman"/>
          <w:i/>
          <w:iCs/>
          <w:sz w:val="24"/>
        </w:rPr>
        <w:t>Psikologi Al-Qur’an Dari Jiwa Hingga Ilmu Laduni</w:t>
      </w:r>
      <w:r w:rsidRPr="00546554">
        <w:rPr>
          <w:rFonts w:ascii="Times New Roman" w:hAnsi="Times New Roman" w:cs="Times New Roman"/>
          <w:sz w:val="24"/>
        </w:rPr>
        <w:t>. Bandung: Marja, 2010.</w:t>
      </w:r>
    </w:p>
    <w:p w14:paraId="7AD6FA5E"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Nasrudin, M. Wahid. “Gangguan Kecemasan dalam Perspektif Al-Qur’an (Pendekatan Psikologi).” UIN Sunan Ampel, 2018.</w:t>
      </w:r>
    </w:p>
    <w:p w14:paraId="244FD432"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Qur’an Kemenag. “Https://Quran.Kemenag.Go.Id/Quran/per-Ayat/Surah/2?From=38&amp;to=286,” 27 Februari.</w:t>
      </w:r>
    </w:p>
    <w:p w14:paraId="258C594F"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Shaleh. </w:t>
      </w:r>
      <w:r w:rsidRPr="00546554">
        <w:rPr>
          <w:rFonts w:ascii="Times New Roman" w:hAnsi="Times New Roman" w:cs="Times New Roman"/>
          <w:i/>
          <w:iCs/>
          <w:sz w:val="24"/>
        </w:rPr>
        <w:t>Asbabun Nuzul Latar Belakang Historis Turunnya Ayat-Ayat Al-Qur’an</w:t>
      </w:r>
      <w:r w:rsidRPr="00546554">
        <w:rPr>
          <w:rFonts w:ascii="Times New Roman" w:hAnsi="Times New Roman" w:cs="Times New Roman"/>
          <w:sz w:val="24"/>
        </w:rPr>
        <w:t>. 2nd ed. Bandung: CV Diponegoro, 2009.</w:t>
      </w:r>
    </w:p>
    <w:p w14:paraId="144AE8B2"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Sja’roni, M. “Studi Tafsir Tematik.” </w:t>
      </w:r>
      <w:r w:rsidRPr="00546554">
        <w:rPr>
          <w:rFonts w:ascii="Times New Roman" w:hAnsi="Times New Roman" w:cs="Times New Roman"/>
          <w:i/>
          <w:iCs/>
          <w:sz w:val="24"/>
        </w:rPr>
        <w:t>Jurnal Studi Islam Panca Wahana</w:t>
      </w:r>
      <w:r w:rsidRPr="00546554">
        <w:rPr>
          <w:rFonts w:ascii="Times New Roman" w:hAnsi="Times New Roman" w:cs="Times New Roman"/>
          <w:sz w:val="24"/>
        </w:rPr>
        <w:t>, Edisi 12, 2014.</w:t>
      </w:r>
    </w:p>
    <w:p w14:paraId="18CDA299"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Syuhadak, Faridatus, and Badrun. “Pemikiran Wahbah Al-Zuhaily Tentang Ahkam Al- Usrah.” </w:t>
      </w:r>
      <w:r w:rsidRPr="00546554">
        <w:rPr>
          <w:rFonts w:ascii="Times New Roman" w:hAnsi="Times New Roman" w:cs="Times New Roman"/>
          <w:i/>
          <w:iCs/>
          <w:sz w:val="24"/>
        </w:rPr>
        <w:t>De Jure, Jurnal Syariah Dan Hukum</w:t>
      </w:r>
      <w:r w:rsidRPr="00546554">
        <w:rPr>
          <w:rFonts w:ascii="Times New Roman" w:hAnsi="Times New Roman" w:cs="Times New Roman"/>
          <w:sz w:val="24"/>
        </w:rPr>
        <w:t xml:space="preserve"> 4, no. 2 (n.d.).</w:t>
      </w:r>
    </w:p>
    <w:p w14:paraId="23E38852"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Utami, Tika Setia, Safria Andy, and Muhammad Akbar Rosyidi Datmi Datmi. “Dampak Overthingking Dan Pencegahannya Menurut Muhammad Quraish Shihab Studi Surah Al-Hujurat Ayat 12.” </w:t>
      </w:r>
      <w:r w:rsidRPr="00546554">
        <w:rPr>
          <w:rFonts w:ascii="Times New Roman" w:hAnsi="Times New Roman" w:cs="Times New Roman"/>
          <w:i/>
          <w:iCs/>
          <w:sz w:val="24"/>
        </w:rPr>
        <w:t>Al-Wasathiyah: Journal of Islamic Studies</w:t>
      </w:r>
      <w:r w:rsidRPr="00546554">
        <w:rPr>
          <w:rFonts w:ascii="Times New Roman" w:hAnsi="Times New Roman" w:cs="Times New Roman"/>
          <w:sz w:val="24"/>
        </w:rPr>
        <w:t xml:space="preserve"> 02, no. 01 (2023). https://doi.org/10.56672/alwasathiyah.v2i1.49.</w:t>
      </w:r>
    </w:p>
    <w:p w14:paraId="6AF1893A"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t xml:space="preserve">Yunus, Moch. “Kajian Tafsir Munir Karya Wahbah Az-Zuhayli.” </w:t>
      </w:r>
      <w:r w:rsidRPr="00546554">
        <w:rPr>
          <w:rFonts w:ascii="Times New Roman" w:hAnsi="Times New Roman" w:cs="Times New Roman"/>
          <w:i/>
          <w:iCs/>
          <w:sz w:val="24"/>
        </w:rPr>
        <w:t>Humanistica</w:t>
      </w:r>
      <w:r w:rsidRPr="00546554">
        <w:rPr>
          <w:rFonts w:ascii="Times New Roman" w:hAnsi="Times New Roman" w:cs="Times New Roman"/>
          <w:sz w:val="24"/>
        </w:rPr>
        <w:t xml:space="preserve"> 4, no. 2 (June 2018).</w:t>
      </w:r>
    </w:p>
    <w:p w14:paraId="4F2A754C" w14:textId="77777777" w:rsidR="00EF3E63" w:rsidRPr="00546554" w:rsidRDefault="00EF3E63" w:rsidP="00EF3E63">
      <w:pPr>
        <w:pStyle w:val="Bibliography"/>
        <w:spacing w:before="120" w:after="240"/>
        <w:jc w:val="both"/>
        <w:rPr>
          <w:rFonts w:ascii="Times New Roman" w:hAnsi="Times New Roman" w:cs="Times New Roman"/>
          <w:sz w:val="24"/>
        </w:rPr>
      </w:pPr>
      <w:r w:rsidRPr="00546554">
        <w:rPr>
          <w:rFonts w:ascii="Times New Roman" w:hAnsi="Times New Roman" w:cs="Times New Roman"/>
          <w:sz w:val="24"/>
        </w:rPr>
        <w:lastRenderedPageBreak/>
        <w:t xml:space="preserve">Zayadi, Ahmad. </w:t>
      </w:r>
      <w:r w:rsidRPr="00546554">
        <w:rPr>
          <w:rFonts w:ascii="Times New Roman" w:hAnsi="Times New Roman" w:cs="Times New Roman"/>
          <w:i/>
          <w:iCs/>
          <w:sz w:val="24"/>
        </w:rPr>
        <w:t>Menuju Islam Moderat</w:t>
      </w:r>
      <w:r w:rsidRPr="00546554">
        <w:rPr>
          <w:rFonts w:ascii="Times New Roman" w:hAnsi="Times New Roman" w:cs="Times New Roman"/>
          <w:sz w:val="24"/>
        </w:rPr>
        <w:t>. ZAYADI E-PUBLISHER HOUSE, 2020.</w:t>
      </w:r>
    </w:p>
    <w:p w14:paraId="2AE2CEEF" w14:textId="77777777" w:rsidR="00EF3E63" w:rsidRDefault="00EF3E63" w:rsidP="00EF3E63">
      <w:pPr>
        <w:spacing w:before="120" w:after="240" w:line="480" w:lineRule="auto"/>
        <w:jc w:val="both"/>
        <w:rPr>
          <w:rFonts w:asciiTheme="majorBidi" w:hAnsiTheme="majorBidi" w:cstheme="majorBidi"/>
          <w:b/>
          <w:bCs/>
          <w:sz w:val="24"/>
          <w:szCs w:val="24"/>
        </w:rPr>
      </w:pPr>
      <w:r>
        <w:rPr>
          <w:rFonts w:asciiTheme="majorBidi" w:hAnsiTheme="majorBidi" w:cstheme="majorBidi"/>
          <w:b/>
          <w:bCs/>
          <w:sz w:val="24"/>
          <w:szCs w:val="24"/>
        </w:rPr>
        <w:fldChar w:fldCharType="end"/>
      </w:r>
    </w:p>
    <w:p w14:paraId="5A2976FF" w14:textId="77777777" w:rsidR="00EF3E63" w:rsidRDefault="00EF3E63" w:rsidP="00EF3E63">
      <w:pPr>
        <w:spacing w:before="120" w:after="240" w:line="480" w:lineRule="auto"/>
        <w:jc w:val="both"/>
        <w:rPr>
          <w:rFonts w:asciiTheme="majorBidi" w:hAnsiTheme="majorBidi" w:cstheme="majorBidi"/>
          <w:b/>
          <w:bCs/>
          <w:sz w:val="24"/>
          <w:szCs w:val="24"/>
        </w:rPr>
      </w:pPr>
    </w:p>
    <w:p w14:paraId="03C6FC1E" w14:textId="77777777" w:rsidR="00EF3E63" w:rsidRDefault="00EF3E63" w:rsidP="00EF3E63">
      <w:pPr>
        <w:spacing w:before="120" w:after="240" w:line="480" w:lineRule="auto"/>
        <w:jc w:val="both"/>
        <w:rPr>
          <w:rFonts w:asciiTheme="majorBidi" w:hAnsiTheme="majorBidi" w:cstheme="majorBidi"/>
          <w:b/>
          <w:bCs/>
          <w:sz w:val="24"/>
          <w:szCs w:val="24"/>
        </w:rPr>
      </w:pPr>
    </w:p>
    <w:p w14:paraId="03C2B875" w14:textId="77777777" w:rsidR="00EF3E63" w:rsidRDefault="00EF3E63" w:rsidP="00EF3E63">
      <w:pPr>
        <w:spacing w:before="120" w:after="240" w:line="480" w:lineRule="auto"/>
        <w:jc w:val="both"/>
        <w:rPr>
          <w:rFonts w:asciiTheme="majorBidi" w:hAnsiTheme="majorBidi" w:cstheme="majorBidi"/>
          <w:b/>
          <w:bCs/>
          <w:sz w:val="24"/>
          <w:szCs w:val="24"/>
        </w:rPr>
      </w:pPr>
    </w:p>
    <w:p w14:paraId="602B24C3" w14:textId="77777777" w:rsidR="00EF3E63" w:rsidRDefault="00EF3E63" w:rsidP="00EF3E63">
      <w:pPr>
        <w:spacing w:before="120" w:after="240" w:line="480" w:lineRule="auto"/>
        <w:jc w:val="both"/>
        <w:rPr>
          <w:rFonts w:asciiTheme="majorBidi" w:hAnsiTheme="majorBidi" w:cstheme="majorBidi"/>
          <w:b/>
          <w:bCs/>
          <w:sz w:val="24"/>
          <w:szCs w:val="24"/>
        </w:rPr>
      </w:pPr>
    </w:p>
    <w:p w14:paraId="722E38E2" w14:textId="77777777" w:rsidR="00EF3E63" w:rsidRDefault="00EF3E63" w:rsidP="00EF3E63">
      <w:pPr>
        <w:spacing w:before="120" w:after="240" w:line="480" w:lineRule="auto"/>
        <w:jc w:val="both"/>
        <w:rPr>
          <w:rFonts w:asciiTheme="majorBidi" w:hAnsiTheme="majorBidi" w:cstheme="majorBidi"/>
          <w:b/>
          <w:bCs/>
          <w:sz w:val="24"/>
          <w:szCs w:val="24"/>
        </w:rPr>
      </w:pPr>
    </w:p>
    <w:p w14:paraId="72493374" w14:textId="77777777" w:rsidR="00EF3E63" w:rsidRDefault="00EF3E63" w:rsidP="00EF3E63">
      <w:pPr>
        <w:spacing w:before="120" w:after="240" w:line="480" w:lineRule="auto"/>
        <w:jc w:val="both"/>
        <w:rPr>
          <w:rFonts w:asciiTheme="majorBidi" w:hAnsiTheme="majorBidi" w:cstheme="majorBidi"/>
          <w:b/>
          <w:bCs/>
          <w:sz w:val="24"/>
          <w:szCs w:val="24"/>
        </w:rPr>
      </w:pPr>
    </w:p>
    <w:p w14:paraId="7D47E4FE" w14:textId="77777777" w:rsidR="00EF3E63" w:rsidRDefault="00EF3E63" w:rsidP="00EF3E63">
      <w:pPr>
        <w:spacing w:before="120" w:after="240" w:line="480" w:lineRule="auto"/>
        <w:jc w:val="both"/>
        <w:rPr>
          <w:rFonts w:asciiTheme="majorBidi" w:hAnsiTheme="majorBidi" w:cstheme="majorBidi"/>
          <w:b/>
          <w:bCs/>
          <w:sz w:val="24"/>
          <w:szCs w:val="24"/>
        </w:rPr>
      </w:pPr>
    </w:p>
    <w:p w14:paraId="4A28EE37" w14:textId="77777777" w:rsidR="00EF3E63" w:rsidRDefault="00EF3E63" w:rsidP="00EF3E63">
      <w:pPr>
        <w:spacing w:before="120" w:after="240" w:line="480" w:lineRule="auto"/>
        <w:jc w:val="both"/>
        <w:rPr>
          <w:rFonts w:asciiTheme="majorBidi" w:hAnsiTheme="majorBidi" w:cstheme="majorBidi"/>
          <w:b/>
          <w:bCs/>
          <w:sz w:val="24"/>
          <w:szCs w:val="24"/>
        </w:rPr>
      </w:pPr>
    </w:p>
    <w:p w14:paraId="1F479D42" w14:textId="77777777" w:rsidR="00EF3E63" w:rsidRDefault="00EF3E63" w:rsidP="00EF3E63">
      <w:pPr>
        <w:spacing w:before="120" w:after="240" w:line="480" w:lineRule="auto"/>
        <w:jc w:val="both"/>
        <w:rPr>
          <w:rFonts w:asciiTheme="majorBidi" w:hAnsiTheme="majorBidi" w:cstheme="majorBidi"/>
          <w:b/>
          <w:bCs/>
          <w:sz w:val="24"/>
          <w:szCs w:val="24"/>
        </w:rPr>
      </w:pPr>
    </w:p>
    <w:p w14:paraId="1968A853" w14:textId="77777777" w:rsidR="00EF3E63" w:rsidRDefault="00EF3E63" w:rsidP="00EF3E63">
      <w:pPr>
        <w:spacing w:before="120" w:after="240" w:line="480" w:lineRule="auto"/>
        <w:jc w:val="both"/>
        <w:rPr>
          <w:rFonts w:asciiTheme="majorBidi" w:hAnsiTheme="majorBidi" w:cstheme="majorBidi"/>
          <w:b/>
          <w:bCs/>
          <w:sz w:val="24"/>
          <w:szCs w:val="24"/>
        </w:rPr>
      </w:pPr>
    </w:p>
    <w:p w14:paraId="5F0E263B" w14:textId="77777777" w:rsidR="00EF3E63" w:rsidRDefault="00EF3E63" w:rsidP="00EF3E63">
      <w:pPr>
        <w:spacing w:before="120" w:after="240" w:line="480" w:lineRule="auto"/>
        <w:jc w:val="both"/>
        <w:rPr>
          <w:rFonts w:asciiTheme="majorBidi" w:hAnsiTheme="majorBidi" w:cstheme="majorBidi"/>
          <w:b/>
          <w:bCs/>
          <w:sz w:val="24"/>
          <w:szCs w:val="24"/>
        </w:rPr>
      </w:pPr>
    </w:p>
    <w:p w14:paraId="3CDD9A79" w14:textId="77777777" w:rsidR="00EF3E63" w:rsidRDefault="00EF3E63" w:rsidP="00EF3E63">
      <w:pPr>
        <w:spacing w:before="120" w:after="240" w:line="480" w:lineRule="auto"/>
        <w:jc w:val="both"/>
        <w:rPr>
          <w:rFonts w:asciiTheme="majorBidi" w:hAnsiTheme="majorBidi" w:cstheme="majorBidi"/>
          <w:b/>
          <w:bCs/>
          <w:sz w:val="24"/>
          <w:szCs w:val="24"/>
        </w:rPr>
      </w:pPr>
    </w:p>
    <w:p w14:paraId="1C7BE329" w14:textId="77777777" w:rsidR="00EF3E63" w:rsidRDefault="00EF3E63" w:rsidP="00EF3E63">
      <w:pPr>
        <w:spacing w:before="120" w:after="240" w:line="480" w:lineRule="auto"/>
        <w:jc w:val="both"/>
        <w:rPr>
          <w:rFonts w:asciiTheme="majorBidi" w:hAnsiTheme="majorBidi" w:cstheme="majorBidi"/>
          <w:b/>
          <w:bCs/>
          <w:sz w:val="24"/>
          <w:szCs w:val="24"/>
        </w:rPr>
      </w:pPr>
    </w:p>
    <w:bookmarkEnd w:id="38"/>
    <w:p w14:paraId="57C64F25" w14:textId="77777777" w:rsidR="00EF3E63" w:rsidRDefault="00EF3E63" w:rsidP="00EF3E63">
      <w:pPr>
        <w:spacing w:before="120" w:after="240" w:line="480" w:lineRule="auto"/>
        <w:jc w:val="both"/>
        <w:rPr>
          <w:rFonts w:asciiTheme="majorBidi" w:hAnsiTheme="majorBidi" w:cstheme="majorBidi"/>
          <w:b/>
          <w:bCs/>
          <w:sz w:val="24"/>
          <w:szCs w:val="24"/>
        </w:rPr>
      </w:pPr>
    </w:p>
    <w:sectPr w:rsidR="00EF3E63" w:rsidSect="00A343A0">
      <w:pgSz w:w="11906" w:h="16838"/>
      <w:pgMar w:top="2268" w:right="1701" w:bottom="1701" w:left="2268" w:header="709" w:footer="709" w:gutter="0"/>
      <w:pgNumType w:start="62"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8FFC6" w14:textId="77777777" w:rsidR="008A595A" w:rsidRDefault="008A595A" w:rsidP="00EF3E63">
      <w:pPr>
        <w:spacing w:after="0" w:line="240" w:lineRule="auto"/>
      </w:pPr>
      <w:r>
        <w:separator/>
      </w:r>
    </w:p>
  </w:endnote>
  <w:endnote w:type="continuationSeparator" w:id="0">
    <w:p w14:paraId="71453539" w14:textId="77777777" w:rsidR="008A595A" w:rsidRDefault="008A595A" w:rsidP="00EF3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PMQ Isep Misbah">
    <w:altName w:val="Times New Roman"/>
    <w:panose1 w:val="02000000000000000000"/>
    <w:charset w:val="00"/>
    <w:family w:val="auto"/>
    <w:pitch w:val="variable"/>
    <w:sig w:usb0="00002003" w:usb1="10000000" w:usb2="00000008" w:usb3="00000000" w:csb0="00000041" w:csb1="00000000"/>
  </w:font>
  <w:font w:name="Times New Arabic">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E247" w14:textId="77777777" w:rsidR="0039788D" w:rsidRDefault="00397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4412D" w14:textId="77777777" w:rsidR="0039788D" w:rsidRDefault="003978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6359849"/>
      <w:docPartObj>
        <w:docPartGallery w:val="Page Numbers (Bottom of Page)"/>
        <w:docPartUnique/>
      </w:docPartObj>
    </w:sdtPr>
    <w:sdtEndPr>
      <w:rPr>
        <w:noProof/>
      </w:rPr>
    </w:sdtEndPr>
    <w:sdtContent>
      <w:p w14:paraId="074CA1A5" w14:textId="77777777" w:rsidR="00EF3E63" w:rsidRDefault="00EF3E63">
        <w:pPr>
          <w:pStyle w:val="Footer"/>
          <w:jc w:val="center"/>
        </w:pPr>
        <w:r>
          <w:fldChar w:fldCharType="begin"/>
        </w:r>
        <w:r>
          <w:instrText xml:space="preserve"> PAGE   \* MERGEFORMAT </w:instrText>
        </w:r>
        <w:r>
          <w:fldChar w:fldCharType="separate"/>
        </w:r>
        <w:r w:rsidR="00A343A0">
          <w:rPr>
            <w:noProof/>
          </w:rPr>
          <w:t>ii</w:t>
        </w:r>
        <w:r>
          <w:rPr>
            <w:noProof/>
          </w:rPr>
          <w:fldChar w:fldCharType="end"/>
        </w:r>
      </w:p>
    </w:sdtContent>
  </w:sdt>
  <w:p w14:paraId="21E1F61C" w14:textId="77777777" w:rsidR="00EF3E63" w:rsidRDefault="00EF3E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716495"/>
      <w:docPartObj>
        <w:docPartGallery w:val="Page Numbers (Bottom of Page)"/>
        <w:docPartUnique/>
      </w:docPartObj>
    </w:sdtPr>
    <w:sdtEndPr>
      <w:rPr>
        <w:noProof/>
      </w:rPr>
    </w:sdtEndPr>
    <w:sdtContent>
      <w:p w14:paraId="1AE244FF" w14:textId="77777777" w:rsidR="00A343A0" w:rsidRDefault="00A343A0">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757DA48E" w14:textId="77777777" w:rsidR="00EF3E63" w:rsidRDefault="00EF3E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096915"/>
      <w:docPartObj>
        <w:docPartGallery w:val="Page Numbers (Bottom of Page)"/>
        <w:docPartUnique/>
      </w:docPartObj>
    </w:sdtPr>
    <w:sdtEndPr>
      <w:rPr>
        <w:noProof/>
      </w:rPr>
    </w:sdtEndPr>
    <w:sdtContent>
      <w:p w14:paraId="5AAB48FA" w14:textId="77777777" w:rsidR="00A343A0" w:rsidRDefault="00A343A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81B85B2" w14:textId="77777777" w:rsidR="00A343A0" w:rsidRDefault="00A343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4C2E4" w14:textId="77777777" w:rsidR="00A343A0" w:rsidRDefault="00A34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66598" w14:textId="77777777" w:rsidR="008A595A" w:rsidRDefault="008A595A" w:rsidP="00EF3E63">
      <w:pPr>
        <w:spacing w:after="0" w:line="240" w:lineRule="auto"/>
      </w:pPr>
      <w:r>
        <w:separator/>
      </w:r>
    </w:p>
  </w:footnote>
  <w:footnote w:type="continuationSeparator" w:id="0">
    <w:p w14:paraId="19BD0CC9" w14:textId="77777777" w:rsidR="008A595A" w:rsidRDefault="008A595A" w:rsidP="00EF3E63">
      <w:pPr>
        <w:spacing w:after="0" w:line="240" w:lineRule="auto"/>
      </w:pPr>
      <w:r>
        <w:continuationSeparator/>
      </w:r>
    </w:p>
  </w:footnote>
  <w:footnote w:id="1">
    <w:p w14:paraId="32F05F9F" w14:textId="77777777" w:rsidR="00EF3E63" w:rsidRPr="00041091" w:rsidRDefault="00EF3E63" w:rsidP="00EF3E63">
      <w:pPr>
        <w:pStyle w:val="FootnoteText"/>
        <w:jc w:val="both"/>
        <w:rPr>
          <w:rFonts w:asciiTheme="majorBidi" w:hAnsiTheme="majorBidi" w:cstheme="majorBidi"/>
          <w:lang w:val="en-US"/>
        </w:rPr>
      </w:pPr>
      <w:r w:rsidRPr="00041091">
        <w:rPr>
          <w:rStyle w:val="FootnoteReference"/>
          <w:rFonts w:asciiTheme="majorBidi" w:hAnsiTheme="majorBidi" w:cstheme="majorBidi"/>
        </w:rPr>
        <w:footnoteRef/>
      </w:r>
      <w:r w:rsidRPr="00041091">
        <w:rPr>
          <w:rFonts w:asciiTheme="majorBidi" w:hAnsiTheme="majorBidi" w:cstheme="majorBidi"/>
        </w:rPr>
        <w:t xml:space="preserve"> </w:t>
      </w:r>
      <w:r w:rsidRPr="00041091">
        <w:rPr>
          <w:rFonts w:asciiTheme="majorBidi" w:hAnsiTheme="majorBidi" w:cstheme="majorBidi"/>
        </w:rPr>
        <w:fldChar w:fldCharType="begin"/>
      </w:r>
      <w:r w:rsidRPr="00041091">
        <w:rPr>
          <w:rFonts w:asciiTheme="majorBidi" w:hAnsiTheme="majorBidi" w:cstheme="majorBidi"/>
        </w:rPr>
        <w:instrText xml:space="preserve"> ADDIN ZOTERO_ITEM CSL_CITATION {"citationID":"Q0Sd1fDH","properties":{"formattedCitation":"M. Wahid Nasrudin, \\uc0\\u8220{}Gangguan Kecemasan dalam Perspektif Al-Qur\\uc0\\u8217{}an (Pendekatan Psikologi)\\uc0\\u8221{} (UIN Sunan Ampel, 2018), 14.","plainCitation":"M. Wahid Nasrudin, “Gangguan Kecemasan dalam Perspektif Al-Qur’an (Pendekatan Psikologi)” (UIN Sunan Ampel, 2018), 14.","noteIndex":1},"citationItems":[{"id":9,"uris":["http://zotero.org/users/local/OzulpQ1Y/items/UNQCLXKU"],"itemData":{"id":9,"type":"document","language":"Indonesia","publisher":"UIN Sunan Ampel","title":"Gangguan Kecemasan dalam Perspektif Al-Qur'an (Pendekatan Psikologi)","author":[{"family":"Nasrudin","given":"M. Wahid"}],"issued":{"date-parts":[["2018"]]}},"locator":"14","label":"page"}],"schema":"https://github.com/citation-style-language/schema/raw/master/csl-citation.json"} </w:instrText>
      </w:r>
      <w:r w:rsidRPr="00041091">
        <w:rPr>
          <w:rFonts w:asciiTheme="majorBidi" w:hAnsiTheme="majorBidi" w:cstheme="majorBidi"/>
        </w:rPr>
        <w:fldChar w:fldCharType="separate"/>
      </w:r>
      <w:r w:rsidRPr="00041091">
        <w:rPr>
          <w:rFonts w:asciiTheme="majorBidi" w:hAnsiTheme="majorBidi" w:cstheme="majorBidi"/>
          <w:szCs w:val="24"/>
        </w:rPr>
        <w:t>M. Wahid Nasrudin, “Gangguan Kecemasan dalam Perspektif Al-Qur’an (Pendekatan Psikologi)” (UIN Sunan Ampel, 2018), 14.</w:t>
      </w:r>
      <w:r w:rsidRPr="00041091">
        <w:rPr>
          <w:rFonts w:asciiTheme="majorBidi" w:hAnsiTheme="majorBidi" w:cstheme="majorBidi"/>
        </w:rPr>
        <w:fldChar w:fldCharType="end"/>
      </w:r>
    </w:p>
  </w:footnote>
  <w:footnote w:id="2">
    <w:p w14:paraId="4A9116AD" w14:textId="77777777" w:rsidR="00EF3E63" w:rsidRPr="00E6612A" w:rsidRDefault="00EF3E63" w:rsidP="00EF3E63">
      <w:pPr>
        <w:pStyle w:val="FootnoteText"/>
        <w:jc w:val="both"/>
        <w:rPr>
          <w:rFonts w:asciiTheme="majorBidi" w:hAnsiTheme="majorBidi" w:cstheme="majorBidi"/>
          <w:lang w:val="en-US"/>
        </w:rPr>
      </w:pPr>
      <w:r w:rsidRPr="00E6612A">
        <w:rPr>
          <w:rStyle w:val="FootnoteReference"/>
          <w:rFonts w:asciiTheme="majorBidi" w:hAnsiTheme="majorBidi" w:cstheme="majorBidi"/>
        </w:rPr>
        <w:footnoteRef/>
      </w:r>
      <w:r w:rsidRPr="00E6612A">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{"citationID":"08adg8x3","properties":{"formattedCitation":"Syarifatul Huzaimah, \\uc0\\u8220{}Overthingking Dan Solusinya Dalam Tafsir Al-Azhar\\uc0\\u8221{} (UIN Maulana Malik Ibrahim, 2023), 10.","plainCitation":"Syarifatul Huzaimah, “Overthingking Dan Solusinya Dalam Tafsir Al-Azhar” (UIN Maulana Malik Ibrahim, 2023), 10.","dontUpdate":true,"noteIndex":2},"citationItems":[{"id":8,"uris":["http://zotero.org/users/local/OzulpQ1Y/items/5PBJQNUI"],"itemData":{"id":8,"type":"document","publisher":"UIN Maulana Malik Ibrahim","title":"Overthingking dan Solusinya dalam Tafsir Al-Azhar","author":[{"family":"Huzaimah","given":"Syarifatul"}],"issued":{"date-parts":[["2023"]]}},"locator":"10","label":"page"}],"schema":"https://github.com/citation-style-language/schema/raw/master/csl-citation.json"} </w:instrText>
      </w:r>
      <w:r>
        <w:rPr>
          <w:rFonts w:asciiTheme="majorBidi" w:hAnsiTheme="majorBidi" w:cstheme="majorBidi"/>
        </w:rPr>
        <w:fldChar w:fldCharType="separate"/>
      </w:r>
      <w:r w:rsidRPr="009F72C0">
        <w:rPr>
          <w:rFonts w:ascii="Times New Roman" w:hAnsi="Times New Roman" w:cs="Times New Roman"/>
          <w:szCs w:val="24"/>
        </w:rPr>
        <w:t>Syarifatul Huzaimah, “</w:t>
      </w:r>
      <w:r w:rsidRPr="007D281B">
        <w:rPr>
          <w:rFonts w:ascii="Times New Roman" w:hAnsi="Times New Roman" w:cs="Times New Roman"/>
          <w:i/>
          <w:iCs/>
          <w:szCs w:val="24"/>
        </w:rPr>
        <w:t>Overthinking</w:t>
      </w:r>
      <w:r w:rsidRPr="009F72C0">
        <w:rPr>
          <w:rFonts w:ascii="Times New Roman" w:hAnsi="Times New Roman" w:cs="Times New Roman"/>
          <w:szCs w:val="24"/>
        </w:rPr>
        <w:t xml:space="preserve"> </w:t>
      </w:r>
      <w:r>
        <w:rPr>
          <w:rFonts w:ascii="Times New Roman" w:hAnsi="Times New Roman" w:cs="Times New Roman"/>
          <w:szCs w:val="24"/>
        </w:rPr>
        <w:t>d</w:t>
      </w:r>
      <w:r w:rsidRPr="009F72C0">
        <w:rPr>
          <w:rFonts w:ascii="Times New Roman" w:hAnsi="Times New Roman" w:cs="Times New Roman"/>
          <w:szCs w:val="24"/>
        </w:rPr>
        <w:t xml:space="preserve">an Solusinya </w:t>
      </w:r>
      <w:r>
        <w:rPr>
          <w:rFonts w:ascii="Times New Roman" w:hAnsi="Times New Roman" w:cs="Times New Roman"/>
          <w:szCs w:val="24"/>
        </w:rPr>
        <w:t>d</w:t>
      </w:r>
      <w:r w:rsidRPr="009F72C0">
        <w:rPr>
          <w:rFonts w:ascii="Times New Roman" w:hAnsi="Times New Roman" w:cs="Times New Roman"/>
          <w:szCs w:val="24"/>
        </w:rPr>
        <w:t>alam Tafsir Al-Azhar” (UIN Maulana Malik Ibrahim, 2023), 10.</w:t>
      </w:r>
      <w:r>
        <w:rPr>
          <w:rFonts w:asciiTheme="majorBidi" w:hAnsiTheme="majorBidi" w:cstheme="majorBidi"/>
        </w:rPr>
        <w:fldChar w:fldCharType="end"/>
      </w:r>
    </w:p>
  </w:footnote>
  <w:footnote w:id="3">
    <w:p w14:paraId="3B1FC25D" w14:textId="77777777" w:rsidR="00EF3E63" w:rsidRPr="00E6612A" w:rsidRDefault="00EF3E63" w:rsidP="00EF3E63">
      <w:pPr>
        <w:pStyle w:val="FootnoteText"/>
        <w:jc w:val="both"/>
        <w:rPr>
          <w:rFonts w:asciiTheme="majorBidi" w:hAnsiTheme="majorBidi" w:cstheme="majorBidi"/>
          <w:lang w:val="en-US"/>
        </w:rPr>
      </w:pPr>
      <w:r w:rsidRPr="00E6612A">
        <w:rPr>
          <w:rStyle w:val="FootnoteReference"/>
          <w:rFonts w:asciiTheme="majorBidi" w:hAnsiTheme="majorBidi" w:cstheme="majorBidi"/>
        </w:rPr>
        <w:footnoteRef/>
      </w:r>
      <w:r w:rsidRPr="00E6612A">
        <w:rPr>
          <w:rFonts w:asciiTheme="majorBidi" w:hAnsiTheme="majorBidi" w:cstheme="majorBidi"/>
        </w:rPr>
        <w:fldChar w:fldCharType="begin"/>
      </w:r>
      <w:r>
        <w:rPr>
          <w:rFonts w:asciiTheme="majorBidi" w:hAnsiTheme="majorBidi" w:cstheme="majorBidi"/>
        </w:rPr>
        <w:instrText xml:space="preserve"> ADDIN ZOTERO_ITEM CSL_CITATION {"citationID":"z6xVRsIU","properties":{"formattedCitation":"Afifah Nurul Karimah, \\uc0\\u8220{}Overthingking Dalam Perspektif Psikologi Dan Islam,\\uc0\\u8221{} {\\i{}Universitas Padjajaran}, July 2021, 3.","plainCitation":"Afifah Nurul Karimah, “Overthingking Dalam Perspektif Psikologi Dan Islam,” Universitas Padjajaran, July 2021, 3.","dontUpdate":true,"noteIndex":3},"citationItems":[{"id":7,"uris":["http://zotero.org/users/local/OzulpQ1Y/items/BBSK8RP5"],"itemData":{"id":7,"type":"article-journal","container-title":"Universitas Padjajaran","title":"Overthingking dalam Perspektif Psikologi dan Islam","author":[{"family":"Karimah","given":"Afifah Nurul"}],"issued":{"date-parts":[["2021",7]]}},"locator":"3","label":"page"}],"schema":"https://github.com/citation-style-language/schema/raw/master/csl-citation.json"} </w:instrText>
      </w:r>
      <w:r w:rsidRPr="00E6612A">
        <w:rPr>
          <w:rFonts w:asciiTheme="majorBidi" w:hAnsiTheme="majorBidi" w:cstheme="majorBidi"/>
        </w:rPr>
        <w:fldChar w:fldCharType="separate"/>
      </w:r>
      <w:r w:rsidRPr="0043337A">
        <w:rPr>
          <w:rFonts w:ascii="Times New Roman" w:hAnsi="Times New Roman" w:cs="Times New Roman"/>
          <w:szCs w:val="24"/>
        </w:rPr>
        <w:t>Afifah Nurul Karimah, “</w:t>
      </w:r>
      <w:r w:rsidRPr="007D281B">
        <w:rPr>
          <w:rFonts w:ascii="Times New Roman" w:hAnsi="Times New Roman" w:cs="Times New Roman"/>
          <w:i/>
          <w:iCs/>
          <w:szCs w:val="24"/>
        </w:rPr>
        <w:t>Overthinking</w:t>
      </w:r>
      <w:r w:rsidRPr="0043337A">
        <w:rPr>
          <w:rFonts w:ascii="Times New Roman" w:hAnsi="Times New Roman" w:cs="Times New Roman"/>
          <w:szCs w:val="24"/>
        </w:rPr>
        <w:t xml:space="preserve"> </w:t>
      </w:r>
      <w:r>
        <w:rPr>
          <w:rFonts w:ascii="Times New Roman" w:hAnsi="Times New Roman" w:cs="Times New Roman"/>
          <w:szCs w:val="24"/>
        </w:rPr>
        <w:t>d</w:t>
      </w:r>
      <w:r w:rsidRPr="0043337A">
        <w:rPr>
          <w:rFonts w:ascii="Times New Roman" w:hAnsi="Times New Roman" w:cs="Times New Roman"/>
          <w:szCs w:val="24"/>
        </w:rPr>
        <w:t xml:space="preserve">alam Perspektif Psikologi </w:t>
      </w:r>
      <w:r>
        <w:rPr>
          <w:rFonts w:ascii="Times New Roman" w:hAnsi="Times New Roman" w:cs="Times New Roman"/>
          <w:szCs w:val="24"/>
        </w:rPr>
        <w:t>d</w:t>
      </w:r>
      <w:r w:rsidRPr="0043337A">
        <w:rPr>
          <w:rFonts w:ascii="Times New Roman" w:hAnsi="Times New Roman" w:cs="Times New Roman"/>
          <w:szCs w:val="24"/>
        </w:rPr>
        <w:t xml:space="preserve">an Islam,” </w:t>
      </w:r>
      <w:r w:rsidRPr="000C507C">
        <w:rPr>
          <w:rFonts w:ascii="Times New Roman" w:hAnsi="Times New Roman" w:cs="Times New Roman"/>
          <w:szCs w:val="24"/>
        </w:rPr>
        <w:t>Universitas</w:t>
      </w:r>
      <w:r w:rsidRPr="0043337A">
        <w:rPr>
          <w:rFonts w:ascii="Times New Roman" w:hAnsi="Times New Roman" w:cs="Times New Roman"/>
          <w:i/>
          <w:iCs/>
          <w:szCs w:val="24"/>
        </w:rPr>
        <w:t xml:space="preserve"> </w:t>
      </w:r>
      <w:r w:rsidRPr="000C507C">
        <w:rPr>
          <w:rFonts w:ascii="Times New Roman" w:hAnsi="Times New Roman" w:cs="Times New Roman"/>
          <w:szCs w:val="24"/>
        </w:rPr>
        <w:t>Padjajaran</w:t>
      </w:r>
      <w:r w:rsidRPr="0043337A">
        <w:rPr>
          <w:rFonts w:ascii="Times New Roman" w:hAnsi="Times New Roman" w:cs="Times New Roman"/>
          <w:szCs w:val="24"/>
        </w:rPr>
        <w:t>, July 2021, 3.</w:t>
      </w:r>
      <w:r w:rsidRPr="00E6612A">
        <w:rPr>
          <w:rFonts w:asciiTheme="majorBidi" w:hAnsiTheme="majorBidi" w:cstheme="majorBidi"/>
        </w:rPr>
        <w:fldChar w:fldCharType="end"/>
      </w:r>
    </w:p>
  </w:footnote>
  <w:footnote w:id="4">
    <w:p w14:paraId="4C70499E" w14:textId="77777777" w:rsidR="00EF3E63" w:rsidRPr="00A934E8" w:rsidRDefault="00EF3E63" w:rsidP="00EF3E63">
      <w:pPr>
        <w:pStyle w:val="FootnoteText"/>
        <w:jc w:val="both"/>
        <w:rPr>
          <w:rFonts w:asciiTheme="majorBidi" w:hAnsiTheme="majorBidi" w:cstheme="majorBidi"/>
          <w:lang w:val="en-US"/>
        </w:rPr>
      </w:pPr>
      <w:r w:rsidRPr="00A934E8">
        <w:rPr>
          <w:rStyle w:val="FootnoteReference"/>
          <w:rFonts w:asciiTheme="majorBidi" w:hAnsiTheme="majorBidi" w:cstheme="majorBidi"/>
        </w:rPr>
        <w:footnoteRef/>
      </w:r>
      <w:r w:rsidRPr="00A934E8">
        <w:rPr>
          <w:rFonts w:asciiTheme="majorBidi" w:hAnsiTheme="majorBidi" w:cstheme="majorBidi"/>
        </w:rPr>
        <w:t xml:space="preserve"> </w:t>
      </w:r>
      <w:r w:rsidRPr="00A934E8">
        <w:rPr>
          <w:rFonts w:asciiTheme="majorBidi" w:hAnsiTheme="majorBidi" w:cstheme="majorBidi"/>
        </w:rPr>
        <w:fldChar w:fldCharType="begin"/>
      </w:r>
      <w:r>
        <w:rPr>
          <w:rFonts w:asciiTheme="majorBidi" w:hAnsiTheme="majorBidi" w:cstheme="majorBidi"/>
        </w:rPr>
        <w:instrText xml:space="preserve"> ADDIN ZOTERO_ITEM CSL_CITATION {"citationID":"soAic5CM","properties":{"formattedCitation":"Wahbah Abdul Hayyie al-Kattani Az-Zuhaili, {\\i{}Terjemah Tafsir Al-Munir}, Jilid 15 (Gema Insani, 2014), 735.","plainCitation":"Wahbah Abdul Hayyie al-Kattani Az-Zuhaili, Terjemah Tafsir Al-Munir, Jilid 15 (Gema Insani, 2014), 735.","dontUpdate":true,"noteIndex":4},"citationItems":[{"id":23,"uris":["http://zotero.org/users/local/OzulpQ1Y/items/FLLLA85U"],"itemData":{"id":23,"type":"book","collection-title":"Jilid 15","publisher":"Gema Insani","title":"Terjemah Tafsir Al-Munir","author":[{"family":"Az-Zuhaili","given":"Wahbah"}],"issued":{"date-parts":[["2014"]]}},"locator":"735","label":"page"}],"schema":"https://github.com/citation-style-language/schema/raw/master/csl-citation.json"} </w:instrText>
      </w:r>
      <w:r w:rsidRPr="00A934E8">
        <w:rPr>
          <w:rFonts w:asciiTheme="majorBidi" w:hAnsiTheme="majorBidi" w:cstheme="majorBidi"/>
        </w:rPr>
        <w:fldChar w:fldCharType="separate"/>
      </w:r>
      <w:r w:rsidRPr="00A934E8">
        <w:rPr>
          <w:rFonts w:asciiTheme="majorBidi" w:hAnsiTheme="majorBidi" w:cstheme="majorBidi"/>
          <w:szCs w:val="24"/>
        </w:rPr>
        <w:t>Wahbah Abdul Hayyie al-Kattani Az-</w:t>
      </w:r>
      <w:r>
        <w:rPr>
          <w:rFonts w:asciiTheme="majorBidi" w:hAnsiTheme="majorBidi" w:cstheme="majorBidi"/>
          <w:szCs w:val="24"/>
        </w:rPr>
        <w:t xml:space="preserve">Zuhailî </w:t>
      </w:r>
      <w:r w:rsidRPr="00A934E8">
        <w:rPr>
          <w:rFonts w:asciiTheme="majorBidi" w:hAnsiTheme="majorBidi" w:cstheme="majorBidi"/>
          <w:szCs w:val="24"/>
        </w:rPr>
        <w:t xml:space="preserve">, </w:t>
      </w:r>
      <w:r w:rsidRPr="00A934E8">
        <w:rPr>
          <w:rFonts w:asciiTheme="majorBidi" w:hAnsiTheme="majorBidi" w:cstheme="majorBidi"/>
          <w:i/>
          <w:iCs/>
          <w:szCs w:val="24"/>
        </w:rPr>
        <w:t>Terjemah Tafsir Al-Munir</w:t>
      </w:r>
      <w:r w:rsidRPr="00A934E8">
        <w:rPr>
          <w:rFonts w:asciiTheme="majorBidi" w:hAnsiTheme="majorBidi" w:cstheme="majorBidi"/>
          <w:szCs w:val="24"/>
        </w:rPr>
        <w:t>, Jilid 15 (Gema Insani, 2014), 735.</w:t>
      </w:r>
      <w:r w:rsidRPr="00A934E8">
        <w:rPr>
          <w:rFonts w:asciiTheme="majorBidi" w:hAnsiTheme="majorBidi" w:cstheme="majorBidi"/>
        </w:rPr>
        <w:fldChar w:fldCharType="end"/>
      </w:r>
    </w:p>
  </w:footnote>
  <w:footnote w:id="5">
    <w:p w14:paraId="0AC51874" w14:textId="77777777" w:rsidR="00EF3E63" w:rsidRPr="00621BF7" w:rsidRDefault="00EF3E63" w:rsidP="00EF3E63">
      <w:pPr>
        <w:pStyle w:val="FootnoteText"/>
        <w:jc w:val="both"/>
        <w:rPr>
          <w:rFonts w:asciiTheme="majorBidi" w:hAnsiTheme="majorBidi" w:cstheme="majorBidi"/>
          <w:lang w:val="en-US"/>
        </w:rPr>
      </w:pPr>
      <w:r>
        <w:rPr>
          <w:rStyle w:val="FootnoteReference"/>
        </w:rPr>
        <w:footnoteRef/>
      </w:r>
      <w:r>
        <w:t xml:space="preserve"> </w:t>
      </w:r>
      <w:r w:rsidRPr="00621BF7">
        <w:rPr>
          <w:rFonts w:asciiTheme="majorBidi" w:hAnsiTheme="majorBidi" w:cstheme="majorBidi"/>
        </w:rPr>
        <w:fldChar w:fldCharType="begin"/>
      </w:r>
      <w:r>
        <w:rPr>
          <w:rFonts w:asciiTheme="majorBidi" w:hAnsiTheme="majorBidi" w:cstheme="majorBidi"/>
        </w:rPr>
        <w:instrText xml:space="preserve"> ADDIN ZOTERO_ITEM CSL_CITATION {"citationID":"bX0cNHiS","properties":{"formattedCitation":"Ainol, \\uc0\\u8220{}Metode Penafsiran Al-Zuhayli Dalam Al-Tafsir Al-Munir,\\uc0\\u8221{} {\\i{}Mutawatir Jurnal Keilmuan Tafsir Hadis} Vol. 1 No. 2 (Desember 2011): 5.","plainCitation":"Ainol, “Metode Penafsiran Al-Zuhayli Dalam Al-Tafsir Al-Munir,” Mutawatir Jurnal Keilmuan Tafsir Hadis Vol. 1 No. 2 (Desember 2011): 5.","dontUpdate":true,"noteIndex":5},"citationItems":[{"id":21,"uris":["http://zotero.org/users/local/OzulpQ1Y/items/J5Z9Y96Z"],"itemData":{"id":21,"type":"article-journal","container-title":"Mutawatir Jurnal Keilmuan Tafsir Hadis","issue":"2","title":"Metode Penafsiran Al-Zuhayli dalam Al-Tafsir Al-Munir","volume":"1","author":[{"family":"","given":"Ainol"}],"issued":{"date-parts":[["2011"]],"season":"Desember"}},"locator":"5","label":"page"}],"schema":"https://github.com/citation-style-language/schema/raw/master/csl-citation.json"} </w:instrText>
      </w:r>
      <w:r w:rsidRPr="00621BF7">
        <w:rPr>
          <w:rFonts w:asciiTheme="majorBidi" w:hAnsiTheme="majorBidi" w:cstheme="majorBidi"/>
        </w:rPr>
        <w:fldChar w:fldCharType="separate"/>
      </w:r>
      <w:r w:rsidRPr="00621BF7">
        <w:rPr>
          <w:rFonts w:asciiTheme="majorBidi" w:hAnsiTheme="majorBidi" w:cstheme="majorBidi"/>
          <w:szCs w:val="24"/>
        </w:rPr>
        <w:t xml:space="preserve">Ainol, “Metode Penafsiran Al-Zuhayli </w:t>
      </w:r>
      <w:r>
        <w:rPr>
          <w:rFonts w:asciiTheme="majorBidi" w:hAnsiTheme="majorBidi" w:cstheme="majorBidi"/>
          <w:szCs w:val="24"/>
        </w:rPr>
        <w:t>d</w:t>
      </w:r>
      <w:r w:rsidRPr="00621BF7">
        <w:rPr>
          <w:rFonts w:asciiTheme="majorBidi" w:hAnsiTheme="majorBidi" w:cstheme="majorBidi"/>
          <w:szCs w:val="24"/>
        </w:rPr>
        <w:t xml:space="preserve">alam Al-Tafsir Al-Munir,” </w:t>
      </w:r>
      <w:r w:rsidRPr="00621BF7">
        <w:rPr>
          <w:rFonts w:asciiTheme="majorBidi" w:hAnsiTheme="majorBidi" w:cstheme="majorBidi"/>
          <w:i/>
          <w:iCs/>
          <w:szCs w:val="24"/>
        </w:rPr>
        <w:t>Mutawatir Jurnal Keilmuan Tafsir Hadis</w:t>
      </w:r>
      <w:r w:rsidRPr="00621BF7">
        <w:rPr>
          <w:rFonts w:asciiTheme="majorBidi" w:hAnsiTheme="majorBidi" w:cstheme="majorBidi"/>
          <w:szCs w:val="24"/>
        </w:rPr>
        <w:t xml:space="preserve"> Vol. 1 No. 2 (Desember 2011): 5.</w:t>
      </w:r>
      <w:r w:rsidRPr="00621BF7">
        <w:rPr>
          <w:rFonts w:asciiTheme="majorBidi" w:hAnsiTheme="majorBidi" w:cstheme="majorBidi"/>
        </w:rPr>
        <w:fldChar w:fldCharType="end"/>
      </w:r>
    </w:p>
  </w:footnote>
  <w:footnote w:id="6">
    <w:p w14:paraId="4647DCC0" w14:textId="77777777" w:rsidR="00EF3E63" w:rsidRPr="009927E2" w:rsidRDefault="00EF3E63" w:rsidP="00EF3E63">
      <w:pPr>
        <w:pStyle w:val="FootnoteText"/>
        <w:jc w:val="both"/>
        <w:rPr>
          <w:rFonts w:asciiTheme="majorBidi" w:hAnsiTheme="majorBidi" w:cstheme="majorBidi"/>
          <w:lang w:val="en-US"/>
        </w:rPr>
      </w:pPr>
      <w:r w:rsidRPr="009927E2">
        <w:rPr>
          <w:rStyle w:val="FootnoteReference"/>
          <w:rFonts w:asciiTheme="majorBidi" w:hAnsiTheme="majorBidi" w:cstheme="majorBidi"/>
        </w:rPr>
        <w:footnoteRef/>
      </w:r>
      <w:r w:rsidRPr="009927E2">
        <w:rPr>
          <w:rFonts w:asciiTheme="majorBidi" w:hAnsiTheme="majorBidi" w:cstheme="majorBidi"/>
        </w:rPr>
        <w:t xml:space="preserve"> </w:t>
      </w:r>
      <w:r w:rsidRPr="009927E2">
        <w:rPr>
          <w:rFonts w:asciiTheme="majorBidi" w:hAnsiTheme="majorBidi" w:cstheme="majorBidi"/>
        </w:rPr>
        <w:fldChar w:fldCharType="begin"/>
      </w:r>
      <w:r>
        <w:rPr>
          <w:rFonts w:asciiTheme="majorBidi" w:hAnsiTheme="majorBidi" w:cstheme="majorBidi"/>
        </w:rPr>
        <w:instrText xml:space="preserve"> ADDIN ZOTERO_ITEM CSL_CITATION {"citationID":"juDEyV6N","properties":{"formattedCitation":"Khoirul Anas, \\uc0\\u8220{}Menggali Prinsip-Prinsip Pluralisme Agama dalam Sorotan Al-Quran,\\uc0\\u8221{} {\\i{}MAGHZA: Jurnal Ilmu Al-Qur\\uc0\\u8217{}an dan Tafsir} 6, no. 1 (December 23, 2021): 113\\uc0\\u8211{}34, https://doi.org/10.24090/maghza.v6i1.4697.","plainCitation":"Khoirul Anas, “Menggali Prinsip-Prinsip Pluralisme Agama dalam Sorotan Al-Quran,” MAGHZA: Jurnal Ilmu Al-Qur’an dan Tafsir 6, no. 1 (December 23, 2021): 113–34, https://doi.org/10.24090/maghza.v6i1.4697.","noteIndex":6},"citationItems":[{"id":36,"uris":["http://zotero.org/users/local/OzulpQ1Y/items/EWTCVKS9"],"itemData":{"id":36,"type":"article-journal","abstract":"In particular, this paper examines several interpretations of Wahbah AlZuhaili in his phenomenal interpretation of religious plurality verses which the author calls the principles of religious pluralism. The principles in question are acknowledging religious diversity, freedom of religion, tolerance in religion, proactive dialogue, finding common ground between religions, getting along or interacting well and in harmony. The author uses the mawdhu'i interpretation method in this paper for grouping and categorizing the principles of religious pluralism in Wahbah Al-Zuhaili's interpretation of al-munīr. Seeing that his interpretation of the principles of religious pluralism is still scattered in various interpretations of religious plurality verses, this paper concludes that Wahbah Zuhaili's interpretation of religious plurality verses is different from the interpretation of the revivalists, or what Sahiron called the quasi-objective-traditionalist interpretation. tend to interpret these verses textually and pay less attention to the moral message of the verses they interpret. Therefore, the author analyzes Wahbah's thinking using a typology of interpretation which is classified by Sahiron Syamsuddin, into three groups, namely the traditionalist quasi-objective view, the subjectivist view, and the modernist quasi-objectivist view. From that, it can be concluded that his method of interpretation has similarities with the hermeneutic method, which in short is procedural, the hermeneutic method deals with the areas of text, context, and contextualization, while the typology of Wahbah Al-Zuhaili's interpretation, according to the author, has similarities with the modernist quasi-objectivist view.","container-title":"MAGHZA: Jurnal Ilmu Al-Qur'an dan Tafsir","DOI":"10.24090/maghza.v6i1.4697","ISSN":"2549-9971, 2528-6773","issue":"1","journalAbbreviation":"MZA","language":"id","page":"113-134","source":"DOI.org (Crossref)","title":"Menggali Prinsip-Prinsip Pluralisme Agama dalam Sorotan Al-Quran","volume":"6","author":[{"family":"Anas","given":"Khoirul"}],"issued":{"date-parts":[["2021",12,23]]}}}],"schema":"https://github.com/citation-style-language/schema/raw/master/csl-citation.json"} </w:instrText>
      </w:r>
      <w:r w:rsidRPr="009927E2">
        <w:rPr>
          <w:rFonts w:asciiTheme="majorBidi" w:hAnsiTheme="majorBidi" w:cstheme="majorBidi"/>
        </w:rPr>
        <w:fldChar w:fldCharType="separate"/>
      </w:r>
      <w:r w:rsidRPr="009927E2">
        <w:rPr>
          <w:rFonts w:asciiTheme="majorBidi" w:hAnsiTheme="majorBidi" w:cstheme="majorBidi"/>
          <w:szCs w:val="24"/>
        </w:rPr>
        <w:t xml:space="preserve">Khoirul Anas, “Menggali Prinsip-Prinsip Pluralisme Agama dalam Sorotan Al-Quran,” </w:t>
      </w:r>
      <w:r w:rsidRPr="009927E2">
        <w:rPr>
          <w:rFonts w:asciiTheme="majorBidi" w:hAnsiTheme="majorBidi" w:cstheme="majorBidi"/>
          <w:i/>
          <w:iCs/>
          <w:szCs w:val="24"/>
        </w:rPr>
        <w:t>MAGHZA: Jurnal Ilmu Al-Qur’an dan Tafsir</w:t>
      </w:r>
      <w:r w:rsidRPr="009927E2">
        <w:rPr>
          <w:rFonts w:asciiTheme="majorBidi" w:hAnsiTheme="majorBidi" w:cstheme="majorBidi"/>
          <w:szCs w:val="24"/>
        </w:rPr>
        <w:t xml:space="preserve"> 6, no. 1 (December 23, 2021): 113–34, https://doi.org/10.24090/maghza.v6i1.4697.</w:t>
      </w:r>
      <w:r w:rsidRPr="009927E2">
        <w:rPr>
          <w:rFonts w:asciiTheme="majorBidi" w:hAnsiTheme="majorBidi" w:cstheme="majorBidi"/>
        </w:rPr>
        <w:fldChar w:fldCharType="end"/>
      </w:r>
    </w:p>
  </w:footnote>
  <w:footnote w:id="7">
    <w:p w14:paraId="4DEC9DF2" w14:textId="77777777" w:rsidR="00EF3E63" w:rsidRPr="003E6646" w:rsidRDefault="00EF3E63" w:rsidP="00EF3E63">
      <w:pPr>
        <w:pStyle w:val="FootnoteText"/>
        <w:jc w:val="both"/>
        <w:rPr>
          <w:rFonts w:asciiTheme="majorBidi" w:hAnsiTheme="majorBidi" w:cstheme="majorBidi"/>
          <w:lang w:val="en-US"/>
        </w:rPr>
      </w:pPr>
      <w:r w:rsidRPr="003E6646">
        <w:rPr>
          <w:rStyle w:val="FootnoteReference"/>
          <w:rFonts w:asciiTheme="majorBidi" w:hAnsiTheme="majorBidi" w:cstheme="majorBidi"/>
        </w:rPr>
        <w:footnoteRef/>
      </w:r>
      <w:r w:rsidRPr="003E6646">
        <w:rPr>
          <w:rFonts w:asciiTheme="majorBidi" w:hAnsiTheme="majorBidi" w:cstheme="majorBidi"/>
        </w:rPr>
        <w:t xml:space="preserve"> </w:t>
      </w:r>
      <w:r w:rsidRPr="003E6646">
        <w:rPr>
          <w:rFonts w:asciiTheme="majorBidi" w:hAnsiTheme="majorBidi" w:cstheme="majorBidi"/>
        </w:rPr>
        <w:fldChar w:fldCharType="begin"/>
      </w:r>
      <w:r>
        <w:rPr>
          <w:rFonts w:asciiTheme="majorBidi" w:hAnsiTheme="majorBidi" w:cstheme="majorBidi"/>
        </w:rPr>
        <w:instrText xml:space="preserve"> ADDIN ZOTERO_ITEM CSL_CITATION {"citationID":"YPTynOAo","properties":{"formattedCitation":"Mabrur Mabrur, \\uc0\\u8220{}Moderasi al-Qur\\uc0\\u8217{}an dan Penafsiran Kontemporer: Analisis Pemikiran Wahbah Zuhaili dan Relevansinya dalam Konteks Indonesia Modern,\\uc0\\u8221{} {\\i{}Mumtaz: Jurnal Studi Al-Qur\\uc0\\u8217{}an dan Keislaman} 1, no. 2 (October 14, 2019): 31\\uc0\\u8211{}50, https://doi.org/10.36671/mumtaz.v1i2.9.","plainCitation":"Mabrur Mabrur, “Moderasi al-Qur’an dan Penafsiran Kontemporer: Analisis Pemikiran Wahbah Zuhaili dan Relevansinya dalam Konteks Indonesia Modern,” Mumtaz: Jurnal Studi Al-Qur’an dan Keislaman 1, no. 2 (October 14, 2019): 31–50, https://doi.org/10.36671/mumtaz.v1i2.9.","dontUpdate":true,"noteIndex":7},"citationItems":[{"id":38,"uris":["http://zotero.org/users/local/OzulpQ1Y/items/Z6LJVVIY"],"itemData":{"id":38,"type":"article-journal","abstract":"ini memaparkan bahwa Wahbah Zuhaili adalah mufassir kontemporer  yang mengusung semangat al-Qur’an yang moderat (washatiyyah) dalam konteks kehidupan modern. Indikasi-indika- si dibuktikan dengan penafsirannya terhadap ayat-ayat yang terkait tentang relasi antar umat dan kebebasan beragama dalam menja- lankan  ajaran  agamanya masing-masing dengan  mengedepankan nilai-nilai hak dasar manusia dibandingkan aspek teologis-normatif dan menghindari segala bentuk polemik yang terkait dengan perbe- daan manusia. Pandangan itu pula, sejalan dengan prinsip kehidup- an konteks Indonesia modern di bawah asas Pancasila. Untuk mengkaji pemikiran demikian, penulis merujuk pada kitab tafsirnya sebagai sumber utama yaitu Tafsîr al-Munîr: Fî al-‘Aqîdah wa al-Sharî’ah wa al-Manhaj, dengan tiga karya lainnya yaitu, H{aq- qu al-H{urriyah fî al-‘Âlam, Tafsîr al-Wasît{ Athar al-H{arb Dirâsatan Fiqhiyyatan Muqâranatan dan buku-buku lainnya yang dapat men- dukung penjelasan makalah ini. Adapun langkah yang digunakan dengan menggunakan data-data kepustakaan (library research) yang bersifat deskriptif analitis, yaitu sebuah penelitian yang memberikan gambaran secara deskriptif de- ngan menggali secara mendalam yang terkait dengan pola penafsiran atau metode penafsiran yang digunakan oleh Wahbah Zuhaili. Pen- dekatan yang digunakan adalah pendekatan interpretasi (interpreta- tif aproach) dengan memahami pemikiran seorang tokoh/mufassir yang terdapat dalam karya-karyanya. Analisis ilmu tafsir dan kom- paratif juga tidak terlepas untuk memahami secara konprehensif pe- mikiran Wahbah Zuhaili.","container-title":"Mumtaz: Jurnal Studi Al-Qur'an dan Keislaman","DOI":"10.36671/mumtaz.v1i2.9","ISSN":"2087-8125","issue":"2","journalAbbreviation":"m: j s alq islm","language":"id","page":"31-50","source":"DOI.org (Crossref)","title":"Moderasi al-Qur’an dan Penafsiran Kontemporer: Analisis Pemikiran Wahbah Zuhaili dan Relevansinya dalam Konteks Indonesia Modern","title-short":"Moderasi al-Qur’an dan Penafsiran Kontemporer","volume":"1","author":[{"family":"Mabrur","given":"Mabrur"}],"issued":{"date-parts":[["2019",10,14]]}},"locator":"31-50","label":"page"}],"schema":"https://github.com/citation-style-language/schema/raw/master/csl-citation.json"} </w:instrText>
      </w:r>
      <w:r w:rsidRPr="003E6646">
        <w:rPr>
          <w:rFonts w:asciiTheme="majorBidi" w:hAnsiTheme="majorBidi" w:cstheme="majorBidi"/>
        </w:rPr>
        <w:fldChar w:fldCharType="separate"/>
      </w:r>
      <w:r w:rsidRPr="003E6646">
        <w:rPr>
          <w:rFonts w:asciiTheme="majorBidi" w:hAnsiTheme="majorBidi" w:cstheme="majorBidi"/>
          <w:szCs w:val="24"/>
        </w:rPr>
        <w:t xml:space="preserve">Mabrur Mabrur, “Moderasi al-Qur’an dan Penafsiran Kontemporer: Analisis Pemikiran Wahbah </w:t>
      </w:r>
      <w:r>
        <w:rPr>
          <w:rFonts w:asciiTheme="majorBidi" w:hAnsiTheme="majorBidi" w:cstheme="majorBidi"/>
          <w:szCs w:val="24"/>
        </w:rPr>
        <w:t xml:space="preserve">Zuhailî </w:t>
      </w:r>
      <w:r w:rsidRPr="003E6646">
        <w:rPr>
          <w:rFonts w:asciiTheme="majorBidi" w:hAnsiTheme="majorBidi" w:cstheme="majorBidi"/>
          <w:szCs w:val="24"/>
        </w:rPr>
        <w:t xml:space="preserve"> dan Relevansinya dalam Konteks Indonesia Modern,” </w:t>
      </w:r>
      <w:r w:rsidRPr="003E6646">
        <w:rPr>
          <w:rFonts w:asciiTheme="majorBidi" w:hAnsiTheme="majorBidi" w:cstheme="majorBidi"/>
          <w:i/>
          <w:iCs/>
          <w:szCs w:val="24"/>
        </w:rPr>
        <w:t>Mumtaz: Jurnal Studi Al-Qur’an dan Keislaman</w:t>
      </w:r>
      <w:r w:rsidRPr="003E6646">
        <w:rPr>
          <w:rFonts w:asciiTheme="majorBidi" w:hAnsiTheme="majorBidi" w:cstheme="majorBidi"/>
          <w:szCs w:val="24"/>
        </w:rPr>
        <w:t xml:space="preserve"> 1, no. 2 (October 14, 2019): 31–50, https://doi.org/10.36671/mumtaz.v1i2.9.</w:t>
      </w:r>
      <w:r w:rsidRPr="003E6646">
        <w:rPr>
          <w:rFonts w:asciiTheme="majorBidi" w:hAnsiTheme="majorBidi" w:cstheme="majorBidi"/>
        </w:rPr>
        <w:fldChar w:fldCharType="end"/>
      </w:r>
    </w:p>
  </w:footnote>
  <w:footnote w:id="8">
    <w:p w14:paraId="097431D9" w14:textId="77777777" w:rsidR="00EF3E63" w:rsidRPr="003C4A33" w:rsidRDefault="00EF3E63" w:rsidP="00EF3E63">
      <w:pPr>
        <w:pStyle w:val="FootnoteText"/>
        <w:jc w:val="both"/>
        <w:rPr>
          <w:lang w:val="en-US"/>
        </w:rPr>
      </w:pPr>
      <w:r w:rsidRPr="003E6646">
        <w:rPr>
          <w:rStyle w:val="FootnoteReference"/>
          <w:rFonts w:asciiTheme="majorBidi" w:hAnsiTheme="majorBidi" w:cstheme="majorBidi"/>
        </w:rPr>
        <w:footnoteRef/>
      </w:r>
      <w:r w:rsidRPr="003E6646">
        <w:rPr>
          <w:rFonts w:asciiTheme="majorBidi" w:hAnsiTheme="majorBidi" w:cstheme="majorBidi"/>
        </w:rPr>
        <w:t xml:space="preserve"> </w:t>
      </w:r>
      <w:r w:rsidRPr="003E6646">
        <w:rPr>
          <w:rFonts w:asciiTheme="majorBidi" w:hAnsiTheme="majorBidi" w:cstheme="majorBidi"/>
        </w:rPr>
        <w:fldChar w:fldCharType="begin"/>
      </w:r>
      <w:r>
        <w:rPr>
          <w:rFonts w:asciiTheme="majorBidi" w:hAnsiTheme="majorBidi" w:cstheme="majorBidi"/>
        </w:rPr>
        <w:instrText xml:space="preserve"> ADDIN ZOTERO_ITEM CSL_CITATION {"citationID":"Vx8zWtm2","properties":{"formattedCitation":"Wiwin Indarti, \\uc0\\u8220{}Analisis Terhadap Pemikiran Wahbah  Az-Zuhaili Tentang Asuransi\\uc0\\u8221{} (IAIN Ponorogo, 2018).","plainCitation":"Wiwin Indarti, “Analisis Terhadap Pemikiran Wahbah  Az-Zuhaili Tentang Asuransi” (IAIN Ponorogo, 2018).","dontUpdate":true,"noteIndex":8},"citationItems":[{"id":40,"uris":["http://zotero.org/users/local/OzulpQ1Y/items/7SPTT95G"],"itemData":{"id":40,"type":"document","publisher":"IAIN Ponorogo","title":"Analisis Terhadap Pemikiran Wahbah  Az-Zuhaili Tentang Asuransi","author":[{"family":"Indarti","given":"Wiwin"}],"issued":{"date-parts":[["2018"]]}}}],"schema":"https://github.com/citation-style-language/schema/raw/master/csl-citation.json"} </w:instrText>
      </w:r>
      <w:r w:rsidRPr="003E6646">
        <w:rPr>
          <w:rFonts w:asciiTheme="majorBidi" w:hAnsiTheme="majorBidi" w:cstheme="majorBidi"/>
        </w:rPr>
        <w:fldChar w:fldCharType="separate"/>
      </w:r>
      <w:r w:rsidRPr="003E6646">
        <w:rPr>
          <w:rFonts w:asciiTheme="majorBidi" w:hAnsiTheme="majorBidi" w:cstheme="majorBidi"/>
          <w:szCs w:val="24"/>
        </w:rPr>
        <w:t>Wiwin Indarti, “Analisis Terhadap Pemikiran Wahbah  Az-</w:t>
      </w:r>
      <w:r>
        <w:rPr>
          <w:rFonts w:asciiTheme="majorBidi" w:hAnsiTheme="majorBidi" w:cstheme="majorBidi"/>
          <w:szCs w:val="24"/>
        </w:rPr>
        <w:t xml:space="preserve">Zuhailî </w:t>
      </w:r>
      <w:r w:rsidRPr="003E6646">
        <w:rPr>
          <w:rFonts w:asciiTheme="majorBidi" w:hAnsiTheme="majorBidi" w:cstheme="majorBidi"/>
          <w:szCs w:val="24"/>
        </w:rPr>
        <w:t xml:space="preserve"> Tentang Asuransi” (IAIN Ponorogo, 2018).</w:t>
      </w:r>
      <w:r w:rsidRPr="003E6646">
        <w:rPr>
          <w:rFonts w:asciiTheme="majorBidi" w:hAnsiTheme="majorBidi" w:cstheme="majorBidi"/>
        </w:rPr>
        <w:fldChar w:fldCharType="end"/>
      </w:r>
    </w:p>
  </w:footnote>
  <w:footnote w:id="9">
    <w:p w14:paraId="49A8F8A5" w14:textId="77777777" w:rsidR="00EF3E63" w:rsidRPr="00101AFD" w:rsidRDefault="00EF3E63" w:rsidP="00EF3E63">
      <w:pPr>
        <w:pStyle w:val="FootnoteText"/>
        <w:jc w:val="both"/>
        <w:rPr>
          <w:rFonts w:asciiTheme="majorBidi" w:hAnsiTheme="majorBidi" w:cstheme="majorBidi"/>
          <w:lang w:val="en-US"/>
        </w:rPr>
      </w:pPr>
      <w:r w:rsidRPr="00101AFD">
        <w:rPr>
          <w:rStyle w:val="FootnoteReference"/>
          <w:rFonts w:asciiTheme="majorBidi" w:hAnsiTheme="majorBidi" w:cstheme="majorBidi"/>
        </w:rPr>
        <w:footnoteRef/>
      </w:r>
      <w:r w:rsidRPr="00101AFD">
        <w:rPr>
          <w:rFonts w:asciiTheme="majorBidi" w:hAnsiTheme="majorBidi" w:cstheme="majorBidi"/>
        </w:rPr>
        <w:t xml:space="preserve"> </w:t>
      </w:r>
      <w:r w:rsidRPr="00101AFD">
        <w:rPr>
          <w:rFonts w:asciiTheme="majorBidi" w:hAnsiTheme="majorBidi" w:cstheme="majorBidi"/>
        </w:rPr>
        <w:fldChar w:fldCharType="begin"/>
      </w:r>
      <w:r>
        <w:rPr>
          <w:rFonts w:asciiTheme="majorBidi" w:hAnsiTheme="majorBidi" w:cstheme="majorBidi"/>
        </w:rPr>
        <w:instrText xml:space="preserve"> ADDIN ZOTERO_ITEM CSL_CITATION {"citationID":"LTi6RD9t","properties":{"formattedCitation":"Faridatus Syuhadak and Badrun, \\uc0\\u8220{}Pemikiran Wahbah Al-Zuhaily Tentang Ahkam Al- Usrah,\\uc0\\u8221{} {\\i{}De Jure, Jurnal Syariah Dan Hukum} 4, no. 2 (n.d.): 160\\uc0\\u8211{}70.","plainCitation":"Faridatus Syuhadak and Badrun, “Pemikiran Wahbah Al-Zuhaily Tentang Ahkam Al- Usrah,” De Jure, Jurnal Syariah Dan Hukum 4, no. 2 (n.d.): 160–70.","dontUpdate":true,"noteIndex":9},"citationItems":[{"id":45,"uris":["http://zotero.org/users/local/OzulpQ1Y/items/RMVFVSVK"],"itemData":{"id":45,"type":"article-journal","container-title":"de jure, Jurnal Syariah dan Hukum","issue":"2","title":"Pemikiran Wahbah Al-Zuhaily Tentang Ahkam Al- Usrah","volume":"4","author":[{"family":"Syuhadak","given":"Faridatus"},{"family":"Badrun","given":""}]},"locator":"160-170","label":"page"}],"schema":"https://github.com/citation-style-language/schema/raw/master/csl-citation.json"} </w:instrText>
      </w:r>
      <w:r w:rsidRPr="00101AFD">
        <w:rPr>
          <w:rFonts w:asciiTheme="majorBidi" w:hAnsiTheme="majorBidi" w:cstheme="majorBidi"/>
        </w:rPr>
        <w:fldChar w:fldCharType="separate"/>
      </w:r>
      <w:r w:rsidRPr="00101AFD">
        <w:rPr>
          <w:rFonts w:asciiTheme="majorBidi" w:hAnsiTheme="majorBidi" w:cstheme="majorBidi"/>
          <w:szCs w:val="24"/>
        </w:rPr>
        <w:t xml:space="preserve">Faridatus Syuhadak and Badrun, “Pemikiran Wahbah Al-Zuhaily Tentang Ahkam Al- Usrah,” </w:t>
      </w:r>
      <w:r w:rsidRPr="00101AFD">
        <w:rPr>
          <w:rFonts w:asciiTheme="majorBidi" w:hAnsiTheme="majorBidi" w:cstheme="majorBidi"/>
          <w:i/>
          <w:iCs/>
          <w:szCs w:val="24"/>
        </w:rPr>
        <w:t>De Jure, Jurnal Syariah Dan Hukum</w:t>
      </w:r>
      <w:r w:rsidRPr="00101AFD">
        <w:rPr>
          <w:rFonts w:asciiTheme="majorBidi" w:hAnsiTheme="majorBidi" w:cstheme="majorBidi"/>
          <w:szCs w:val="24"/>
        </w:rPr>
        <w:t xml:space="preserve"> 4, no. 2:</w:t>
      </w:r>
      <w:r>
        <w:rPr>
          <w:rFonts w:asciiTheme="majorBidi" w:hAnsiTheme="majorBidi" w:cstheme="majorBidi"/>
          <w:szCs w:val="24"/>
        </w:rPr>
        <w:t xml:space="preserve"> Desember 2012,</w:t>
      </w:r>
      <w:r w:rsidRPr="00101AFD">
        <w:rPr>
          <w:rFonts w:asciiTheme="majorBidi" w:hAnsiTheme="majorBidi" w:cstheme="majorBidi"/>
          <w:szCs w:val="24"/>
        </w:rPr>
        <w:t xml:space="preserve"> 160–</w:t>
      </w:r>
      <w:r>
        <w:rPr>
          <w:rFonts w:asciiTheme="majorBidi" w:hAnsiTheme="majorBidi" w:cstheme="majorBidi"/>
          <w:szCs w:val="24"/>
        </w:rPr>
        <w:t>1</w:t>
      </w:r>
      <w:r w:rsidRPr="00101AFD">
        <w:rPr>
          <w:rFonts w:asciiTheme="majorBidi" w:hAnsiTheme="majorBidi" w:cstheme="majorBidi"/>
          <w:szCs w:val="24"/>
        </w:rPr>
        <w:t>70.</w:t>
      </w:r>
      <w:r w:rsidRPr="00101AFD">
        <w:rPr>
          <w:rFonts w:asciiTheme="majorBidi" w:hAnsiTheme="majorBidi" w:cstheme="majorBidi"/>
        </w:rPr>
        <w:fldChar w:fldCharType="end"/>
      </w:r>
    </w:p>
  </w:footnote>
  <w:footnote w:id="10">
    <w:p w14:paraId="7257AF39" w14:textId="77777777" w:rsidR="00EF3E63" w:rsidRPr="00BA55FE" w:rsidRDefault="00EF3E63" w:rsidP="00EF3E63">
      <w:pPr>
        <w:pStyle w:val="FootnoteText"/>
        <w:rPr>
          <w:rFonts w:asciiTheme="majorBidi" w:hAnsiTheme="majorBidi" w:cstheme="majorBidi"/>
          <w:lang w:val="en-US"/>
        </w:rPr>
      </w:pPr>
      <w:r w:rsidRPr="00BA55FE">
        <w:rPr>
          <w:rStyle w:val="FootnoteReference"/>
          <w:rFonts w:asciiTheme="majorBidi" w:hAnsiTheme="majorBidi" w:cstheme="majorBidi"/>
        </w:rPr>
        <w:footnoteRef/>
      </w:r>
      <w:r w:rsidRPr="00BA55FE">
        <w:rPr>
          <w:rFonts w:asciiTheme="majorBidi" w:hAnsiTheme="majorBidi" w:cstheme="majorBidi"/>
        </w:rPr>
        <w:t xml:space="preserve"> </w:t>
      </w:r>
      <w:r w:rsidRPr="00BA55FE">
        <w:rPr>
          <w:rFonts w:asciiTheme="majorBidi" w:hAnsiTheme="majorBidi" w:cstheme="majorBidi"/>
        </w:rPr>
        <w:fldChar w:fldCharType="begin"/>
      </w:r>
      <w:r>
        <w:rPr>
          <w:rFonts w:asciiTheme="majorBidi" w:hAnsiTheme="majorBidi" w:cstheme="majorBidi"/>
        </w:rPr>
        <w:instrText xml:space="preserve"> ADDIN ZOTERO_ITEM CSL_CITATION {"citationID":"HoIqHyx2","properties":{"formattedCitation":"M Sja\\uc0\\u8217{}roni, \\uc0\\u8220{}Studi Tafsir Tematik,\\uc0\\u8221{} {\\i{}Jurnal Studi Islam Panca Wahana}, Edisi 12, 2014, 2\\uc0\\u8211{}3.","plainCitation":"M Sja’roni, “Studi Tafsir Tematik,” Jurnal Studi Islam Panca Wahana, Edisi 12, 2014, 2–3.","noteIndex":10},"citationItems":[{"id":17,"uris":["http://zotero.org/users/local/OzulpQ1Y/items/T7JRGD7F"],"itemData":{"id":17,"type":"article-journal","collection-title":"Edisi 12","container-title":"Jurnal Studi Islam Panca Wahana","title":"Studi Tafsir Tematik","author":[{"family":"Sja'roni","given":"M"}],"issued":{"date-parts":[["2014"]]}},"locator":"2-3","label":"page"}],"schema":"https://github.com/citation-style-language/schema/raw/master/csl-citation.json"} </w:instrText>
      </w:r>
      <w:r w:rsidRPr="00BA55FE">
        <w:rPr>
          <w:rFonts w:asciiTheme="majorBidi" w:hAnsiTheme="majorBidi" w:cstheme="majorBidi"/>
        </w:rPr>
        <w:fldChar w:fldCharType="separate"/>
      </w:r>
      <w:r w:rsidRPr="00BA55FE">
        <w:rPr>
          <w:rFonts w:asciiTheme="majorBidi" w:hAnsiTheme="majorBidi" w:cstheme="majorBidi"/>
          <w:szCs w:val="24"/>
        </w:rPr>
        <w:t xml:space="preserve">M Sja’roni, “Studi Tafsir Tematik,” </w:t>
      </w:r>
      <w:r w:rsidRPr="00BA55FE">
        <w:rPr>
          <w:rFonts w:asciiTheme="majorBidi" w:hAnsiTheme="majorBidi" w:cstheme="majorBidi"/>
          <w:i/>
          <w:iCs/>
          <w:szCs w:val="24"/>
        </w:rPr>
        <w:t>Jurnal Studi Islam Panca Wahana</w:t>
      </w:r>
      <w:r w:rsidRPr="00BA55FE">
        <w:rPr>
          <w:rFonts w:asciiTheme="majorBidi" w:hAnsiTheme="majorBidi" w:cstheme="majorBidi"/>
          <w:szCs w:val="24"/>
        </w:rPr>
        <w:t>, Edisi 12, 2014, 2–3.</w:t>
      </w:r>
      <w:r w:rsidRPr="00BA55FE">
        <w:rPr>
          <w:rFonts w:asciiTheme="majorBidi" w:hAnsiTheme="majorBidi" w:cstheme="majorBidi"/>
        </w:rPr>
        <w:fldChar w:fldCharType="end"/>
      </w:r>
    </w:p>
  </w:footnote>
  <w:footnote w:id="11">
    <w:p w14:paraId="28EA2361" w14:textId="77777777" w:rsidR="00EF3E63" w:rsidRPr="00CB5FFE" w:rsidRDefault="00EF3E63" w:rsidP="00EF3E63">
      <w:pPr>
        <w:pStyle w:val="FootnoteText"/>
        <w:rPr>
          <w:rFonts w:asciiTheme="majorBidi" w:hAnsiTheme="majorBidi" w:cstheme="majorBidi"/>
          <w:lang w:val="en-US"/>
        </w:rPr>
      </w:pPr>
      <w:r w:rsidRPr="00CB5FFE">
        <w:rPr>
          <w:rStyle w:val="FootnoteReference"/>
          <w:rFonts w:asciiTheme="majorBidi" w:hAnsiTheme="majorBidi" w:cstheme="majorBidi"/>
        </w:rPr>
        <w:footnoteRef/>
      </w:r>
      <w:r w:rsidRPr="00CB5FFE">
        <w:rPr>
          <w:rFonts w:asciiTheme="majorBidi" w:hAnsiTheme="majorBidi" w:cstheme="majorBidi"/>
        </w:rPr>
        <w:t xml:space="preserve"> </w:t>
      </w:r>
      <w:r w:rsidRPr="00CB5FFE">
        <w:rPr>
          <w:rFonts w:asciiTheme="majorBidi" w:hAnsiTheme="majorBidi" w:cstheme="majorBidi"/>
        </w:rPr>
        <w:fldChar w:fldCharType="begin"/>
      </w:r>
      <w:r>
        <w:rPr>
          <w:rFonts w:asciiTheme="majorBidi" w:hAnsiTheme="majorBidi" w:cstheme="majorBidi"/>
        </w:rPr>
        <w:instrText xml:space="preserve"> ADDIN ZOTERO_ITEM CSL_CITATION {"citationID":"vnDwiGlW","properties":{"formattedCitation":"Sja\\uc0\\u8217{}roni, 6.","plainCitation":"Sja’roni, 6.","noteIndex":11},"citationItems":[{"id":17,"uris":["http://zotero.org/users/local/OzulpQ1Y/items/T7JRGD7F"],"itemData":{"id":17,"type":"article-journal","collection-title":"Edisi 12","container-title":"Jurnal Studi Islam Panca Wahana","title":"Studi Tafsir Tematik","author":[{"family":"Sja'roni","given":"M"}],"issued":{"date-parts":[["2014"]]}},"locator":"6","label":"page"}],"schema":"https://github.com/citation-style-language/schema/raw/master/csl-citation.json"} </w:instrText>
      </w:r>
      <w:r w:rsidRPr="00CB5FFE">
        <w:rPr>
          <w:rFonts w:asciiTheme="majorBidi" w:hAnsiTheme="majorBidi" w:cstheme="majorBidi"/>
        </w:rPr>
        <w:fldChar w:fldCharType="separate"/>
      </w:r>
      <w:r w:rsidRPr="00CB5FFE">
        <w:rPr>
          <w:rFonts w:asciiTheme="majorBidi" w:hAnsiTheme="majorBidi" w:cstheme="majorBidi"/>
          <w:szCs w:val="24"/>
        </w:rPr>
        <w:t>Sja’roni, 6.</w:t>
      </w:r>
      <w:r w:rsidRPr="00CB5FFE">
        <w:rPr>
          <w:rFonts w:asciiTheme="majorBidi" w:hAnsiTheme="majorBidi" w:cstheme="majorBidi"/>
        </w:rPr>
        <w:fldChar w:fldCharType="end"/>
      </w:r>
    </w:p>
  </w:footnote>
  <w:footnote w:id="12">
    <w:p w14:paraId="395C1BE0" w14:textId="77777777" w:rsidR="00EF3E63" w:rsidRPr="00AB13BB" w:rsidRDefault="00EF3E63" w:rsidP="00EF3E63">
      <w:pPr>
        <w:pStyle w:val="FootnoteText"/>
        <w:rPr>
          <w:lang w:val="en-US"/>
        </w:rPr>
      </w:pPr>
      <w:r>
        <w:rPr>
          <w:rStyle w:val="FootnoteReference"/>
        </w:rPr>
        <w:footnoteRef/>
      </w:r>
      <w:r>
        <w:t xml:space="preserve"> </w:t>
      </w:r>
      <w:r w:rsidRPr="00AB13BB">
        <w:rPr>
          <w:rFonts w:asciiTheme="majorBidi" w:hAnsiTheme="majorBidi" w:cstheme="majorBidi"/>
        </w:rPr>
        <w:fldChar w:fldCharType="begin"/>
      </w:r>
      <w:r>
        <w:rPr>
          <w:rFonts w:asciiTheme="majorBidi" w:hAnsiTheme="majorBidi" w:cstheme="majorBidi"/>
        </w:rPr>
        <w:instrText xml:space="preserve"> ADDIN ZOTERO_ITEM CSL_CITATION {"citationID":"E3ekDEQt","properties":{"formattedCitation":"Rini Fitria, \\uc0\\u8220{}Memahami Hermeneutika Dalam Mengkaji Teks,\\uc0\\u8221{} {\\i{}Syi\\uc0\\u8217{}ar} 16, no. 2 (n.d.): 37\\uc0\\u8211{}38.","plainCitation":"Rini Fitria, “Memahami Hermeneutika Dalam Mengkaji Teks,” Syi’ar 16, no. 2 (n.d.): 37–38.","dontUpdate":true,"noteIndex":12},"citationItems":[{"id":43,"uris":["http://zotero.org/users/local/OzulpQ1Y/items/A57LPSEX"],"itemData":{"id":43,"type":"article-journal","abstract":"This paper contains about how to understand that a critical hermeutika science initially began studies toward understanding the philosophy of communication science or broadcast Islamic communication to understand texts. Hermeutika theoretical, philosophical hermeneutics and critical hermeneutics is the Science of how to interpret the meaning contain in the texts with the initiators study o, the reader and the context in which it.","container-title":"Syi'ar","issue":"2","title":"Memahami Hermeneutika dalam Mengkaji Teks","volume":"16","author":[{"family":"Fitria","given":"Rini"}]},"locator":"37-38","label":"page"}],"schema":"https://github.com/citation-style-language/schema/raw/master/csl-citation.json"} </w:instrText>
      </w:r>
      <w:r w:rsidRPr="00AB13BB">
        <w:rPr>
          <w:rFonts w:asciiTheme="majorBidi" w:hAnsiTheme="majorBidi" w:cstheme="majorBidi"/>
        </w:rPr>
        <w:fldChar w:fldCharType="separate"/>
      </w:r>
      <w:r w:rsidRPr="00AB13BB">
        <w:rPr>
          <w:rFonts w:asciiTheme="majorBidi" w:hAnsiTheme="majorBidi" w:cstheme="majorBidi"/>
          <w:szCs w:val="24"/>
        </w:rPr>
        <w:t xml:space="preserve">Rini Fitria, “Memahami Hermeneutika Dalam Mengkaji Teks,” </w:t>
      </w:r>
      <w:r w:rsidRPr="00AB13BB">
        <w:rPr>
          <w:rFonts w:asciiTheme="majorBidi" w:hAnsiTheme="majorBidi" w:cstheme="majorBidi"/>
          <w:i/>
          <w:iCs/>
          <w:szCs w:val="24"/>
        </w:rPr>
        <w:t>Syi’ar</w:t>
      </w:r>
      <w:r w:rsidRPr="00AB13BB">
        <w:rPr>
          <w:rFonts w:asciiTheme="majorBidi" w:hAnsiTheme="majorBidi" w:cstheme="majorBidi"/>
          <w:szCs w:val="24"/>
        </w:rPr>
        <w:t xml:space="preserve"> 16, no. 2: 37–38.</w:t>
      </w:r>
      <w:r w:rsidRPr="00AB13BB">
        <w:rPr>
          <w:rFonts w:asciiTheme="majorBidi" w:hAnsiTheme="majorBidi" w:cstheme="majorBidi"/>
        </w:rPr>
        <w:fldChar w:fldCharType="end"/>
      </w:r>
    </w:p>
  </w:footnote>
  <w:footnote w:id="13">
    <w:p w14:paraId="1DA63FD6" w14:textId="77777777" w:rsidR="00EF3E63" w:rsidRPr="00CB5FFE" w:rsidRDefault="00EF3E63" w:rsidP="00EF3E63">
      <w:pPr>
        <w:pStyle w:val="FootnoteText"/>
        <w:jc w:val="both"/>
        <w:rPr>
          <w:rFonts w:asciiTheme="majorBidi" w:hAnsiTheme="majorBidi" w:cstheme="majorBidi"/>
          <w:lang w:val="en-US"/>
        </w:rPr>
      </w:pPr>
      <w:r w:rsidRPr="00CB5FFE">
        <w:rPr>
          <w:rStyle w:val="FootnoteReference"/>
          <w:rFonts w:asciiTheme="majorBidi" w:hAnsiTheme="majorBidi" w:cstheme="majorBidi"/>
        </w:rPr>
        <w:footnoteRef/>
      </w:r>
      <w:r w:rsidRPr="00CB5FFE">
        <w:rPr>
          <w:rFonts w:asciiTheme="majorBidi" w:hAnsiTheme="majorBidi" w:cstheme="majorBidi"/>
        </w:rPr>
        <w:t xml:space="preserve"> </w:t>
      </w:r>
      <w:r w:rsidRPr="00CB5FFE">
        <w:rPr>
          <w:rFonts w:asciiTheme="majorBidi" w:hAnsiTheme="majorBidi" w:cstheme="majorBidi"/>
        </w:rPr>
        <w:fldChar w:fldCharType="begin"/>
      </w:r>
      <w:r>
        <w:rPr>
          <w:rFonts w:asciiTheme="majorBidi" w:hAnsiTheme="majorBidi" w:cstheme="majorBidi"/>
        </w:rPr>
        <w:instrText xml:space="preserve"> ADDIN ZOTERO_ITEM CSL_CITATION {"citationID":"ftDUiGgO","properties":{"formattedCitation":"Feny Rita Fiantika et al., \\uc0\\u8220{}Metodologi Penelitian Kualitatif,\\uc0\\u8221{} {\\i{}PT. Global Eksekutif Teknologi}, 2022, 5.","plainCitation":"Feny Rita Fiantika et al., “Metodologi Penelitian Kualitatif,” PT. Global Eksekutif Teknologi, 2022, 5.","noteIndex":13},"citationItems":[{"id":12,"uris":["http://zotero.org/users/local/OzulpQ1Y/items/NT32I59D"],"itemData":{"id":12,"type":"article-journal","container-title":"PT. Global Eksekutif Teknologi","language":"id","source":"Zotero","title":"Metodologi Penelitian Kualitatif","author":[{"family":"Fiantika","given":"Feny Rita"},{"family":"Wasil","given":"Mohammad"},{"family":"Jumiyati","given":"Sri"},{"family":"Honesti","given":"Leli"},{"family":"Wahyuni","given":"Sri"},{"family":"Mouw","given":"Erland"}],"issued":{"date-parts":[["2022"]]}},"locator":"5","label":"page"}],"schema":"https://github.com/citation-style-language/schema/raw/master/csl-citation.json"} </w:instrText>
      </w:r>
      <w:r w:rsidRPr="00CB5FFE">
        <w:rPr>
          <w:rFonts w:asciiTheme="majorBidi" w:hAnsiTheme="majorBidi" w:cstheme="majorBidi"/>
        </w:rPr>
        <w:fldChar w:fldCharType="separate"/>
      </w:r>
      <w:r w:rsidRPr="00CB5FFE">
        <w:rPr>
          <w:rFonts w:asciiTheme="majorBidi" w:hAnsiTheme="majorBidi" w:cstheme="majorBidi"/>
          <w:szCs w:val="24"/>
        </w:rPr>
        <w:t xml:space="preserve">Feny Rita Fiantika et al., “Metodologi Penelitian Kualitatif,” </w:t>
      </w:r>
      <w:r w:rsidRPr="00CB5FFE">
        <w:rPr>
          <w:rFonts w:asciiTheme="majorBidi" w:hAnsiTheme="majorBidi" w:cstheme="majorBidi"/>
          <w:i/>
          <w:iCs/>
          <w:szCs w:val="24"/>
        </w:rPr>
        <w:t>PT. Global Eksekutif Teknologi</w:t>
      </w:r>
      <w:r w:rsidRPr="00CB5FFE">
        <w:rPr>
          <w:rFonts w:asciiTheme="majorBidi" w:hAnsiTheme="majorBidi" w:cstheme="majorBidi"/>
          <w:szCs w:val="24"/>
        </w:rPr>
        <w:t>, 2022, 5.</w:t>
      </w:r>
      <w:r w:rsidRPr="00CB5FFE">
        <w:rPr>
          <w:rFonts w:asciiTheme="majorBidi" w:hAnsiTheme="majorBidi" w:cstheme="majorBidi"/>
        </w:rPr>
        <w:fldChar w:fldCharType="end"/>
      </w:r>
    </w:p>
  </w:footnote>
  <w:footnote w:id="14">
    <w:p w14:paraId="0DEBB7F5" w14:textId="77777777" w:rsidR="00EF3E63" w:rsidRPr="00B71CE2" w:rsidRDefault="00EF3E63" w:rsidP="00EF3E63">
      <w:pPr>
        <w:pStyle w:val="FootnoteText"/>
        <w:rPr>
          <w:lang w:val="en-US"/>
        </w:rPr>
      </w:pPr>
      <w:r w:rsidRPr="00CB5FFE">
        <w:rPr>
          <w:rStyle w:val="FootnoteReference"/>
          <w:rFonts w:asciiTheme="majorBidi" w:hAnsiTheme="majorBidi" w:cstheme="majorBidi"/>
        </w:rPr>
        <w:footnoteRef/>
      </w:r>
      <w:r w:rsidRPr="00CB5FFE">
        <w:rPr>
          <w:rFonts w:asciiTheme="majorBidi" w:hAnsiTheme="majorBidi" w:cstheme="majorBidi"/>
        </w:rPr>
        <w:t xml:space="preserve"> </w:t>
      </w:r>
      <w:r w:rsidRPr="00CB5FFE">
        <w:rPr>
          <w:rFonts w:asciiTheme="majorBidi" w:hAnsiTheme="majorBidi" w:cstheme="majorBidi"/>
        </w:rPr>
        <w:fldChar w:fldCharType="begin"/>
      </w:r>
      <w:r>
        <w:rPr>
          <w:rFonts w:asciiTheme="majorBidi" w:hAnsiTheme="majorBidi" w:cstheme="majorBidi"/>
        </w:rPr>
        <w:instrText xml:space="preserve"> ADDIN ZOTERO_ITEM CSL_CITATION {"citationID":"rj8fRpEw","properties":{"formattedCitation":"Nursapia Harahap, \\uc0\\u8220{}Penelitian Kepustakaan,\\uc0\\u8221{} {\\i{}Jurnal Iqra\\uc0\\u8217{}} 08, no. 01 (2014): 68.","plainCitation":"Nursapia Harahap, “Penelitian Kepustakaan,” Jurnal Iqra’ 08, no. 01 (2014): 68.","noteIndex":14},"citationItems":[{"id":14,"uris":["http://zotero.org/users/local/OzulpQ1Y/items/NCHFJ3VJ"],"itemData":{"id":14,"type":"article-journal","container-title":"Jurnal Iqra'","issue":"01","title":"Penelitian Kepustakaan","volume":"08","author":[{"family":"Harahap","given":"Nursapia"}],"issued":{"date-parts":[["2014"]]}},"locator":"68","label":"page"}],"schema":"https://github.com/citation-style-language/schema/raw/master/csl-citation.json"} </w:instrText>
      </w:r>
      <w:r w:rsidRPr="00CB5FFE">
        <w:rPr>
          <w:rFonts w:asciiTheme="majorBidi" w:hAnsiTheme="majorBidi" w:cstheme="majorBidi"/>
        </w:rPr>
        <w:fldChar w:fldCharType="separate"/>
      </w:r>
      <w:r w:rsidRPr="009F72C0">
        <w:rPr>
          <w:rFonts w:ascii="Times New Roman" w:hAnsi="Times New Roman" w:cs="Times New Roman"/>
          <w:szCs w:val="24"/>
        </w:rPr>
        <w:t xml:space="preserve">Nursapia Harahap, “Penelitian Kepustakaan,” </w:t>
      </w:r>
      <w:r w:rsidRPr="009F72C0">
        <w:rPr>
          <w:rFonts w:ascii="Times New Roman" w:hAnsi="Times New Roman" w:cs="Times New Roman"/>
          <w:i/>
          <w:iCs/>
          <w:szCs w:val="24"/>
        </w:rPr>
        <w:t>Jurnal Iqra’</w:t>
      </w:r>
      <w:r w:rsidRPr="009F72C0">
        <w:rPr>
          <w:rFonts w:ascii="Times New Roman" w:hAnsi="Times New Roman" w:cs="Times New Roman"/>
          <w:szCs w:val="24"/>
        </w:rPr>
        <w:t xml:space="preserve"> 08, no. 01 (2014): 68.</w:t>
      </w:r>
      <w:r w:rsidRPr="00CB5FFE">
        <w:rPr>
          <w:rFonts w:asciiTheme="majorBidi" w:hAnsiTheme="majorBidi" w:cstheme="majorBidi"/>
        </w:rPr>
        <w:fldChar w:fldCharType="end"/>
      </w:r>
    </w:p>
  </w:footnote>
  <w:footnote w:id="15">
    <w:p w14:paraId="26FCE2DC" w14:textId="77777777" w:rsidR="00EF3E63" w:rsidRPr="00517F66" w:rsidRDefault="00EF3E63" w:rsidP="00EF3E63">
      <w:pPr>
        <w:pStyle w:val="FootnoteText"/>
        <w:jc w:val="both"/>
        <w:rPr>
          <w:rFonts w:asciiTheme="majorBidi" w:hAnsiTheme="majorBidi" w:cstheme="majorBidi"/>
          <w:lang w:val="en-US"/>
        </w:rPr>
      </w:pPr>
      <w:r w:rsidRPr="00517F66">
        <w:rPr>
          <w:rStyle w:val="FootnoteReference"/>
          <w:rFonts w:asciiTheme="majorBidi" w:hAnsiTheme="majorBidi" w:cstheme="majorBidi"/>
        </w:rPr>
        <w:footnoteRef/>
      </w:r>
      <w:r w:rsidRPr="00517F66">
        <w:rPr>
          <w:rFonts w:asciiTheme="majorBidi" w:hAnsiTheme="majorBidi" w:cstheme="majorBidi"/>
        </w:rPr>
        <w:t xml:space="preserve"> </w:t>
      </w:r>
      <w:r w:rsidRPr="00517F66">
        <w:rPr>
          <w:rFonts w:asciiTheme="majorBidi" w:hAnsiTheme="majorBidi" w:cstheme="majorBidi"/>
        </w:rPr>
        <w:fldChar w:fldCharType="begin"/>
      </w:r>
      <w:r>
        <w:rPr>
          <w:rFonts w:asciiTheme="majorBidi" w:hAnsiTheme="majorBidi" w:cstheme="majorBidi"/>
        </w:rPr>
        <w:instrText xml:space="preserve"> ADDIN ZOTERO_ITEM CSL_CITATION {"citationID":"a2p7mi43pom","properties":{"formattedCitation":"Karimah, \\uc0\\u8220{}Overthingking Dalam Perspektif Psikologi Dan Islam,\\uc0\\u8221{} 1.","plainCitation":"Karimah, “Overthingking Dalam Perspektif Psikologi Dan Islam,” 1.","noteIndex":15},"citationItems":[{"id":7,"uris":["http://zotero.org/users/local/OzulpQ1Y/items/BBSK8RP5"],"itemData":{"id":7,"type":"article-journal","container-title":"Universitas Padjajaran","title":"Overthingking dalam Perspektif Psikologi dan Islam","author":[{"family":"Karimah","given":"Afifah Nurul"}],"issued":{"date-parts":[["2021",7]]}},"locator":"1","label":"page"}],"schema":"https://github.com/citation-style-language/schema/raw/master/csl-citation.json"} </w:instrText>
      </w:r>
      <w:r w:rsidRPr="00517F66">
        <w:rPr>
          <w:rFonts w:asciiTheme="majorBidi" w:hAnsiTheme="majorBidi" w:cstheme="majorBidi"/>
        </w:rPr>
        <w:fldChar w:fldCharType="separate"/>
      </w:r>
      <w:r w:rsidRPr="005B219D">
        <w:rPr>
          <w:rFonts w:ascii="Times New Roman" w:hAnsi="Times New Roman" w:cs="Times New Roman"/>
          <w:szCs w:val="24"/>
        </w:rPr>
        <w:t>Karimah, “</w:t>
      </w:r>
      <w:r w:rsidRPr="00374B62">
        <w:rPr>
          <w:rFonts w:ascii="Times New Roman" w:hAnsi="Times New Roman" w:cs="Times New Roman"/>
          <w:i/>
          <w:iCs/>
          <w:szCs w:val="24"/>
        </w:rPr>
        <w:t>Overthingking</w:t>
      </w:r>
      <w:r w:rsidRPr="005B219D">
        <w:rPr>
          <w:rFonts w:ascii="Times New Roman" w:hAnsi="Times New Roman" w:cs="Times New Roman"/>
          <w:szCs w:val="24"/>
        </w:rPr>
        <w:t xml:space="preserve"> Dalam Perspektif Psikologi Dan Islam,” 1.</w:t>
      </w:r>
      <w:r w:rsidRPr="00517F66">
        <w:rPr>
          <w:rFonts w:asciiTheme="majorBidi" w:hAnsiTheme="majorBidi" w:cstheme="majorBidi"/>
        </w:rPr>
        <w:fldChar w:fldCharType="end"/>
      </w:r>
    </w:p>
  </w:footnote>
  <w:footnote w:id="16">
    <w:p w14:paraId="4E97D5E2" w14:textId="77777777" w:rsidR="00EF3E63" w:rsidRPr="0093435F" w:rsidRDefault="00EF3E63" w:rsidP="00EF3E63">
      <w:pPr>
        <w:pStyle w:val="FootnoteText"/>
        <w:jc w:val="both"/>
        <w:rPr>
          <w:rFonts w:asciiTheme="majorBidi" w:hAnsiTheme="majorBidi" w:cstheme="majorBidi"/>
          <w:lang w:val="en-US"/>
        </w:rPr>
      </w:pPr>
      <w:r w:rsidRPr="0093435F">
        <w:rPr>
          <w:rStyle w:val="FootnoteReference"/>
          <w:rFonts w:asciiTheme="majorBidi" w:hAnsiTheme="majorBidi" w:cstheme="majorBidi"/>
        </w:rPr>
        <w:footnoteRef/>
      </w:r>
      <w:r w:rsidRPr="0093435F">
        <w:rPr>
          <w:rFonts w:asciiTheme="majorBidi" w:hAnsiTheme="majorBidi" w:cstheme="majorBidi"/>
        </w:rPr>
        <w:t xml:space="preserve"> </w:t>
      </w:r>
      <w:r w:rsidRPr="0093435F">
        <w:rPr>
          <w:rFonts w:asciiTheme="majorBidi" w:hAnsiTheme="majorBidi" w:cstheme="majorBidi"/>
        </w:rPr>
        <w:fldChar w:fldCharType="begin"/>
      </w:r>
      <w:r>
        <w:rPr>
          <w:rFonts w:asciiTheme="majorBidi" w:hAnsiTheme="majorBidi" w:cstheme="majorBidi"/>
        </w:rPr>
        <w:instrText xml:space="preserve"> ADDIN ZOTERO_ITEM CSL_CITATION {"citationID":"a2ljpk4q67l","properties":{"formattedCitation":"Muhammad Utsman Najati, {\\i{}Psikologi Al-Qur\\uc0\\u8217{}an Dari Jiwa Hingga Ilmu Laduni} (Bandung: Marja, 2010), 59\\uc0\\u8211{}60.","plainCitation":"Muhammad Utsman Najati, Psikologi Al-Qur’an Dari Jiwa Hingga Ilmu Laduni (Bandung: Marja, 2010), 59–60.","noteIndex":16},"citationItems":[{"id":87,"uris":["http://zotero.org/users/local/OzulpQ1Y/items/5ZEZ9RAB"],"itemData":{"id":87,"type":"book","event-place":"Bandung","publisher":"Marja","publisher-place":"Bandung","title":"Psikologi Al-Qur'an dari Jiwa Hingga Ilmu Laduni","author":[{"family":"Najati","given":"Muhammad Utsman"}],"issued":{"date-parts":[["2010",1]]}},"locator":"59-60","label":"page"}],"schema":"https://github.com/citation-style-language/schema/raw/master/csl-citation.json"} </w:instrText>
      </w:r>
      <w:r w:rsidRPr="0093435F">
        <w:rPr>
          <w:rFonts w:asciiTheme="majorBidi" w:hAnsiTheme="majorBidi" w:cstheme="majorBidi"/>
        </w:rPr>
        <w:fldChar w:fldCharType="separate"/>
      </w:r>
      <w:r w:rsidRPr="005B219D">
        <w:rPr>
          <w:rFonts w:ascii="Times New Roman" w:hAnsi="Times New Roman" w:cs="Times New Roman"/>
          <w:szCs w:val="24"/>
        </w:rPr>
        <w:t xml:space="preserve">Muhammad Utsman Najati, </w:t>
      </w:r>
      <w:r w:rsidRPr="005B219D">
        <w:rPr>
          <w:rFonts w:ascii="Times New Roman" w:hAnsi="Times New Roman" w:cs="Times New Roman"/>
          <w:i/>
          <w:iCs/>
          <w:szCs w:val="24"/>
        </w:rPr>
        <w:t>Psikologi Al-Qur’an Dari Jiwa Hingga Ilmu Laduni</w:t>
      </w:r>
      <w:r w:rsidRPr="005B219D">
        <w:rPr>
          <w:rFonts w:ascii="Times New Roman" w:hAnsi="Times New Roman" w:cs="Times New Roman"/>
          <w:szCs w:val="24"/>
        </w:rPr>
        <w:t xml:space="preserve"> (Bandung: Marja, 2010), 59–60.</w:t>
      </w:r>
      <w:r w:rsidRPr="0093435F">
        <w:rPr>
          <w:rFonts w:asciiTheme="majorBidi" w:hAnsiTheme="majorBidi" w:cstheme="majorBidi"/>
        </w:rPr>
        <w:fldChar w:fldCharType="end"/>
      </w:r>
    </w:p>
  </w:footnote>
  <w:footnote w:id="17">
    <w:p w14:paraId="31F50F47" w14:textId="77777777" w:rsidR="00EF3E63" w:rsidRPr="00517F66" w:rsidRDefault="00EF3E63" w:rsidP="00EF3E63">
      <w:pPr>
        <w:pStyle w:val="FootnoteText"/>
        <w:jc w:val="both"/>
        <w:rPr>
          <w:rFonts w:asciiTheme="majorBidi" w:hAnsiTheme="majorBidi" w:cstheme="majorBidi"/>
          <w:lang w:val="en-US"/>
        </w:rPr>
      </w:pPr>
      <w:r w:rsidRPr="00517F66">
        <w:rPr>
          <w:rStyle w:val="FootnoteReference"/>
          <w:rFonts w:asciiTheme="majorBidi" w:hAnsiTheme="majorBidi" w:cstheme="majorBidi"/>
        </w:rPr>
        <w:footnoteRef/>
      </w:r>
      <w:r w:rsidRPr="00517F66">
        <w:rPr>
          <w:rFonts w:asciiTheme="majorBidi" w:hAnsiTheme="majorBidi" w:cstheme="majorBidi"/>
        </w:rPr>
        <w:t xml:space="preserve"> </w:t>
      </w:r>
      <w:r w:rsidRPr="00517F66">
        <w:rPr>
          <w:rFonts w:asciiTheme="majorBidi" w:hAnsiTheme="majorBidi" w:cstheme="majorBidi"/>
        </w:rPr>
        <w:fldChar w:fldCharType="begin"/>
      </w:r>
      <w:r>
        <w:rPr>
          <w:rFonts w:asciiTheme="majorBidi" w:hAnsiTheme="majorBidi" w:cstheme="majorBidi"/>
        </w:rPr>
        <w:instrText xml:space="preserve"> ADDIN ZOTERO_ITEM CSL_CITATION {"citationID":"asud576e3m","properties":{"formattedCitation":"Jovita Sri Dewajani and Yeni Karneli, \\uc0\\u8220{}Analisis Permasalahan Ruminasi Dan Implikasinya Terhadap Layanan Bimbingan Dan Konseling,\\uc0\\u8221{} {\\i{}TERAPUTIK: Jurnal Bimbingan Konseling} 4, no. 2 (September 2, 2020): 1.","plainCitation":"Jovita Sri Dewajani and Yeni Karneli, “Analisis Permasalahan Ruminasi Dan Implikasinya Terhadap Layanan Bimbingan Dan Konseling,” TERAPUTIK: Jurnal Bimbingan Konseling 4, no. 2 (September 2, 2020): 1.","noteIndex":17},"citationItems":[{"id":85,"uris":["http://zotero.org/users/local/OzulpQ1Y/items/987SMJ86"],"itemData":{"id":85,"type":"article-journal","container-title":"TERAPUTIK: Jurnal Bimbingan Konseling","ISSN":"2580-2046","issue":"2","title":"Analisis permasalahan ruminasi dan implikasinya terhadap layanan bimbingan dan konseling","volume":"4","author":[{"family":"Dewajani","given":"Jovita Sri"},{"family":"Karneli","given":"Yeni"}],"issued":{"date-parts":[["2020",9,2]]}},"locator":"1","label":"page"}],"schema":"https://github.com/citation-style-language/schema/raw/master/csl-citation.json"} </w:instrText>
      </w:r>
      <w:r w:rsidRPr="00517F66">
        <w:rPr>
          <w:rFonts w:asciiTheme="majorBidi" w:hAnsiTheme="majorBidi" w:cstheme="majorBidi"/>
        </w:rPr>
        <w:fldChar w:fldCharType="separate"/>
      </w:r>
      <w:r w:rsidRPr="005B219D">
        <w:rPr>
          <w:rFonts w:ascii="Times New Roman" w:hAnsi="Times New Roman" w:cs="Times New Roman"/>
          <w:szCs w:val="24"/>
        </w:rPr>
        <w:t xml:space="preserve">Jovita Sri Dewajani and Yeni Karneli, “Analisis Permasalahan Ruminasi Dan Implikasinya Terhadap Layanan Bimbingan Dan Konseling,” </w:t>
      </w:r>
      <w:r w:rsidRPr="005B219D">
        <w:rPr>
          <w:rFonts w:ascii="Times New Roman" w:hAnsi="Times New Roman" w:cs="Times New Roman"/>
          <w:i/>
          <w:iCs/>
          <w:szCs w:val="24"/>
        </w:rPr>
        <w:t>TERAPUTIK: Jurnal Bimbingan Konseling</w:t>
      </w:r>
      <w:r w:rsidRPr="005B219D">
        <w:rPr>
          <w:rFonts w:ascii="Times New Roman" w:hAnsi="Times New Roman" w:cs="Times New Roman"/>
          <w:szCs w:val="24"/>
        </w:rPr>
        <w:t xml:space="preserve"> 4, no. 2 (September 2, 2020): 1.</w:t>
      </w:r>
      <w:r w:rsidRPr="00517F66">
        <w:rPr>
          <w:rFonts w:asciiTheme="majorBidi" w:hAnsiTheme="majorBidi" w:cstheme="majorBidi"/>
        </w:rPr>
        <w:fldChar w:fldCharType="end"/>
      </w:r>
    </w:p>
  </w:footnote>
  <w:footnote w:id="18">
    <w:p w14:paraId="2157D7E8" w14:textId="77777777" w:rsidR="00EF3E63" w:rsidRPr="00483215" w:rsidRDefault="00EF3E63" w:rsidP="00EF3E63">
      <w:pPr>
        <w:pStyle w:val="FootnoteText"/>
        <w:jc w:val="both"/>
        <w:rPr>
          <w:rFonts w:asciiTheme="majorBidi" w:hAnsiTheme="majorBidi" w:cstheme="majorBidi"/>
          <w:lang w:val="en-US"/>
        </w:rPr>
      </w:pPr>
      <w:r w:rsidRPr="00483215">
        <w:rPr>
          <w:rStyle w:val="FootnoteReference"/>
          <w:rFonts w:asciiTheme="majorBidi" w:hAnsiTheme="majorBidi" w:cstheme="majorBidi"/>
        </w:rPr>
        <w:footnoteRef/>
      </w:r>
      <w:r w:rsidRPr="00483215">
        <w:rPr>
          <w:rFonts w:asciiTheme="majorBidi" w:hAnsiTheme="majorBidi" w:cstheme="majorBidi"/>
        </w:rPr>
        <w:t xml:space="preserve"> </w:t>
      </w:r>
      <w:r w:rsidRPr="00483215">
        <w:rPr>
          <w:rFonts w:asciiTheme="majorBidi" w:hAnsiTheme="majorBidi" w:cstheme="majorBidi"/>
        </w:rPr>
        <w:fldChar w:fldCharType="begin"/>
      </w:r>
      <w:r>
        <w:rPr>
          <w:rFonts w:asciiTheme="majorBidi" w:hAnsiTheme="majorBidi" w:cstheme="majorBidi"/>
        </w:rPr>
        <w:instrText xml:space="preserve"> ADDIN ZOTERO_ITEM CSL_CITATION {"citationID":"a150p80s244","properties":{"formattedCitation":"Amy Morin, \\uc0\\u8220{}How to Know When You\\uc0\\u8217{}re Overthinking Retrieved,\\uc0\\u8221{} February 14, 2023, How to Know When You\\uc0\\u8217{}re Overthinking retrieved.","plainCitation":"Amy Morin, “How to Know When You’re Overthinking Retrieved,” February 14, 2023, How to Know When You’re Overthinking retrieved.","noteIndex":18},"citationItems":[{"id":92,"uris":["http://zotero.org/users/local/OzulpQ1Y/items/F44ZHBAS"],"itemData":{"id":92,"type":"post-weblog","title":"How to Know When You’re Overthinking retrieved","URL":"How to Know When You’re Overthinking retrieved","author":[{"family":"Morin","given":"Amy"}],"issued":{"date-parts":[["2023",2,14]]}}}],"schema":"https://github.com/citation-style-language/schema/raw/master/csl-citation.json"} </w:instrText>
      </w:r>
      <w:r w:rsidRPr="00483215">
        <w:rPr>
          <w:rFonts w:asciiTheme="majorBidi" w:hAnsiTheme="majorBidi" w:cstheme="majorBidi"/>
        </w:rPr>
        <w:fldChar w:fldCharType="separate"/>
      </w:r>
      <w:r w:rsidRPr="00546554">
        <w:rPr>
          <w:rFonts w:ascii="Times New Roman" w:hAnsi="Times New Roman" w:cs="Times New Roman"/>
          <w:szCs w:val="24"/>
        </w:rPr>
        <w:t xml:space="preserve">Amy Morin, “How to Know When You’re </w:t>
      </w:r>
      <w:r w:rsidRPr="007D281B">
        <w:rPr>
          <w:rFonts w:ascii="Times New Roman" w:hAnsi="Times New Roman" w:cs="Times New Roman"/>
          <w:i/>
          <w:iCs/>
          <w:szCs w:val="24"/>
        </w:rPr>
        <w:t>Overthinking</w:t>
      </w:r>
      <w:r w:rsidRPr="00546554">
        <w:rPr>
          <w:rFonts w:ascii="Times New Roman" w:hAnsi="Times New Roman" w:cs="Times New Roman"/>
          <w:szCs w:val="24"/>
        </w:rPr>
        <w:t xml:space="preserve"> Retrieved,” February 14, 2023, How to Know When You’re </w:t>
      </w:r>
      <w:r w:rsidRPr="007D281B">
        <w:rPr>
          <w:rFonts w:ascii="Times New Roman" w:hAnsi="Times New Roman" w:cs="Times New Roman"/>
          <w:i/>
          <w:iCs/>
          <w:szCs w:val="24"/>
        </w:rPr>
        <w:t>Overthinking</w:t>
      </w:r>
      <w:r w:rsidRPr="00546554">
        <w:rPr>
          <w:rFonts w:ascii="Times New Roman" w:hAnsi="Times New Roman" w:cs="Times New Roman"/>
          <w:szCs w:val="24"/>
        </w:rPr>
        <w:t xml:space="preserve"> retrieved.</w:t>
      </w:r>
      <w:r w:rsidRPr="00483215">
        <w:rPr>
          <w:rFonts w:asciiTheme="majorBidi" w:hAnsiTheme="majorBidi" w:cstheme="majorBidi"/>
        </w:rPr>
        <w:fldChar w:fldCharType="end"/>
      </w:r>
    </w:p>
  </w:footnote>
  <w:footnote w:id="19">
    <w:p w14:paraId="4202B333" w14:textId="77777777" w:rsidR="00EF3E63" w:rsidRPr="00D17B96" w:rsidRDefault="00EF3E63" w:rsidP="00EF3E63">
      <w:pPr>
        <w:pStyle w:val="FootnoteText"/>
        <w:jc w:val="both"/>
        <w:rPr>
          <w:rFonts w:asciiTheme="majorBidi" w:hAnsiTheme="majorBidi" w:cstheme="majorBidi"/>
          <w:lang w:val="en-US"/>
        </w:rPr>
      </w:pPr>
      <w:r w:rsidRPr="00E84DD4">
        <w:rPr>
          <w:rStyle w:val="FootnoteReference"/>
          <w:rFonts w:asciiTheme="majorBidi" w:hAnsiTheme="majorBidi" w:cstheme="majorBidi"/>
        </w:rPr>
        <w:footnoteRef/>
      </w:r>
      <w:r w:rsidRPr="00E84DD4">
        <w:rPr>
          <w:rFonts w:asciiTheme="majorBidi" w:hAnsiTheme="majorBidi" w:cstheme="majorBidi"/>
        </w:rPr>
        <w:t xml:space="preserve"> </w:t>
      </w:r>
      <w:r w:rsidRPr="00D17B96">
        <w:rPr>
          <w:rFonts w:asciiTheme="majorBidi" w:hAnsiTheme="majorBidi" w:cstheme="majorBidi"/>
        </w:rPr>
        <w:fldChar w:fldCharType="begin"/>
      </w:r>
      <w:r>
        <w:rPr>
          <w:rFonts w:asciiTheme="majorBidi" w:hAnsiTheme="majorBidi" w:cstheme="majorBidi"/>
        </w:rPr>
        <w:instrText xml:space="preserve"> ADDIN ZOTERO_ITEM CSL_CITATION {"citationID":"SBOWeZ3S","properties":{"formattedCitation":"Baihaqi, \\uc0\\u8220{}Studi Kitab Tafsir Al-Munir Karya Wahbah Al-Zuhaili Dan Contoh Penafsiranyya Tentang Pernikahan Beda Agama,\\uc0\\u8221{} {\\i{}Analisis} XVI, no. 1 (June 1, 2016): 128.","plainCitation":"Baihaqi, “Studi Kitab Tafsir Al-Munir Karya Wahbah Al-Zuhaili Dan Contoh Penafsiranyya Tentang Pernikahan Beda Agama,” Analisis XVI, no. 1 (June 1, 2016): 128.","dontUpdate":true,"noteIndex":19},"citationItems":[{"id":47,"uris":["http://zotero.org/users/local/OzulpQ1Y/items/BF5KSW9B"],"itemData":{"id":47,"type":"article-journal","container-title":"Analisis","issue":"1","title":"Studi Kitab Tafsir Al-Munir Karya Wahbah Al-Zuhaili dan Contoh Penafsiranya Tentang Pernikahan Beda Agama","volume":"XVI","author":[{"family":"Baihaki","given":""}],"issued":{"date-parts":[["2016",6,1]]}},"locator":"128","label":"page"}],"schema":"https://github.com/citation-style-language/schema/raw/master/csl-citation.json"} </w:instrText>
      </w:r>
      <w:r w:rsidRPr="00D17B96">
        <w:rPr>
          <w:rFonts w:asciiTheme="majorBidi" w:hAnsiTheme="majorBidi" w:cstheme="majorBidi"/>
        </w:rPr>
        <w:fldChar w:fldCharType="separate"/>
      </w:r>
      <w:r w:rsidRPr="00D17B96">
        <w:rPr>
          <w:rFonts w:asciiTheme="majorBidi" w:hAnsiTheme="majorBidi" w:cstheme="majorBidi"/>
          <w:szCs w:val="24"/>
        </w:rPr>
        <w:t>Baihaqi, “Studi Kitab Tafsir Al-Munir Karya Wahbah Al-</w:t>
      </w:r>
      <w:r>
        <w:rPr>
          <w:rFonts w:asciiTheme="majorBidi" w:hAnsiTheme="majorBidi" w:cstheme="majorBidi"/>
          <w:szCs w:val="24"/>
        </w:rPr>
        <w:t xml:space="preserve">Zuhailî </w:t>
      </w:r>
      <w:r w:rsidRPr="00D17B96">
        <w:rPr>
          <w:rFonts w:asciiTheme="majorBidi" w:hAnsiTheme="majorBidi" w:cstheme="majorBidi"/>
          <w:szCs w:val="24"/>
        </w:rPr>
        <w:t xml:space="preserve"> Dan Contoh Penafsiranya Tentang Pernikahan Beda Agama,” </w:t>
      </w:r>
      <w:r w:rsidRPr="00D17B96">
        <w:rPr>
          <w:rFonts w:asciiTheme="majorBidi" w:hAnsiTheme="majorBidi" w:cstheme="majorBidi"/>
          <w:i/>
          <w:iCs/>
          <w:szCs w:val="24"/>
        </w:rPr>
        <w:t>Analisis</w:t>
      </w:r>
      <w:r w:rsidRPr="00D17B96">
        <w:rPr>
          <w:rFonts w:asciiTheme="majorBidi" w:hAnsiTheme="majorBidi" w:cstheme="majorBidi"/>
          <w:szCs w:val="24"/>
        </w:rPr>
        <w:t xml:space="preserve"> XVI, no. 1 (June 1, 2016): 128.</w:t>
      </w:r>
      <w:r w:rsidRPr="00D17B96">
        <w:rPr>
          <w:rFonts w:asciiTheme="majorBidi" w:hAnsiTheme="majorBidi" w:cstheme="majorBidi"/>
        </w:rPr>
        <w:fldChar w:fldCharType="end"/>
      </w:r>
    </w:p>
  </w:footnote>
  <w:footnote w:id="20">
    <w:p w14:paraId="7CA19626" w14:textId="77777777" w:rsidR="00EF3E63" w:rsidRPr="00D17B96" w:rsidRDefault="00EF3E63" w:rsidP="00EF3E63">
      <w:pPr>
        <w:pStyle w:val="FootnoteText"/>
        <w:rPr>
          <w:rFonts w:asciiTheme="majorBidi" w:hAnsiTheme="majorBidi" w:cstheme="majorBidi"/>
          <w:lang w:val="en-US"/>
        </w:rPr>
      </w:pPr>
      <w:r w:rsidRPr="00D17B96">
        <w:rPr>
          <w:rStyle w:val="FootnoteReference"/>
          <w:rFonts w:asciiTheme="majorBidi" w:hAnsiTheme="majorBidi" w:cstheme="majorBidi"/>
        </w:rPr>
        <w:footnoteRef/>
      </w:r>
      <w:r w:rsidRPr="00D17B96">
        <w:rPr>
          <w:rFonts w:asciiTheme="majorBidi" w:hAnsiTheme="majorBidi" w:cstheme="majorBidi"/>
        </w:rPr>
        <w:t xml:space="preserve"> </w:t>
      </w:r>
      <w:r w:rsidRPr="00D17B96">
        <w:rPr>
          <w:rFonts w:asciiTheme="majorBidi" w:hAnsiTheme="majorBidi" w:cstheme="majorBidi"/>
        </w:rPr>
        <w:fldChar w:fldCharType="begin"/>
      </w:r>
      <w:r>
        <w:rPr>
          <w:rFonts w:asciiTheme="majorBidi" w:hAnsiTheme="majorBidi" w:cstheme="majorBidi"/>
        </w:rPr>
        <w:instrText xml:space="preserve"> ADDIN ZOTERO_ITEM CSL_CITATION {"citationID":"EdPHJyBt","properties":{"formattedCitation":"Ahmad Zayadi, {\\i{}Menuju Islam Moderat} (ZAYADI E-PUBLISHER HOUSE, 2020), 18.","plainCitation":"Ahmad Zayadi, Menuju Islam Moderat (ZAYADI E-PUBLISHER HOUSE, 2020), 18.","noteIndex":20},"citationItems":[{"id":48,"uris":["http://zotero.org/users/local/OzulpQ1Y/items/46UCPEND"],"itemData":{"id":48,"type":"book","ISBN":"978-602-07-0801-0","publisher":"ZAYADI E-PUBLISHER HOUSE","title":"Menuju Islam Moderat","author":[{"family":"Zayadi","given":"Ahmad"}],"issued":{"date-parts":[["2020"]],"season":"Mei"}},"locator":"18","label":"page"}],"schema":"https://github.com/citation-style-language/schema/raw/master/csl-citation.json"} </w:instrText>
      </w:r>
      <w:r w:rsidRPr="00D17B96">
        <w:rPr>
          <w:rFonts w:asciiTheme="majorBidi" w:hAnsiTheme="majorBidi" w:cstheme="majorBidi"/>
        </w:rPr>
        <w:fldChar w:fldCharType="separate"/>
      </w:r>
      <w:r w:rsidRPr="00D17B96">
        <w:rPr>
          <w:rFonts w:asciiTheme="majorBidi" w:hAnsiTheme="majorBidi" w:cstheme="majorBidi"/>
          <w:szCs w:val="24"/>
        </w:rPr>
        <w:t xml:space="preserve">Ahmad Zayadi, </w:t>
      </w:r>
      <w:r w:rsidRPr="00D17B96">
        <w:rPr>
          <w:rFonts w:asciiTheme="majorBidi" w:hAnsiTheme="majorBidi" w:cstheme="majorBidi"/>
          <w:i/>
          <w:iCs/>
          <w:szCs w:val="24"/>
        </w:rPr>
        <w:t>Menuju Islam Moderat</w:t>
      </w:r>
      <w:r w:rsidRPr="00D17B96">
        <w:rPr>
          <w:rFonts w:asciiTheme="majorBidi" w:hAnsiTheme="majorBidi" w:cstheme="majorBidi"/>
          <w:szCs w:val="24"/>
        </w:rPr>
        <w:t xml:space="preserve"> (ZAYADI E-PUBLISHER HOUSE, 2020), 18.</w:t>
      </w:r>
      <w:r w:rsidRPr="00D17B96">
        <w:rPr>
          <w:rFonts w:asciiTheme="majorBidi" w:hAnsiTheme="majorBidi" w:cstheme="majorBidi"/>
        </w:rPr>
        <w:fldChar w:fldCharType="end"/>
      </w:r>
    </w:p>
  </w:footnote>
  <w:footnote w:id="21">
    <w:p w14:paraId="5E0A1BDA" w14:textId="77777777" w:rsidR="00EF3E63" w:rsidRPr="00E84DD4" w:rsidRDefault="00EF3E63" w:rsidP="00EF3E63">
      <w:pPr>
        <w:pStyle w:val="FootnoteText"/>
        <w:rPr>
          <w:lang w:val="en-US"/>
        </w:rPr>
      </w:pPr>
      <w:r w:rsidRPr="00D17B96">
        <w:rPr>
          <w:rStyle w:val="FootnoteReference"/>
          <w:rFonts w:asciiTheme="majorBidi" w:hAnsiTheme="majorBidi" w:cstheme="majorBidi"/>
        </w:rPr>
        <w:footnoteRef/>
      </w:r>
      <w:r w:rsidRPr="00D17B96">
        <w:rPr>
          <w:rFonts w:asciiTheme="majorBidi" w:hAnsiTheme="majorBidi" w:cstheme="majorBidi"/>
        </w:rPr>
        <w:t xml:space="preserve"> </w:t>
      </w:r>
      <w:r w:rsidRPr="00D17B96">
        <w:rPr>
          <w:rFonts w:asciiTheme="majorBidi" w:hAnsiTheme="majorBidi" w:cstheme="majorBidi"/>
        </w:rPr>
        <w:fldChar w:fldCharType="begin"/>
      </w:r>
      <w:r>
        <w:rPr>
          <w:rFonts w:asciiTheme="majorBidi" w:hAnsiTheme="majorBidi" w:cstheme="majorBidi"/>
        </w:rPr>
        <w:instrText xml:space="preserve"> ADDIN ZOTERO_ITEM CSL_CITATION {"citationID":"gHKqYwbj","properties":{"formattedCitation":"Zayadi, 18.","plainCitation":"Zayadi, 18.","noteIndex":21},"citationItems":[{"id":48,"uris":["http://zotero.org/users/local/OzulpQ1Y/items/46UCPEND"],"itemData":{"id":48,"type":"book","ISBN":"978-602-07-0801-0","publisher":"ZAYADI E-PUBLISHER HOUSE","title":"Menuju Islam Moderat","author":[{"family":"Zayadi","given":"Ahmad"}],"issued":{"date-parts":[["2020"]],"season":"Mei"}},"locator":"18","label":"page"}],"schema":"https://github.com/citation-style-language/schema/raw/master/csl-citation.json"} </w:instrText>
      </w:r>
      <w:r w:rsidRPr="00D17B96">
        <w:rPr>
          <w:rFonts w:asciiTheme="majorBidi" w:hAnsiTheme="majorBidi" w:cstheme="majorBidi"/>
        </w:rPr>
        <w:fldChar w:fldCharType="separate"/>
      </w:r>
      <w:r w:rsidRPr="00D17B96">
        <w:rPr>
          <w:rFonts w:asciiTheme="majorBidi" w:hAnsiTheme="majorBidi" w:cstheme="majorBidi"/>
        </w:rPr>
        <w:t>Zayadi, 18.</w:t>
      </w:r>
      <w:r w:rsidRPr="00D17B96">
        <w:rPr>
          <w:rFonts w:asciiTheme="majorBidi" w:hAnsiTheme="majorBidi" w:cstheme="majorBidi"/>
        </w:rPr>
        <w:fldChar w:fldCharType="end"/>
      </w:r>
    </w:p>
  </w:footnote>
  <w:footnote w:id="22">
    <w:p w14:paraId="44DB5156" w14:textId="77777777" w:rsidR="00EF3E63" w:rsidRPr="00DF0C7C" w:rsidRDefault="00EF3E63" w:rsidP="00EF3E63">
      <w:pPr>
        <w:pStyle w:val="FootnoteText"/>
        <w:jc w:val="both"/>
        <w:rPr>
          <w:rFonts w:asciiTheme="majorBidi" w:hAnsiTheme="majorBidi" w:cstheme="majorBidi"/>
          <w:lang w:val="en-US"/>
        </w:rPr>
      </w:pPr>
      <w:r w:rsidRPr="00DF0C7C">
        <w:rPr>
          <w:rStyle w:val="FootnoteReference"/>
          <w:rFonts w:asciiTheme="majorBidi" w:hAnsiTheme="majorBidi" w:cstheme="majorBidi"/>
        </w:rPr>
        <w:footnoteRef/>
      </w:r>
      <w:r w:rsidRPr="00DF0C7C">
        <w:rPr>
          <w:rFonts w:asciiTheme="majorBidi" w:hAnsiTheme="majorBidi" w:cstheme="majorBidi"/>
        </w:rPr>
        <w:t xml:space="preserve"> </w:t>
      </w:r>
      <w:r w:rsidRPr="00DF0C7C">
        <w:rPr>
          <w:rFonts w:asciiTheme="majorBidi" w:hAnsiTheme="majorBidi" w:cstheme="majorBidi"/>
        </w:rPr>
        <w:fldChar w:fldCharType="begin"/>
      </w:r>
      <w:r>
        <w:rPr>
          <w:rFonts w:asciiTheme="majorBidi" w:hAnsiTheme="majorBidi" w:cstheme="majorBidi"/>
        </w:rPr>
        <w:instrText xml:space="preserve"> ADDIN ZOTERO_ITEM CSL_CITATION {"citationID":"DJ1JBcVg","properties":{"formattedCitation":"Baihaqi, \\uc0\\u8220{}Studi Kitab Tafsir Al-Munir Karya Wahbah Al-Zuhaili Dan Contoh Penafsiranyya Tentang Pernikahan Beda Agama,\\uc0\\u8221{} {\\i{}Analisis} XVI, no. 1 (June 1, 2016): 128\\uc0\\u8211{}29.","plainCitation":"Baihaqi, “Studi Kitab Tafsir Al-Munir Karya Wahbah Al-Zuhaili Dan Contoh Penafsiranyya Tentang Pernikahan Beda Agama,” Analisis XVI, no. 1 (June 1, 2016): 128–29.","dontUpdate":true,"noteIndex":22},"citationItems":[{"id":47,"uris":["http://zotero.org/users/local/OzulpQ1Y/items/BF5KSW9B"],"itemData":{"id":47,"type":"article-journal","container-title":"Analisis","issue":"1","title":"Studi Kitab Tafsir Al-Munir Karya Wahbah Al-Zuhaili dan Contoh Penafsiranya Tentang Pernikahan Beda Agama","volume":"XVI","author":[{"family":"Baihaki","given":""}],"issued":{"date-parts":[["2016",6,1]]}},"locator":"128-129","label":"page"}],"schema":"https://github.com/citation-style-language/schema/raw/master/csl-citation.json"} </w:instrText>
      </w:r>
      <w:r w:rsidRPr="00DF0C7C">
        <w:rPr>
          <w:rFonts w:asciiTheme="majorBidi" w:hAnsiTheme="majorBidi" w:cstheme="majorBidi"/>
        </w:rPr>
        <w:fldChar w:fldCharType="separate"/>
      </w:r>
      <w:r w:rsidRPr="00DF0C7C">
        <w:rPr>
          <w:rFonts w:asciiTheme="majorBidi" w:hAnsiTheme="majorBidi" w:cstheme="majorBidi"/>
          <w:szCs w:val="24"/>
        </w:rPr>
        <w:t>Baihaqi, “Studi Kitab Tafsir Al-Munir Karya Wahbah Al-</w:t>
      </w:r>
      <w:r>
        <w:rPr>
          <w:rFonts w:asciiTheme="majorBidi" w:hAnsiTheme="majorBidi" w:cstheme="majorBidi"/>
          <w:szCs w:val="24"/>
        </w:rPr>
        <w:t xml:space="preserve">Zuhailî </w:t>
      </w:r>
      <w:r w:rsidRPr="00DF0C7C">
        <w:rPr>
          <w:rFonts w:asciiTheme="majorBidi" w:hAnsiTheme="majorBidi" w:cstheme="majorBidi"/>
          <w:szCs w:val="24"/>
        </w:rPr>
        <w:t xml:space="preserve"> Dan Contoh Penafsiranya Tentang Pernikahan Beda Agama,” </w:t>
      </w:r>
      <w:r w:rsidRPr="00DF0C7C">
        <w:rPr>
          <w:rFonts w:asciiTheme="majorBidi" w:hAnsiTheme="majorBidi" w:cstheme="majorBidi"/>
          <w:i/>
          <w:iCs/>
          <w:szCs w:val="24"/>
        </w:rPr>
        <w:t>Analisis</w:t>
      </w:r>
      <w:r w:rsidRPr="00DF0C7C">
        <w:rPr>
          <w:rFonts w:asciiTheme="majorBidi" w:hAnsiTheme="majorBidi" w:cstheme="majorBidi"/>
          <w:szCs w:val="24"/>
        </w:rPr>
        <w:t xml:space="preserve"> XVI, no. 1 (June 1, 2016): 128–129.</w:t>
      </w:r>
      <w:r w:rsidRPr="00DF0C7C">
        <w:rPr>
          <w:rFonts w:asciiTheme="majorBidi" w:hAnsiTheme="majorBidi" w:cstheme="majorBidi"/>
        </w:rPr>
        <w:fldChar w:fldCharType="end"/>
      </w:r>
    </w:p>
  </w:footnote>
  <w:footnote w:id="23">
    <w:p w14:paraId="2CCC3399" w14:textId="77777777" w:rsidR="00EF3E63" w:rsidRPr="00DF0C7C" w:rsidRDefault="00EF3E63" w:rsidP="00EF3E63">
      <w:pPr>
        <w:pStyle w:val="FootnoteText"/>
        <w:rPr>
          <w:rFonts w:asciiTheme="majorBidi" w:hAnsiTheme="majorBidi" w:cstheme="majorBidi"/>
          <w:lang w:val="en-US"/>
        </w:rPr>
      </w:pPr>
      <w:r w:rsidRPr="00DF0C7C">
        <w:rPr>
          <w:rStyle w:val="FootnoteReference"/>
          <w:rFonts w:asciiTheme="majorBidi" w:hAnsiTheme="majorBidi" w:cstheme="majorBidi"/>
        </w:rPr>
        <w:footnoteRef/>
      </w:r>
      <w:r w:rsidRPr="00DF0C7C">
        <w:rPr>
          <w:rFonts w:asciiTheme="majorBidi" w:hAnsiTheme="majorBidi" w:cstheme="majorBidi"/>
        </w:rPr>
        <w:t xml:space="preserve"> </w:t>
      </w:r>
      <w:r w:rsidRPr="00DF0C7C">
        <w:rPr>
          <w:rFonts w:asciiTheme="majorBidi" w:hAnsiTheme="majorBidi" w:cstheme="majorBidi"/>
        </w:rPr>
        <w:fldChar w:fldCharType="begin"/>
      </w:r>
      <w:r>
        <w:rPr>
          <w:rFonts w:asciiTheme="majorBidi" w:hAnsiTheme="majorBidi" w:cstheme="majorBidi"/>
        </w:rPr>
        <w:instrText xml:space="preserve"> ADDIN ZOTERO_ITEM CSL_CITATION {"citationID":"Ed1Qka6C","properties":{"formattedCitation":"Zayadi, {\\i{}Menuju Islam Moderat}, 18.","plainCitation":"Zayadi, Menuju Islam Moderat, 18.","noteIndex":23},"citationItems":[{"id":48,"uris":["http://zotero.org/users/local/OzulpQ1Y/items/46UCPEND"],"itemData":{"id":48,"type":"book","ISBN":"978-602-07-0801-0","publisher":"ZAYADI E-PUBLISHER HOUSE","title":"Menuju Islam Moderat","author":[{"family":"Zayadi","given":"Ahmad"}],"issued":{"date-parts":[["2020"]],"season":"Mei"}},"locator":"18","label":"page"}],"schema":"https://github.com/citation-style-language/schema/raw/master/csl-citation.json"} </w:instrText>
      </w:r>
      <w:r w:rsidRPr="00DF0C7C">
        <w:rPr>
          <w:rFonts w:asciiTheme="majorBidi" w:hAnsiTheme="majorBidi" w:cstheme="majorBidi"/>
        </w:rPr>
        <w:fldChar w:fldCharType="separate"/>
      </w:r>
      <w:r w:rsidRPr="00DF0C7C">
        <w:rPr>
          <w:rFonts w:asciiTheme="majorBidi" w:hAnsiTheme="majorBidi" w:cstheme="majorBidi"/>
          <w:szCs w:val="24"/>
        </w:rPr>
        <w:t xml:space="preserve">Zayadi, </w:t>
      </w:r>
      <w:r w:rsidRPr="00DF0C7C">
        <w:rPr>
          <w:rFonts w:asciiTheme="majorBidi" w:hAnsiTheme="majorBidi" w:cstheme="majorBidi"/>
          <w:i/>
          <w:iCs/>
          <w:szCs w:val="24"/>
        </w:rPr>
        <w:t>Menuju Islam Moderat</w:t>
      </w:r>
      <w:r w:rsidRPr="00DF0C7C">
        <w:rPr>
          <w:rFonts w:asciiTheme="majorBidi" w:hAnsiTheme="majorBidi" w:cstheme="majorBidi"/>
          <w:szCs w:val="24"/>
        </w:rPr>
        <w:t>, 18.</w:t>
      </w:r>
      <w:r w:rsidRPr="00DF0C7C">
        <w:rPr>
          <w:rFonts w:asciiTheme="majorBidi" w:hAnsiTheme="majorBidi" w:cstheme="majorBidi"/>
        </w:rPr>
        <w:fldChar w:fldCharType="end"/>
      </w:r>
    </w:p>
  </w:footnote>
  <w:footnote w:id="24">
    <w:p w14:paraId="30E448E1" w14:textId="77777777" w:rsidR="00EF3E63" w:rsidRPr="00830361" w:rsidRDefault="00EF3E63" w:rsidP="00EF3E63">
      <w:pPr>
        <w:pStyle w:val="FootnoteText"/>
        <w:jc w:val="both"/>
        <w:rPr>
          <w:rFonts w:asciiTheme="majorBidi" w:hAnsiTheme="majorBidi" w:cstheme="majorBidi"/>
          <w:lang w:val="en-US"/>
        </w:rPr>
      </w:pPr>
      <w:r w:rsidRPr="00830361">
        <w:rPr>
          <w:rStyle w:val="FootnoteReference"/>
          <w:rFonts w:asciiTheme="majorBidi" w:hAnsiTheme="majorBidi" w:cstheme="majorBidi"/>
        </w:rPr>
        <w:footnoteRef/>
      </w:r>
      <w:r w:rsidRPr="00830361">
        <w:rPr>
          <w:rFonts w:asciiTheme="majorBidi" w:hAnsiTheme="majorBidi" w:cstheme="majorBidi"/>
        </w:rPr>
        <w:t xml:space="preserve"> </w:t>
      </w:r>
      <w:r w:rsidRPr="00830361">
        <w:rPr>
          <w:rFonts w:asciiTheme="majorBidi" w:hAnsiTheme="majorBidi" w:cstheme="majorBidi"/>
        </w:rPr>
        <w:fldChar w:fldCharType="begin"/>
      </w:r>
      <w:r>
        <w:rPr>
          <w:rFonts w:asciiTheme="majorBidi" w:hAnsiTheme="majorBidi" w:cstheme="majorBidi"/>
        </w:rPr>
        <w:instrText xml:space="preserve"> ADDIN ZOTERO_ITEM CSL_CITATION {"citationID":"lXg3gUWG","properties":{"formattedCitation":"Fahmi Ahmad Jawwas, {\\i{}Formulasi Metode Tafsir Ahkam (Studi Kasus Tentang Perubahan Hukum Di Masa Pandemi)} (DKI Jakarta: Publica Indonesia Utama, 2022), 117.","plainCitation":"Fahmi Ahmad Jawwas, Formulasi Metode Tafsir Ahkam (Studi Kasus Tentang Perubahan Hukum Di Masa Pandemi) (DKI Jakarta: Publica Indonesia Utama, 2022), 117.","noteIndex":24},"citationItems":[{"id":49,"uris":["http://zotero.org/users/local/OzulpQ1Y/items/UAUDUC5K"],"itemData":{"id":49,"type":"book","event-place":"DKI Jakarta","ISBN":"978-623-8232-77-2","publisher":"Publica Indonesia Utama","publisher-place":"DKI Jakarta","title":"Formulasi Metode Tafsir Ahkam (Studi Kasus tentang Perubahan Hukum di Masa Pandemi)","author":[{"family":"Jawwas","given":"Fahmi Ahmad"}],"issued":{"date-parts":[["2022"]]}},"locator":"117","label":"page"}],"schema":"https://github.com/citation-style-language/schema/raw/master/csl-citation.json"} </w:instrText>
      </w:r>
      <w:r w:rsidRPr="00830361">
        <w:rPr>
          <w:rFonts w:asciiTheme="majorBidi" w:hAnsiTheme="majorBidi" w:cstheme="majorBidi"/>
        </w:rPr>
        <w:fldChar w:fldCharType="separate"/>
      </w:r>
      <w:r w:rsidRPr="00830361">
        <w:rPr>
          <w:rFonts w:asciiTheme="majorBidi" w:hAnsiTheme="majorBidi" w:cstheme="majorBidi"/>
          <w:szCs w:val="24"/>
        </w:rPr>
        <w:t xml:space="preserve">Fahmi Ahmad Jawwas, </w:t>
      </w:r>
      <w:r w:rsidRPr="00830361">
        <w:rPr>
          <w:rFonts w:asciiTheme="majorBidi" w:hAnsiTheme="majorBidi" w:cstheme="majorBidi"/>
          <w:i/>
          <w:iCs/>
          <w:szCs w:val="24"/>
        </w:rPr>
        <w:t>Formulasi Metode Tafsir Ahkam (Studi Kasus Tentang Perubahan Hukum Di Masa Pandemi)</w:t>
      </w:r>
      <w:r w:rsidRPr="00830361">
        <w:rPr>
          <w:rFonts w:asciiTheme="majorBidi" w:hAnsiTheme="majorBidi" w:cstheme="majorBidi"/>
          <w:szCs w:val="24"/>
        </w:rPr>
        <w:t xml:space="preserve"> (DKI Jakarta: Publica Indonesia Utama, 2022), 117.</w:t>
      </w:r>
      <w:r w:rsidRPr="00830361">
        <w:rPr>
          <w:rFonts w:asciiTheme="majorBidi" w:hAnsiTheme="majorBidi" w:cstheme="majorBidi"/>
        </w:rPr>
        <w:fldChar w:fldCharType="end"/>
      </w:r>
    </w:p>
  </w:footnote>
  <w:footnote w:id="25">
    <w:p w14:paraId="40CCA07A" w14:textId="77777777" w:rsidR="00EF3E63" w:rsidRPr="00830361" w:rsidRDefault="00EF3E63" w:rsidP="00EF3E63">
      <w:pPr>
        <w:pStyle w:val="FootnoteText"/>
        <w:jc w:val="both"/>
        <w:rPr>
          <w:rFonts w:asciiTheme="majorBidi" w:hAnsiTheme="majorBidi" w:cstheme="majorBidi"/>
          <w:lang w:val="en-US"/>
        </w:rPr>
      </w:pPr>
      <w:r w:rsidRPr="00830361">
        <w:rPr>
          <w:rStyle w:val="FootnoteReference"/>
          <w:rFonts w:asciiTheme="majorBidi" w:hAnsiTheme="majorBidi" w:cstheme="majorBidi"/>
        </w:rPr>
        <w:footnoteRef/>
      </w:r>
      <w:r w:rsidRPr="00830361">
        <w:rPr>
          <w:rFonts w:asciiTheme="majorBidi" w:hAnsiTheme="majorBidi" w:cstheme="majorBidi"/>
        </w:rPr>
        <w:t xml:space="preserve"> </w:t>
      </w:r>
      <w:r w:rsidRPr="00830361">
        <w:rPr>
          <w:rFonts w:asciiTheme="majorBidi" w:hAnsiTheme="majorBidi" w:cstheme="majorBidi"/>
        </w:rPr>
        <w:fldChar w:fldCharType="begin"/>
      </w:r>
      <w:r>
        <w:rPr>
          <w:rFonts w:asciiTheme="majorBidi" w:hAnsiTheme="majorBidi" w:cstheme="majorBidi"/>
        </w:rPr>
        <w:instrText xml:space="preserve"> ADDIN ZOTERO_ITEM CSL_CITATION {"citationID":"wTNK5mrF","properties":{"formattedCitation":"Zayadi, {\\i{}Menuju Islam Moderat}, 18\\uc0\\u8211{}19.","plainCitation":"Zayadi, Menuju Islam Moderat, 18–19.","noteIndex":25},"citationItems":[{"id":48,"uris":["http://zotero.org/users/local/OzulpQ1Y/items/46UCPEND"],"itemData":{"id":48,"type":"book","ISBN":"978-602-07-0801-0","publisher":"ZAYADI E-PUBLISHER HOUSE","title":"Menuju Islam Moderat","author":[{"family":"Zayadi","given":"Ahmad"}],"issued":{"date-parts":[["2020"]],"season":"Mei"}},"locator":"18-19","label":"page"}],"schema":"https://github.com/citation-style-language/schema/raw/master/csl-citation.json"} </w:instrText>
      </w:r>
      <w:r w:rsidRPr="00830361">
        <w:rPr>
          <w:rFonts w:asciiTheme="majorBidi" w:hAnsiTheme="majorBidi" w:cstheme="majorBidi"/>
        </w:rPr>
        <w:fldChar w:fldCharType="separate"/>
      </w:r>
      <w:r w:rsidRPr="00830361">
        <w:rPr>
          <w:rFonts w:asciiTheme="majorBidi" w:hAnsiTheme="majorBidi" w:cstheme="majorBidi"/>
          <w:szCs w:val="24"/>
        </w:rPr>
        <w:t xml:space="preserve">Zayadi, </w:t>
      </w:r>
      <w:r w:rsidRPr="00830361">
        <w:rPr>
          <w:rFonts w:asciiTheme="majorBidi" w:hAnsiTheme="majorBidi" w:cstheme="majorBidi"/>
          <w:i/>
          <w:iCs/>
          <w:szCs w:val="24"/>
        </w:rPr>
        <w:t>Menuju Islam Moderat</w:t>
      </w:r>
      <w:r w:rsidRPr="00830361">
        <w:rPr>
          <w:rFonts w:asciiTheme="majorBidi" w:hAnsiTheme="majorBidi" w:cstheme="majorBidi"/>
          <w:szCs w:val="24"/>
        </w:rPr>
        <w:t>, 18–19.</w:t>
      </w:r>
      <w:r w:rsidRPr="00830361">
        <w:rPr>
          <w:rFonts w:asciiTheme="majorBidi" w:hAnsiTheme="majorBidi" w:cstheme="majorBidi"/>
        </w:rPr>
        <w:fldChar w:fldCharType="end"/>
      </w:r>
    </w:p>
  </w:footnote>
  <w:footnote w:id="26">
    <w:p w14:paraId="05353FC4" w14:textId="77777777" w:rsidR="00EF3E63" w:rsidRPr="00830361" w:rsidRDefault="00EF3E63" w:rsidP="00EF3E63">
      <w:pPr>
        <w:pStyle w:val="FootnoteText"/>
        <w:jc w:val="both"/>
        <w:rPr>
          <w:rFonts w:asciiTheme="majorBidi" w:hAnsiTheme="majorBidi" w:cstheme="majorBidi"/>
          <w:lang w:val="en-US"/>
        </w:rPr>
      </w:pPr>
      <w:r w:rsidRPr="00830361">
        <w:rPr>
          <w:rStyle w:val="FootnoteReference"/>
          <w:rFonts w:asciiTheme="majorBidi" w:hAnsiTheme="majorBidi" w:cstheme="majorBidi"/>
        </w:rPr>
        <w:footnoteRef/>
      </w:r>
      <w:r w:rsidRPr="00830361">
        <w:rPr>
          <w:rFonts w:asciiTheme="majorBidi" w:hAnsiTheme="majorBidi" w:cstheme="majorBidi"/>
        </w:rPr>
        <w:t xml:space="preserve"> </w:t>
      </w:r>
      <w:r w:rsidRPr="00830361">
        <w:rPr>
          <w:rFonts w:asciiTheme="majorBidi" w:hAnsiTheme="majorBidi" w:cstheme="majorBidi"/>
        </w:rPr>
        <w:fldChar w:fldCharType="begin"/>
      </w:r>
      <w:r>
        <w:rPr>
          <w:rFonts w:asciiTheme="majorBidi" w:hAnsiTheme="majorBidi" w:cstheme="majorBidi"/>
        </w:rPr>
        <w:instrText xml:space="preserve"> ADDIN ZOTERO_ITEM CSL_CITATION {"citationID":"j35SB0a7","properties":{"formattedCitation":"Baihaki, \\uc0\\u8220{}Studi Kitab Tafsir Al-Munir Karya Wahbah Al-Zuhaili Dan Contoh Penafsiranya Tentang Pernikahan Beda Agama,\\uc0\\u8221{} 130.","plainCitation":"Baihaki, “Studi Kitab Tafsir Al-Munir Karya Wahbah Al-Zuhaili Dan Contoh Penafsiranya Tentang Pernikahan Beda Agama,” 130.","noteIndex":26},"citationItems":[{"id":47,"uris":["http://zotero.org/users/local/OzulpQ1Y/items/BF5KSW9B"],"itemData":{"id":47,"type":"article-journal","container-title":"Analisis","issue":"1","title":"Studi Kitab Tafsir Al-Munir Karya Wahbah Al-Zuhaili dan Contoh Penafsiranya Tentang Pernikahan Beda Agama","volume":"XVI","author":[{"family":"Baihaki","given":""}],"issued":{"date-parts":[["2016",6,1]]}},"locator":"130","label":"page"}],"schema":"https://github.com/citation-style-language/schema/raw/master/csl-citation.json"} </w:instrText>
      </w:r>
      <w:r w:rsidRPr="00830361">
        <w:rPr>
          <w:rFonts w:asciiTheme="majorBidi" w:hAnsiTheme="majorBidi" w:cstheme="majorBidi"/>
        </w:rPr>
        <w:fldChar w:fldCharType="separate"/>
      </w:r>
      <w:r w:rsidRPr="00830361">
        <w:rPr>
          <w:rFonts w:asciiTheme="majorBidi" w:hAnsiTheme="majorBidi" w:cstheme="majorBidi"/>
          <w:szCs w:val="24"/>
        </w:rPr>
        <w:t>Baihaki, “Studi Kitab Tafsir Al-Munir Karya Wahbah Al-Zuhaili Dan Contoh Penafsiranya Tentang Pernikahan Beda Agama,” 130.</w:t>
      </w:r>
      <w:r w:rsidRPr="00830361">
        <w:rPr>
          <w:rFonts w:asciiTheme="majorBidi" w:hAnsiTheme="majorBidi" w:cstheme="majorBidi"/>
        </w:rPr>
        <w:fldChar w:fldCharType="end"/>
      </w:r>
    </w:p>
  </w:footnote>
  <w:footnote w:id="27">
    <w:p w14:paraId="66DBF4B4" w14:textId="77777777" w:rsidR="00EF3E63" w:rsidRPr="004F6376" w:rsidRDefault="00EF3E63" w:rsidP="00EF3E63">
      <w:pPr>
        <w:pStyle w:val="FootnoteText"/>
        <w:jc w:val="both"/>
        <w:rPr>
          <w:rFonts w:asciiTheme="majorBidi" w:hAnsiTheme="majorBidi" w:cstheme="majorBidi"/>
          <w:lang w:val="en-US"/>
        </w:rPr>
      </w:pPr>
      <w:r w:rsidRPr="004F6376">
        <w:rPr>
          <w:rStyle w:val="FootnoteReference"/>
          <w:rFonts w:asciiTheme="majorBidi" w:hAnsiTheme="majorBidi" w:cstheme="majorBidi"/>
        </w:rPr>
        <w:footnoteRef/>
      </w:r>
      <w:r w:rsidRPr="004F6376">
        <w:rPr>
          <w:rFonts w:asciiTheme="majorBidi" w:hAnsiTheme="majorBidi" w:cstheme="majorBidi"/>
        </w:rPr>
        <w:t xml:space="preserve"> </w:t>
      </w:r>
      <w:r w:rsidRPr="004F6376">
        <w:rPr>
          <w:rFonts w:asciiTheme="majorBidi" w:hAnsiTheme="majorBidi" w:cstheme="majorBidi"/>
        </w:rPr>
        <w:fldChar w:fldCharType="begin"/>
      </w:r>
      <w:r>
        <w:rPr>
          <w:rFonts w:asciiTheme="majorBidi" w:hAnsiTheme="majorBidi" w:cstheme="majorBidi"/>
        </w:rPr>
        <w:instrText xml:space="preserve"> ADDIN ZOTERO_ITEM CSL_CITATION {"citationID":"DPOTQ7DD","properties":{"formattedCitation":"Jawwas, {\\i{}Formulasi Metode Tafsir Ahkam (Studi Kasus Tentang Perubahan Hukum Di Masa Pandemi)}, 118.","plainCitation":"Jawwas, Formulasi Metode Tafsir Ahkam (Studi Kasus Tentang Perubahan Hukum Di Masa Pandemi), 118.","noteIndex":27},"citationItems":[{"id":49,"uris":["http://zotero.org/users/local/OzulpQ1Y/items/UAUDUC5K"],"itemData":{"id":49,"type":"book","event-place":"DKI Jakarta","ISBN":"978-623-8232-77-2","publisher":"Publica Indonesia Utama","publisher-place":"DKI Jakarta","title":"Formulasi Metode Tafsir Ahkam (Studi Kasus tentang Perubahan Hukum di Masa Pandemi)","author":[{"family":"Jawwas","given":"Fahmi Ahmad"}],"issued":{"date-parts":[["2022"]]}},"locator":"118","label":"page"}],"schema":"https://github.com/citation-style-language/schema/raw/master/csl-citation.json"} </w:instrText>
      </w:r>
      <w:r w:rsidRPr="004F6376">
        <w:rPr>
          <w:rFonts w:asciiTheme="majorBidi" w:hAnsiTheme="majorBidi" w:cstheme="majorBidi"/>
        </w:rPr>
        <w:fldChar w:fldCharType="separate"/>
      </w:r>
      <w:r w:rsidRPr="004F6376">
        <w:rPr>
          <w:rFonts w:asciiTheme="majorBidi" w:hAnsiTheme="majorBidi" w:cstheme="majorBidi"/>
          <w:szCs w:val="24"/>
        </w:rPr>
        <w:t xml:space="preserve">Jawwas, </w:t>
      </w:r>
      <w:r w:rsidRPr="004F6376">
        <w:rPr>
          <w:rFonts w:asciiTheme="majorBidi" w:hAnsiTheme="majorBidi" w:cstheme="majorBidi"/>
          <w:i/>
          <w:iCs/>
          <w:szCs w:val="24"/>
        </w:rPr>
        <w:t>Formulasi Metode Tafsir Ahkam (Studi Kasus Tentang Perubahan Hukum Di Masa Pandemi)</w:t>
      </w:r>
      <w:r w:rsidRPr="004F6376">
        <w:rPr>
          <w:rFonts w:asciiTheme="majorBidi" w:hAnsiTheme="majorBidi" w:cstheme="majorBidi"/>
          <w:szCs w:val="24"/>
        </w:rPr>
        <w:t>, 118.</w:t>
      </w:r>
      <w:r w:rsidRPr="004F6376">
        <w:rPr>
          <w:rFonts w:asciiTheme="majorBidi" w:hAnsiTheme="majorBidi" w:cstheme="majorBidi"/>
        </w:rPr>
        <w:fldChar w:fldCharType="end"/>
      </w:r>
    </w:p>
  </w:footnote>
  <w:footnote w:id="28">
    <w:p w14:paraId="1F478791" w14:textId="77777777" w:rsidR="00EF3E63" w:rsidRPr="004C5AFC" w:rsidRDefault="00EF3E63" w:rsidP="00EF3E63">
      <w:pPr>
        <w:pStyle w:val="FootnoteText"/>
        <w:jc w:val="both"/>
        <w:rPr>
          <w:rFonts w:asciiTheme="majorBidi" w:hAnsiTheme="majorBidi" w:cstheme="majorBidi"/>
          <w:lang w:val="en-US"/>
        </w:rPr>
      </w:pPr>
      <w:r w:rsidRPr="004F6376">
        <w:rPr>
          <w:rStyle w:val="FootnoteReference"/>
          <w:rFonts w:asciiTheme="majorBidi" w:hAnsiTheme="majorBidi" w:cstheme="majorBidi"/>
        </w:rPr>
        <w:footnoteRef/>
      </w:r>
      <w:r w:rsidRPr="004F6376">
        <w:rPr>
          <w:rFonts w:asciiTheme="majorBidi" w:hAnsiTheme="majorBidi" w:cstheme="majorBidi"/>
        </w:rPr>
        <w:t xml:space="preserve"> </w:t>
      </w:r>
      <w:r w:rsidRPr="004F6376">
        <w:rPr>
          <w:rFonts w:asciiTheme="majorBidi" w:hAnsiTheme="majorBidi" w:cstheme="majorBidi"/>
        </w:rPr>
        <w:fldChar w:fldCharType="begin"/>
      </w:r>
      <w:r>
        <w:rPr>
          <w:rFonts w:asciiTheme="majorBidi" w:hAnsiTheme="majorBidi" w:cstheme="majorBidi"/>
        </w:rPr>
        <w:instrText xml:space="preserve"> ADDIN ZOTERO_ITEM CSL_CITATION {"citationID":"Yg29UYxb","properties":{"formattedCitation":"Baihaki, \\uc0\\u8220{}Studi Kitab Tafsir Al-Munir Karya Wahbah Al-Zuhaili Dan Contoh Penafsiranya Tentang Pernikahan Beda Agama,\\uc0\\u8221{} 131.","plainCitation":"Baihaki, “Studi Kitab Tafsir Al-Munir Karya Wahbah Al-Zuhaili Dan Contoh Penafsiranya Tentang Pernikahan Beda Agama,” 131.","dontUpdate":true,"noteIndex":28},"citationItems":[{"id":47,"uris":["http://zotero.org/users/local/OzulpQ1Y/items/BF5KSW9B"],"itemData":{"id":47,"type":"article-journal","container-title":"Analisis","issue":"1","title":"Studi Kitab Tafsir Al-Munir Karya Wahbah Al-Zuhaili dan Contoh Penafsiranya Tentang Pernikahan Beda Agama","volume":"XVI","author":[{"family":"Baihaki","given":""}],"issued":{"date-parts":[["2016",6,1]]}},"locator":"131","label":"page"}],"schema":"https://github.com/citation-style-language/schema/raw/master/csl-citation.json"} </w:instrText>
      </w:r>
      <w:r w:rsidRPr="004F6376">
        <w:rPr>
          <w:rFonts w:asciiTheme="majorBidi" w:hAnsiTheme="majorBidi" w:cstheme="majorBidi"/>
        </w:rPr>
        <w:fldChar w:fldCharType="separate"/>
      </w:r>
      <w:r w:rsidRPr="004F6376">
        <w:rPr>
          <w:rFonts w:asciiTheme="majorBidi" w:hAnsiTheme="majorBidi" w:cstheme="majorBidi"/>
          <w:szCs w:val="24"/>
        </w:rPr>
        <w:t>Baihaki, “Studi Kitab Tafsir Al-Munir Karya Wahbah Al-</w:t>
      </w:r>
      <w:r>
        <w:rPr>
          <w:rFonts w:asciiTheme="majorBidi" w:hAnsiTheme="majorBidi" w:cstheme="majorBidi"/>
          <w:szCs w:val="24"/>
        </w:rPr>
        <w:t xml:space="preserve">Zuhailî </w:t>
      </w:r>
      <w:r w:rsidRPr="004F6376">
        <w:rPr>
          <w:rFonts w:asciiTheme="majorBidi" w:hAnsiTheme="majorBidi" w:cstheme="majorBidi"/>
          <w:szCs w:val="24"/>
        </w:rPr>
        <w:t xml:space="preserve"> Dan Contoh Penafsiranya Tentang Pernikahan Beda Agama,” 131.</w:t>
      </w:r>
      <w:r w:rsidRPr="004F6376">
        <w:rPr>
          <w:rFonts w:asciiTheme="majorBidi" w:hAnsiTheme="majorBidi" w:cstheme="majorBidi"/>
        </w:rPr>
        <w:fldChar w:fldCharType="end"/>
      </w:r>
    </w:p>
  </w:footnote>
  <w:footnote w:id="29">
    <w:p w14:paraId="162887EA" w14:textId="77777777" w:rsidR="00EF3E63" w:rsidRPr="004F6376" w:rsidRDefault="00EF3E63" w:rsidP="00EF3E63">
      <w:pPr>
        <w:pStyle w:val="FootnoteText"/>
        <w:jc w:val="both"/>
        <w:rPr>
          <w:rFonts w:asciiTheme="majorBidi" w:hAnsiTheme="majorBidi" w:cstheme="majorBidi"/>
          <w:lang w:val="en-US"/>
        </w:rPr>
      </w:pPr>
      <w:r w:rsidRPr="004F6376">
        <w:rPr>
          <w:rStyle w:val="FootnoteReference"/>
          <w:rFonts w:asciiTheme="majorBidi" w:hAnsiTheme="majorBidi" w:cstheme="majorBidi"/>
        </w:rPr>
        <w:footnoteRef/>
      </w:r>
      <w:r w:rsidRPr="004F6376">
        <w:rPr>
          <w:rFonts w:asciiTheme="majorBidi" w:hAnsiTheme="majorBidi" w:cstheme="majorBidi"/>
        </w:rPr>
        <w:t xml:space="preserve"> </w:t>
      </w:r>
      <w:r w:rsidRPr="004F6376">
        <w:rPr>
          <w:rFonts w:asciiTheme="majorBidi" w:hAnsiTheme="majorBidi" w:cstheme="majorBidi"/>
        </w:rPr>
        <w:fldChar w:fldCharType="begin"/>
      </w:r>
      <w:r>
        <w:rPr>
          <w:rFonts w:asciiTheme="majorBidi" w:hAnsiTheme="majorBidi" w:cstheme="majorBidi"/>
        </w:rPr>
        <w:instrText xml:space="preserve"> ADDIN ZOTERO_ITEM CSL_CITATION {"citationID":"hpQHrDId","properties":{"formattedCitation":"Jawwas, {\\i{}Formulasi Metode Tafsir Ahkam (Studi Kasus Tentang Perubahan Hukum Di Masa Pandemi)}, 121.","plainCitation":"Jawwas, Formulasi Metode Tafsir Ahkam (Studi Kasus Tentang Perubahan Hukum Di Masa Pandemi), 121.","noteIndex":29},"citationItems":[{"id":49,"uris":["http://zotero.org/users/local/OzulpQ1Y/items/UAUDUC5K"],"itemData":{"id":49,"type":"book","event-place":"DKI Jakarta","ISBN":"978-623-8232-77-2","publisher":"Publica Indonesia Utama","publisher-place":"DKI Jakarta","title":"Formulasi Metode Tafsir Ahkam (Studi Kasus tentang Perubahan Hukum di Masa Pandemi)","author":[{"family":"Jawwas","given":"Fahmi Ahmad"}],"issued":{"date-parts":[["2022"]]}},"locator":"121","label":"page"}],"schema":"https://github.com/citation-style-language/schema/raw/master/csl-citation.json"} </w:instrText>
      </w:r>
      <w:r w:rsidRPr="004F6376">
        <w:rPr>
          <w:rFonts w:asciiTheme="majorBidi" w:hAnsiTheme="majorBidi" w:cstheme="majorBidi"/>
        </w:rPr>
        <w:fldChar w:fldCharType="separate"/>
      </w:r>
      <w:r w:rsidRPr="004F6376">
        <w:rPr>
          <w:rFonts w:asciiTheme="majorBidi" w:hAnsiTheme="majorBidi" w:cstheme="majorBidi"/>
          <w:szCs w:val="24"/>
        </w:rPr>
        <w:t xml:space="preserve">Jawwas, </w:t>
      </w:r>
      <w:r w:rsidRPr="004F6376">
        <w:rPr>
          <w:rFonts w:asciiTheme="majorBidi" w:hAnsiTheme="majorBidi" w:cstheme="majorBidi"/>
          <w:i/>
          <w:iCs/>
          <w:szCs w:val="24"/>
        </w:rPr>
        <w:t>Formulasi Metode Tafsir Ahkam (Studi Kasus Tentang Perubahan Hukum Di Masa Pandemi)</w:t>
      </w:r>
      <w:r w:rsidRPr="004F6376">
        <w:rPr>
          <w:rFonts w:asciiTheme="majorBidi" w:hAnsiTheme="majorBidi" w:cstheme="majorBidi"/>
          <w:szCs w:val="24"/>
        </w:rPr>
        <w:t>, 121.</w:t>
      </w:r>
      <w:r w:rsidRPr="004F6376">
        <w:rPr>
          <w:rFonts w:asciiTheme="majorBidi" w:hAnsiTheme="majorBidi" w:cstheme="majorBidi"/>
        </w:rPr>
        <w:fldChar w:fldCharType="end"/>
      </w:r>
    </w:p>
  </w:footnote>
  <w:footnote w:id="30">
    <w:p w14:paraId="2BF2E55D" w14:textId="77777777" w:rsidR="00EF3E63" w:rsidRPr="004F6376" w:rsidRDefault="00EF3E63" w:rsidP="00EF3E63">
      <w:pPr>
        <w:pStyle w:val="FootnoteText"/>
        <w:rPr>
          <w:lang w:val="en-US"/>
        </w:rPr>
      </w:pPr>
      <w:r>
        <w:rPr>
          <w:rStyle w:val="FootnoteReference"/>
        </w:rPr>
        <w:footnoteRef/>
      </w:r>
      <w:r>
        <w:t xml:space="preserve"> </w:t>
      </w:r>
      <w:r>
        <w:fldChar w:fldCharType="begin"/>
      </w:r>
      <w:r>
        <w:instrText xml:space="preserve"> ADDIN ZOTERO_ITEM CSL_CITATION {"citationID":"nr2DUbN9","properties":{"formattedCitation":"Jawwas, 119.","plainCitation":"Jawwas, 119.","noteIndex":30},"citationItems":[{"id":49,"uris":["http://zotero.org/users/local/OzulpQ1Y/items/UAUDUC5K"],"itemData":{"id":49,"type":"book","event-place":"DKI Jakarta","ISBN":"978-623-8232-77-2","publisher":"Publica Indonesia Utama","publisher-place":"DKI Jakarta","title":"Formulasi Metode Tafsir Ahkam (Studi Kasus tentang Perubahan Hukum di Masa Pandemi)","author":[{"family":"Jawwas","given":"Fahmi Ahmad"}],"issued":{"date-parts":[["2022"]]}},"locator":"119","label":"page"}],"schema":"https://github.com/citation-style-language/schema/raw/master/csl-citation.json"} </w:instrText>
      </w:r>
      <w:r>
        <w:fldChar w:fldCharType="separate"/>
      </w:r>
      <w:r w:rsidRPr="004F6376">
        <w:rPr>
          <w:rFonts w:ascii="Calibri" w:hAnsi="Calibri" w:cs="Calibri"/>
        </w:rPr>
        <w:t>Jawwas, 119.</w:t>
      </w:r>
      <w:r>
        <w:fldChar w:fldCharType="end"/>
      </w:r>
    </w:p>
  </w:footnote>
  <w:footnote w:id="31">
    <w:p w14:paraId="2055F3F5" w14:textId="77777777" w:rsidR="00EF3E63" w:rsidRPr="004F6376" w:rsidRDefault="00EF3E63" w:rsidP="00EF3E63">
      <w:pPr>
        <w:pStyle w:val="FootnoteText"/>
        <w:rPr>
          <w:rFonts w:asciiTheme="majorBidi" w:hAnsiTheme="majorBidi" w:cstheme="majorBidi"/>
          <w:lang w:val="en-US"/>
        </w:rPr>
      </w:pPr>
      <w:r w:rsidRPr="004F6376">
        <w:rPr>
          <w:rStyle w:val="FootnoteReference"/>
          <w:rFonts w:asciiTheme="majorBidi" w:hAnsiTheme="majorBidi" w:cstheme="majorBidi"/>
        </w:rPr>
        <w:footnoteRef/>
      </w:r>
      <w:r w:rsidRPr="004F6376">
        <w:rPr>
          <w:rFonts w:asciiTheme="majorBidi" w:hAnsiTheme="majorBidi" w:cstheme="majorBidi"/>
        </w:rPr>
        <w:t xml:space="preserve"> </w:t>
      </w:r>
      <w:r w:rsidRPr="004F6376">
        <w:rPr>
          <w:rFonts w:asciiTheme="majorBidi" w:hAnsiTheme="majorBidi" w:cstheme="majorBidi"/>
        </w:rPr>
        <w:fldChar w:fldCharType="begin"/>
      </w:r>
      <w:r>
        <w:rPr>
          <w:rFonts w:asciiTheme="majorBidi" w:hAnsiTheme="majorBidi" w:cstheme="majorBidi"/>
        </w:rPr>
        <w:instrText xml:space="preserve"> ADDIN ZOTERO_ITEM CSL_CITATION {"citationID":"0kttss4N","properties":{"formattedCitation":"Zayadi, {\\i{}Menuju Islam Moderat}, 19.","plainCitation":"Zayadi, Menuju Islam Moderat, 19.","noteIndex":31},"citationItems":[{"id":48,"uris":["http://zotero.org/users/local/OzulpQ1Y/items/46UCPEND"],"itemData":{"id":48,"type":"book","ISBN":"978-602-07-0801-0","publisher":"ZAYADI E-PUBLISHER HOUSE","title":"Menuju Islam Moderat","author":[{"family":"Zayadi","given":"Ahmad"}],"issued":{"date-parts":[["2020"]],"season":"Mei"}},"locator":"19","label":"page"}],"schema":"https://github.com/citation-style-language/schema/raw/master/csl-citation.json"} </w:instrText>
      </w:r>
      <w:r w:rsidRPr="004F6376">
        <w:rPr>
          <w:rFonts w:asciiTheme="majorBidi" w:hAnsiTheme="majorBidi" w:cstheme="majorBidi"/>
        </w:rPr>
        <w:fldChar w:fldCharType="separate"/>
      </w:r>
      <w:r w:rsidRPr="004F6376">
        <w:rPr>
          <w:rFonts w:asciiTheme="majorBidi" w:hAnsiTheme="majorBidi" w:cstheme="majorBidi"/>
          <w:szCs w:val="24"/>
        </w:rPr>
        <w:t xml:space="preserve">Zayadi, </w:t>
      </w:r>
      <w:r w:rsidRPr="004F6376">
        <w:rPr>
          <w:rFonts w:asciiTheme="majorBidi" w:hAnsiTheme="majorBidi" w:cstheme="majorBidi"/>
          <w:i/>
          <w:iCs/>
          <w:szCs w:val="24"/>
        </w:rPr>
        <w:t>Menuju Islam Moderat</w:t>
      </w:r>
      <w:r w:rsidRPr="004F6376">
        <w:rPr>
          <w:rFonts w:asciiTheme="majorBidi" w:hAnsiTheme="majorBidi" w:cstheme="majorBidi"/>
          <w:szCs w:val="24"/>
        </w:rPr>
        <w:t>, 19.</w:t>
      </w:r>
      <w:r w:rsidRPr="004F6376">
        <w:rPr>
          <w:rFonts w:asciiTheme="majorBidi" w:hAnsiTheme="majorBidi" w:cstheme="majorBidi"/>
        </w:rPr>
        <w:fldChar w:fldCharType="end"/>
      </w:r>
    </w:p>
  </w:footnote>
  <w:footnote w:id="32">
    <w:p w14:paraId="1C7CC94F" w14:textId="77777777" w:rsidR="00EF3E63" w:rsidRPr="00116312" w:rsidRDefault="00EF3E63" w:rsidP="00EF3E63">
      <w:pPr>
        <w:pStyle w:val="FootnoteText"/>
        <w:jc w:val="both"/>
        <w:rPr>
          <w:rFonts w:asciiTheme="majorBidi" w:hAnsiTheme="majorBidi" w:cstheme="majorBidi"/>
          <w:lang w:val="en-US"/>
        </w:rPr>
      </w:pPr>
      <w:r w:rsidRPr="00116312">
        <w:rPr>
          <w:rStyle w:val="FootnoteReference"/>
          <w:rFonts w:asciiTheme="majorBidi" w:hAnsiTheme="majorBidi" w:cstheme="majorBidi"/>
        </w:rPr>
        <w:footnoteRef/>
      </w:r>
      <w:r w:rsidRPr="00116312">
        <w:rPr>
          <w:rFonts w:asciiTheme="majorBidi" w:hAnsiTheme="majorBidi" w:cstheme="majorBidi"/>
        </w:rPr>
        <w:t xml:space="preserve"> </w:t>
      </w:r>
      <w:r w:rsidRPr="00116312">
        <w:rPr>
          <w:rFonts w:asciiTheme="majorBidi" w:hAnsiTheme="majorBidi" w:cstheme="majorBidi"/>
        </w:rPr>
        <w:fldChar w:fldCharType="begin"/>
      </w:r>
      <w:r>
        <w:rPr>
          <w:rFonts w:asciiTheme="majorBidi" w:hAnsiTheme="majorBidi" w:cstheme="majorBidi"/>
        </w:rPr>
        <w:instrText xml:space="preserve"> ADDIN ZOTERO_ITEM CSL_CITATION {"citationID":"abwACzYq","properties":{"formattedCitation":"Jawwas, {\\i{}Formulasi Metode Tafsir Ahkam (Studi Kasus Tentang Perubahan Hukum Di Masa Pandemi)}, 120.","plainCitation":"Jawwas, Formulasi Metode Tafsir Ahkam (Studi Kasus Tentang Perubahan Hukum Di Masa Pandemi), 120.","noteIndex":32},"citationItems":[{"id":49,"uris":["http://zotero.org/users/local/OzulpQ1Y/items/UAUDUC5K"],"itemData":{"id":49,"type":"book","event-place":"DKI Jakarta","ISBN":"978-623-8232-77-2","publisher":"Publica Indonesia Utama","publisher-place":"DKI Jakarta","title":"Formulasi Metode Tafsir Ahkam (Studi Kasus tentang Perubahan Hukum di Masa Pandemi)","author":[{"family":"Jawwas","given":"Fahmi Ahmad"}],"issued":{"date-parts":[["2022"]]}},"locator":"120","label":"page"}],"schema":"https://github.com/citation-style-language/schema/raw/master/csl-citation.json"} </w:instrText>
      </w:r>
      <w:r w:rsidRPr="00116312">
        <w:rPr>
          <w:rFonts w:asciiTheme="majorBidi" w:hAnsiTheme="majorBidi" w:cstheme="majorBidi"/>
        </w:rPr>
        <w:fldChar w:fldCharType="separate"/>
      </w:r>
      <w:r w:rsidRPr="00116312">
        <w:rPr>
          <w:rFonts w:asciiTheme="majorBidi" w:hAnsiTheme="majorBidi" w:cstheme="majorBidi"/>
          <w:szCs w:val="24"/>
        </w:rPr>
        <w:t xml:space="preserve">Jawwas, </w:t>
      </w:r>
      <w:r w:rsidRPr="00116312">
        <w:rPr>
          <w:rFonts w:asciiTheme="majorBidi" w:hAnsiTheme="majorBidi" w:cstheme="majorBidi"/>
          <w:i/>
          <w:iCs/>
          <w:szCs w:val="24"/>
        </w:rPr>
        <w:t>Formulasi Metode Tafsir Ahkam (Studi Kasus Tentang Perubahan Hukum Di Masa Pandemi)</w:t>
      </w:r>
      <w:r w:rsidRPr="00116312">
        <w:rPr>
          <w:rFonts w:asciiTheme="majorBidi" w:hAnsiTheme="majorBidi" w:cstheme="majorBidi"/>
          <w:szCs w:val="24"/>
        </w:rPr>
        <w:t>, 120.</w:t>
      </w:r>
      <w:r w:rsidRPr="00116312">
        <w:rPr>
          <w:rFonts w:asciiTheme="majorBidi" w:hAnsiTheme="majorBidi" w:cstheme="majorBidi"/>
        </w:rPr>
        <w:fldChar w:fldCharType="end"/>
      </w:r>
    </w:p>
  </w:footnote>
  <w:footnote w:id="33">
    <w:p w14:paraId="7A43A43A" w14:textId="77777777" w:rsidR="00EF3E63" w:rsidRPr="004C5AFC" w:rsidRDefault="00EF3E63" w:rsidP="00EF3E63">
      <w:pPr>
        <w:pStyle w:val="FootnoteText"/>
        <w:rPr>
          <w:rFonts w:asciiTheme="majorBidi" w:hAnsiTheme="majorBidi" w:cstheme="majorBidi"/>
          <w:lang w:val="en-US"/>
        </w:rPr>
      </w:pPr>
      <w:r w:rsidRPr="004C5AFC">
        <w:rPr>
          <w:rStyle w:val="FootnoteReference"/>
          <w:rFonts w:asciiTheme="majorBidi" w:hAnsiTheme="majorBidi" w:cstheme="majorBidi"/>
        </w:rPr>
        <w:footnoteRef/>
      </w:r>
      <w:r w:rsidRPr="004C5AFC">
        <w:rPr>
          <w:rFonts w:asciiTheme="majorBidi" w:hAnsiTheme="majorBidi" w:cstheme="majorBidi"/>
        </w:rPr>
        <w:t xml:space="preserve"> </w:t>
      </w:r>
      <w:r w:rsidRPr="004C5AFC">
        <w:rPr>
          <w:rFonts w:asciiTheme="majorBidi" w:hAnsiTheme="majorBidi" w:cstheme="majorBidi"/>
        </w:rPr>
        <w:fldChar w:fldCharType="begin"/>
      </w:r>
      <w:r>
        <w:rPr>
          <w:rFonts w:asciiTheme="majorBidi" w:hAnsiTheme="majorBidi" w:cstheme="majorBidi"/>
        </w:rPr>
        <w:instrText xml:space="preserve"> ADDIN ZOTERO_ITEM CSL_CITATION {"citationID":"Vhsshrwy","properties":{"formattedCitation":"Baihaki, \\uc0\\u8220{}Studi Kitab Tafsir Al-Munir Karya Wahbah Al-Zuhaili Dan Contoh Penafsiranya Tentang Pernikahan Beda Agama,\\uc0\\u8221{} 133.","plainCitation":"Baihaki, “Studi Kitab Tafsir Al-Munir Karya Wahbah Al-Zuhaili Dan Contoh Penafsiranya Tentang Pernikahan Beda Agama,” 133.","dontUpdate":true,"noteIndex":33},"citationItems":[{"id":47,"uris":["http://zotero.org/users/local/OzulpQ1Y/items/BF5KSW9B"],"itemData":{"id":47,"type":"article-journal","container-title":"Analisis","issue":"1","title":"Studi Kitab Tafsir Al-Munir Karya Wahbah Al-Zuhaili dan Contoh Penafsiranya Tentang Pernikahan Beda Agama","volume":"XVI","author":[{"family":"Baihaki","given":""}],"issued":{"date-parts":[["2016",6,1]]}},"locator":"133","label":"page"}],"schema":"https://github.com/citation-style-language/schema/raw/master/csl-citation.json"} </w:instrText>
      </w:r>
      <w:r w:rsidRPr="004C5AFC">
        <w:rPr>
          <w:rFonts w:asciiTheme="majorBidi" w:hAnsiTheme="majorBidi" w:cstheme="majorBidi"/>
        </w:rPr>
        <w:fldChar w:fldCharType="separate"/>
      </w:r>
      <w:r w:rsidRPr="004F6376">
        <w:rPr>
          <w:rFonts w:ascii="Times New Roman" w:hAnsi="Times New Roman" w:cs="Times New Roman"/>
          <w:szCs w:val="24"/>
        </w:rPr>
        <w:t>Baihaki, “Studi Kitab Tafsir Al-Munir Karya Wahbah Al-</w:t>
      </w:r>
      <w:r>
        <w:rPr>
          <w:rFonts w:ascii="Times New Roman" w:hAnsi="Times New Roman" w:cs="Times New Roman"/>
          <w:szCs w:val="24"/>
        </w:rPr>
        <w:t xml:space="preserve">Zuhailî </w:t>
      </w:r>
      <w:r w:rsidRPr="004F6376">
        <w:rPr>
          <w:rFonts w:ascii="Times New Roman" w:hAnsi="Times New Roman" w:cs="Times New Roman"/>
          <w:szCs w:val="24"/>
        </w:rPr>
        <w:t xml:space="preserve"> Dan Contoh Penafsiranya Tentang Pernikahan Beda Agama,” 133.</w:t>
      </w:r>
      <w:r w:rsidRPr="004C5AFC">
        <w:rPr>
          <w:rFonts w:asciiTheme="majorBidi" w:hAnsiTheme="majorBidi" w:cstheme="majorBidi"/>
        </w:rPr>
        <w:fldChar w:fldCharType="end"/>
      </w:r>
    </w:p>
  </w:footnote>
  <w:footnote w:id="34">
    <w:p w14:paraId="10003EAF" w14:textId="77777777" w:rsidR="00EF3E63" w:rsidRPr="00A26AF2" w:rsidRDefault="00EF3E63" w:rsidP="00EF3E63">
      <w:pPr>
        <w:pStyle w:val="FootnoteText"/>
        <w:rPr>
          <w:rFonts w:asciiTheme="majorBidi" w:hAnsiTheme="majorBidi" w:cstheme="majorBidi"/>
          <w:lang w:val="en-US"/>
        </w:rPr>
      </w:pPr>
      <w:r w:rsidRPr="00A26AF2">
        <w:rPr>
          <w:rStyle w:val="FootnoteReference"/>
          <w:rFonts w:asciiTheme="majorBidi" w:hAnsiTheme="majorBidi" w:cstheme="majorBidi"/>
        </w:rPr>
        <w:footnoteRef/>
      </w:r>
      <w:r w:rsidRPr="00A26AF2">
        <w:rPr>
          <w:rFonts w:asciiTheme="majorBidi" w:hAnsiTheme="majorBidi" w:cstheme="majorBidi"/>
        </w:rPr>
        <w:t xml:space="preserve"> </w:t>
      </w:r>
      <w:r w:rsidRPr="00A26AF2">
        <w:rPr>
          <w:rFonts w:asciiTheme="majorBidi" w:hAnsiTheme="majorBidi" w:cstheme="majorBidi"/>
        </w:rPr>
        <w:fldChar w:fldCharType="begin"/>
      </w:r>
      <w:r>
        <w:rPr>
          <w:rFonts w:asciiTheme="majorBidi" w:hAnsiTheme="majorBidi" w:cstheme="majorBidi"/>
        </w:rPr>
        <w:instrText xml:space="preserve"> ADDIN ZOTERO_ITEM CSL_CITATION {"citationID":"Ir2QqBwG","properties":{"formattedCitation":"Wahbah Az-Zuhaili, {\\i{}Terjemah Tafsir Al-Munir Fi Ta\\uc0\\u8217{}qid Wa as-Syari\\uc0\\u8217{}ah Wa al-Manhaj}, Jilid 1 (Jakarta: Gema Insani, 2013), 11.","plainCitation":"Wahbah Az-Zuhaili, Terjemah Tafsir Al-Munir Fi Ta’qid Wa as-Syari’ah Wa al-Manhaj, Jilid 1 (Jakarta: Gema Insani, 2013), 11.","noteIndex":34},"citationItems":[{"id":73,"uris":["http://zotero.org/users/local/OzulpQ1Y/items/3XDIS3F4"],"itemData":{"id":73,"type":"book","edition":"Jilid 1","event-place":"Jakarta","publisher":"Gema Insani","publisher-place":"Jakarta","title":"Terjemah Tafsir al-Munir Fi Ta'qid wa as-Syari'ah wa al-Manhaj","author":[{"family":"Az-Zuhaili","given":"Wahbah"}],"issued":{"date-parts":[["2013"]]}},"locator":"11","label":"page"}],"schema":"https://github.com/citation-style-language/schema/raw/master/csl-citation.json"} </w:instrText>
      </w:r>
      <w:r w:rsidRPr="00A26AF2">
        <w:rPr>
          <w:rFonts w:asciiTheme="majorBidi" w:hAnsiTheme="majorBidi" w:cstheme="majorBidi"/>
        </w:rPr>
        <w:fldChar w:fldCharType="separate"/>
      </w:r>
      <w:r w:rsidRPr="00A26AF2">
        <w:rPr>
          <w:rFonts w:asciiTheme="majorBidi" w:hAnsiTheme="majorBidi" w:cstheme="majorBidi"/>
          <w:szCs w:val="24"/>
        </w:rPr>
        <w:t xml:space="preserve">Wahbah Az-Zuhaili, </w:t>
      </w:r>
      <w:r w:rsidRPr="00A26AF2">
        <w:rPr>
          <w:rFonts w:asciiTheme="majorBidi" w:hAnsiTheme="majorBidi" w:cstheme="majorBidi"/>
          <w:i/>
          <w:iCs/>
          <w:szCs w:val="24"/>
        </w:rPr>
        <w:t>Terjemah Tafsir Al-Munir Fi Ta’qid Wa as-Syari’ah Wa al-Manhaj</w:t>
      </w:r>
      <w:r w:rsidRPr="00A26AF2">
        <w:rPr>
          <w:rFonts w:asciiTheme="majorBidi" w:hAnsiTheme="majorBidi" w:cstheme="majorBidi"/>
          <w:szCs w:val="24"/>
        </w:rPr>
        <w:t>, Jilid 1 (Jakarta: Gema Insani, 2013), 11.</w:t>
      </w:r>
      <w:r w:rsidRPr="00A26AF2">
        <w:rPr>
          <w:rFonts w:asciiTheme="majorBidi" w:hAnsiTheme="majorBidi" w:cstheme="majorBidi"/>
        </w:rPr>
        <w:fldChar w:fldCharType="end"/>
      </w:r>
    </w:p>
  </w:footnote>
  <w:footnote w:id="35">
    <w:p w14:paraId="74716B8E" w14:textId="77777777" w:rsidR="00EF3E63" w:rsidRPr="006C7731" w:rsidRDefault="00EF3E63" w:rsidP="00EF3E63">
      <w:pPr>
        <w:pStyle w:val="FootnoteText"/>
        <w:jc w:val="both"/>
        <w:rPr>
          <w:rFonts w:asciiTheme="majorBidi" w:hAnsiTheme="majorBidi" w:cstheme="majorBidi"/>
          <w:lang w:val="en-US"/>
        </w:rPr>
      </w:pPr>
      <w:r w:rsidRPr="006C7731">
        <w:rPr>
          <w:rStyle w:val="FootnoteReference"/>
          <w:rFonts w:asciiTheme="majorBidi" w:hAnsiTheme="majorBidi" w:cstheme="majorBidi"/>
        </w:rPr>
        <w:footnoteRef/>
      </w:r>
      <w:r w:rsidRPr="006C7731">
        <w:rPr>
          <w:rFonts w:asciiTheme="majorBidi" w:hAnsiTheme="majorBidi" w:cstheme="majorBidi"/>
        </w:rPr>
        <w:t xml:space="preserve"> </w:t>
      </w:r>
      <w:r w:rsidRPr="006C7731">
        <w:rPr>
          <w:rFonts w:asciiTheme="majorBidi" w:hAnsiTheme="majorBidi" w:cstheme="majorBidi"/>
        </w:rPr>
        <w:fldChar w:fldCharType="begin"/>
      </w:r>
      <w:r>
        <w:rPr>
          <w:rFonts w:asciiTheme="majorBidi" w:hAnsiTheme="majorBidi" w:cstheme="majorBidi"/>
        </w:rPr>
        <w:instrText xml:space="preserve"> ADDIN ZOTERO_ITEM CSL_CITATION {"citationID":"57XxMnc3","properties":{"formattedCitation":"Muhammad Hambali, \\uc0\\u8220{}SEKILAS TENTANG TAFSIR WAHBAH AL-ZUHAILY,\\uc0\\u8221{} {\\i{}Al-Bayan: Jurnal Ilmu al-Qur\\uc0\\u8217{}an dan Hadist} 2, no. 2 (October 12, 2019): 122, https://doi.org/10.35132/albayan.v2i2.73.","plainCitation":"Muhammad Hambali, “SEKILAS TENTANG TAFSIR WAHBAH AL-ZUHAILY,” Al-Bayan: Jurnal Ilmu al-Qur’an dan Hadist 2, no. 2 (October 12, 2019): 122, https://doi.org/10.35132/albayan.v2i2.73.","dontUpdate":true,"noteIndex":35},"citationItems":[{"id":51,"uris":["http://zotero.org/users/local/OzulpQ1Y/items/VRV6SIQB"],"itemData":{"id":51,"type":"article-journal","abstract":"Berbicara tentang penafsir al-Qur’an tidaklah akan terlepas dari membicarakan para mufassir ataupun penulis kitab-kitab tafsir terdahulu. Hal itu karena para mufassir masa kini merupakan penerus mufassir sebelumnya. Kalaulah ulama’ itu pewaris para Nabi dan salah satu tugas Nabi adalah menjelaskan maksud al-Qur’an maka wajarlah sejak awal ulama’ itu mengerahkan tenaga untuk melestarikan tafsir al-Qur’an demi kemaslahatan umat sebagai problem solving  hari ini maupun di masa yang akan datang.\r\nSalah satu ulama’ masa kini yang turut mengerahkan tenaga dalam melestarikan tafsir  al-Qur’an adalah Wahbah bin Mushtafa al-Zuhaily. Ia telah berhasil membuahkan karya tafsir yang tidak mudah rasanya dicapai oleh kebanyakan orang. Cendikiawan asal Suriah itu telah meninggalkan kitab tafsir berjilid-jilid dengan uraian-uraian yang begitu padat. Tidak berlebihan kiranya kalau penulis katakan bahwa buah karya Wahbah bin Mushtafa al-Zuhaily merupakan “emas” yang sangat berharga dalam dunia ilmu al-Qur’an dan tafsir.\r\nArtikel ini membahas Wahbah bin Mushtafa al-Zuhaily berikut kitab tafsirnya. Penulis berupaya mengenalkan kepada pembaca tentang metode Wahbah bin Mushtafa al-Zuhaily dalam menulis tafsirnya. Walaupun pembahasan dalam artikel ini tidaklah begitu detail dan mendalam, namun boleh jadi merupakan diskursus yang cukup segar dalam disiplin ilmu al-Qur’an dan Tafsir.","container-title":"Al-Bayan: Jurnal Ilmu al-Qur'an dan Hadist","DOI":"10.35132/albayan.v2i2.73","ISSN":"2615-2568, 2621-3699","issue":"2","journalAbbreviation":"ABY","language":"id","page":"113-127","source":"DOI.org (Crossref)","title":"SEKILAS TENTANG TAFSIR WAHBAH AL-ZUHAILY","volume":"2","author":[{"family":"Hambali","given":"Muhammad"}],"issued":{"date-parts":[["2019",10,12]]}},"locator":"122","label":"page"}],"schema":"https://github.com/citation-style-language/schema/raw/master/csl-citation.json"} </w:instrText>
      </w:r>
      <w:r w:rsidRPr="006C7731">
        <w:rPr>
          <w:rFonts w:asciiTheme="majorBidi" w:hAnsiTheme="majorBidi" w:cstheme="majorBidi"/>
        </w:rPr>
        <w:fldChar w:fldCharType="separate"/>
      </w:r>
      <w:r w:rsidRPr="006C7731">
        <w:rPr>
          <w:rFonts w:asciiTheme="majorBidi" w:hAnsiTheme="majorBidi" w:cstheme="majorBidi"/>
          <w:szCs w:val="24"/>
        </w:rPr>
        <w:t xml:space="preserve">Muhammad Hambali, “SEKILAS TENTANG TAFSIR WAHBAH AL-ZUHAILY,” </w:t>
      </w:r>
      <w:r w:rsidRPr="006C7731">
        <w:rPr>
          <w:rFonts w:asciiTheme="majorBidi" w:hAnsiTheme="majorBidi" w:cstheme="majorBidi"/>
          <w:i/>
          <w:iCs/>
          <w:szCs w:val="24"/>
        </w:rPr>
        <w:t>Al-Bayan: Jurnal Ilmu Al-Qur’an Dan Hadist</w:t>
      </w:r>
      <w:r w:rsidRPr="006C7731">
        <w:rPr>
          <w:rFonts w:asciiTheme="majorBidi" w:hAnsiTheme="majorBidi" w:cstheme="majorBidi"/>
          <w:szCs w:val="24"/>
        </w:rPr>
        <w:t xml:space="preserve"> 2, No. 2 (October 12, 2019): 122, Https://Doi.Org/10.35132/Albayan.V2i2.73.</w:t>
      </w:r>
      <w:r w:rsidRPr="006C7731">
        <w:rPr>
          <w:rFonts w:asciiTheme="majorBidi" w:hAnsiTheme="majorBidi" w:cstheme="majorBidi"/>
        </w:rPr>
        <w:fldChar w:fldCharType="end"/>
      </w:r>
    </w:p>
  </w:footnote>
  <w:footnote w:id="36">
    <w:p w14:paraId="3E381854" w14:textId="77777777" w:rsidR="00EF3E63" w:rsidRPr="00C05F84" w:rsidRDefault="00EF3E63" w:rsidP="00EF3E63">
      <w:pPr>
        <w:pStyle w:val="FootnoteText"/>
        <w:jc w:val="both"/>
        <w:rPr>
          <w:rFonts w:asciiTheme="majorBidi" w:hAnsiTheme="majorBidi" w:cstheme="majorBidi"/>
          <w:lang w:val="en-US"/>
        </w:rPr>
      </w:pPr>
    </w:p>
  </w:footnote>
  <w:footnote w:id="37">
    <w:p w14:paraId="090A1E2B" w14:textId="77777777" w:rsidR="00EF3E63" w:rsidRPr="0013497F" w:rsidRDefault="00EF3E63" w:rsidP="00EF3E63">
      <w:pPr>
        <w:pStyle w:val="FootnoteText"/>
        <w:jc w:val="both"/>
        <w:rPr>
          <w:rFonts w:asciiTheme="majorBidi" w:hAnsiTheme="majorBidi" w:cstheme="majorBidi"/>
          <w:lang w:val="en-US"/>
        </w:rPr>
      </w:pPr>
      <w:r w:rsidRPr="0013497F">
        <w:rPr>
          <w:rStyle w:val="FootnoteReference"/>
          <w:rFonts w:asciiTheme="majorBidi" w:hAnsiTheme="majorBidi" w:cstheme="majorBidi"/>
        </w:rPr>
        <w:footnoteRef/>
      </w:r>
      <w:r w:rsidRPr="0013497F">
        <w:rPr>
          <w:rFonts w:asciiTheme="majorBidi" w:hAnsiTheme="majorBidi" w:cstheme="majorBidi"/>
        </w:rPr>
        <w:t xml:space="preserve"> </w:t>
      </w:r>
      <w:r w:rsidRPr="0013497F">
        <w:rPr>
          <w:rFonts w:asciiTheme="majorBidi" w:hAnsiTheme="majorBidi" w:cstheme="majorBidi"/>
        </w:rPr>
        <w:fldChar w:fldCharType="begin"/>
      </w:r>
      <w:r>
        <w:rPr>
          <w:rFonts w:asciiTheme="majorBidi" w:hAnsiTheme="majorBidi" w:cstheme="majorBidi"/>
        </w:rPr>
        <w:instrText xml:space="preserve"> ADDIN ZOTERO_ITEM CSL_CITATION {"citationID":"Cs4LVazC","properties":{"formattedCitation":"Moch Yunus, \\uc0\\u8220{}Kajian Tafsir Munir Karya Wahbah Az-Zuhayli,\\uc0\\u8221{} {\\i{}Humanistica} 4, no. 2 (June 2018): 61\\uc0\\u8211{}62.","plainCitation":"Moch Yunus, “Kajian Tafsir Munir Karya Wahbah Az-Zuhayli,” Humanistica 4, no. 2 (June 2018): 61–62.","noteIndex":37},"citationItems":[{"id":22,"uris":["http://zotero.org/users/local/OzulpQ1Y/items/V77C22CX"],"itemData":{"id":22,"type":"article-journal","container-title":"Humanistica","issue":"2","title":"Kajian Tafsir Munir Karya Wahbah Az-Zuhayli","volume":"4","author":[{"family":"Yunus","given":"Moch"}],"issued":{"date-parts":[["2018",6]]}},"locator":"61-62","label":"page"}],"schema":"https://github.com/citation-style-language/schema/raw/master/csl-citation.json"} </w:instrText>
      </w:r>
      <w:r w:rsidRPr="0013497F">
        <w:rPr>
          <w:rFonts w:asciiTheme="majorBidi" w:hAnsiTheme="majorBidi" w:cstheme="majorBidi"/>
        </w:rPr>
        <w:fldChar w:fldCharType="separate"/>
      </w:r>
      <w:r w:rsidRPr="0013497F">
        <w:rPr>
          <w:rFonts w:asciiTheme="majorBidi" w:hAnsiTheme="majorBidi" w:cstheme="majorBidi"/>
          <w:szCs w:val="24"/>
        </w:rPr>
        <w:t xml:space="preserve">Moch Yunus, “Kajian Tafsir Munir Karya Wahbah Az-Zuhayli,” </w:t>
      </w:r>
      <w:r w:rsidRPr="0013497F">
        <w:rPr>
          <w:rFonts w:asciiTheme="majorBidi" w:hAnsiTheme="majorBidi" w:cstheme="majorBidi"/>
          <w:i/>
          <w:iCs/>
          <w:szCs w:val="24"/>
        </w:rPr>
        <w:t>Humanistica</w:t>
      </w:r>
      <w:r w:rsidRPr="0013497F">
        <w:rPr>
          <w:rFonts w:asciiTheme="majorBidi" w:hAnsiTheme="majorBidi" w:cstheme="majorBidi"/>
          <w:szCs w:val="24"/>
        </w:rPr>
        <w:t xml:space="preserve"> 4, no. 2 (June 2018): 61–62.</w:t>
      </w:r>
      <w:r w:rsidRPr="0013497F">
        <w:rPr>
          <w:rFonts w:asciiTheme="majorBidi" w:hAnsiTheme="majorBidi" w:cstheme="majorBidi"/>
        </w:rPr>
        <w:fldChar w:fldCharType="end"/>
      </w:r>
    </w:p>
  </w:footnote>
  <w:footnote w:id="38">
    <w:p w14:paraId="64340E51" w14:textId="77777777" w:rsidR="00EF3E63" w:rsidRPr="00553EF8" w:rsidRDefault="00EF3E63" w:rsidP="00EF3E63">
      <w:pPr>
        <w:pStyle w:val="FootnoteText"/>
        <w:rPr>
          <w:rFonts w:asciiTheme="majorBidi" w:hAnsiTheme="majorBidi" w:cstheme="majorBidi"/>
          <w:lang w:val="en-US"/>
        </w:rPr>
      </w:pPr>
      <w:r w:rsidRPr="00553EF8">
        <w:rPr>
          <w:rStyle w:val="FootnoteReference"/>
          <w:rFonts w:asciiTheme="majorBidi" w:hAnsiTheme="majorBidi" w:cstheme="majorBidi"/>
        </w:rPr>
        <w:footnoteRef/>
      </w:r>
      <w:r w:rsidRPr="00553EF8">
        <w:rPr>
          <w:rFonts w:asciiTheme="majorBidi" w:hAnsiTheme="majorBidi" w:cstheme="majorBidi"/>
        </w:rPr>
        <w:t xml:space="preserve"> </w:t>
      </w:r>
      <w:r w:rsidRPr="00553EF8">
        <w:rPr>
          <w:rFonts w:asciiTheme="majorBidi" w:hAnsiTheme="majorBidi" w:cstheme="majorBidi"/>
        </w:rPr>
        <w:fldChar w:fldCharType="begin"/>
      </w:r>
      <w:r>
        <w:rPr>
          <w:rFonts w:asciiTheme="majorBidi" w:hAnsiTheme="majorBidi" w:cstheme="majorBidi"/>
        </w:rPr>
        <w:instrText xml:space="preserve"> ADDIN ZOTERO_ITEM CSL_CITATION {"citationID":"hgjKnVE7","properties":{"formattedCitation":"Hambali, \\uc0\\u8220{}SEKILAS TENTANG TAFSIR WAHBAH AL-ZUHAILY,\\uc0\\u8221{} 124--125.","plainCitation":"Hambali, “SEKILAS TENTANG TAFSIR WAHBAH AL-ZUHAILY,” 124--125.","noteIndex":38},"citationItems":[{"id":51,"uris":["http://zotero.org/users/local/OzulpQ1Y/items/VRV6SIQB"],"itemData":{"id":51,"type":"article-journal","abstract":"Berbicara tentang penafsir al-Qur’an tidaklah akan terlepas dari membicarakan para mufassir ataupun penulis kitab-kitab tafsir terdahulu. Hal itu karena para mufassir masa kini merupakan penerus mufassir sebelumnya. Kalaulah ulama’ itu pewaris para Nabi dan salah satu tugas Nabi adalah menjelaskan maksud al-Qur’an maka wajarlah sejak awal ulama’ itu mengerahkan tenaga untuk melestarikan tafsir al-Qur’an demi kemaslahatan umat sebagai problem solving  hari ini maupun di masa yang akan datang.\r\nSalah satu ulama’ masa kini yang turut mengerahkan tenaga dalam melestarikan tafsir  al-Qur’an adalah Wahbah bin Mushtafa al-Zuhaily. Ia telah berhasil membuahkan karya tafsir yang tidak mudah rasanya dicapai oleh kebanyakan orang. Cendikiawan asal Suriah itu telah meninggalkan kitab tafsir berjilid-jilid dengan uraian-uraian yang begitu padat. Tidak berlebihan kiranya kalau penulis katakan bahwa buah karya Wahbah bin Mushtafa al-Zuhaily merupakan “emas” yang sangat berharga dalam dunia ilmu al-Qur’an dan tafsir.\r\nArtikel ini membahas Wahbah bin Mushtafa al-Zuhaily berikut kitab tafsirnya. Penulis berupaya mengenalkan kepada pembaca tentang metode Wahbah bin Mushtafa al-Zuhaily dalam menulis tafsirnya. Walaupun pembahasan dalam artikel ini tidaklah begitu detail dan mendalam, namun boleh jadi merupakan diskursus yang cukup segar dalam disiplin ilmu al-Qur’an dan Tafsir.","container-title":"Al-Bayan: Jurnal Ilmu al-Qur'an dan Hadist","DOI":"10.35132/albayan.v2i2.73","ISSN":"2615-2568, 2621-3699","issue":"2","journalAbbreviation":"ABY","language":"id","page":"113-127","source":"DOI.org (Crossref)","title":"SEKILAS TENTANG TAFSIR WAHBAH AL-ZUHAILY","volume":"2","author":[{"family":"Hambali","given":"Muhammad"}],"issued":{"date-parts":[["2019",10,12]]}},"locator":"124--125","label":"page"}],"schema":"https://github.com/citation-style-language/schema/raw/master/csl-citation.json"} </w:instrText>
      </w:r>
      <w:r w:rsidRPr="00553EF8">
        <w:rPr>
          <w:rFonts w:asciiTheme="majorBidi" w:hAnsiTheme="majorBidi" w:cstheme="majorBidi"/>
        </w:rPr>
        <w:fldChar w:fldCharType="separate"/>
      </w:r>
      <w:r w:rsidRPr="00553EF8">
        <w:rPr>
          <w:rFonts w:asciiTheme="majorBidi" w:hAnsiTheme="majorBidi" w:cstheme="majorBidi"/>
          <w:szCs w:val="24"/>
        </w:rPr>
        <w:t>Hambali, “SEKILAS TENTANG TAFSIR WAHBAH AL-ZUHAILY,” 124--125.</w:t>
      </w:r>
      <w:r w:rsidRPr="00553EF8">
        <w:rPr>
          <w:rFonts w:asciiTheme="majorBidi" w:hAnsiTheme="majorBidi" w:cstheme="majorBidi"/>
        </w:rPr>
        <w:fldChar w:fldCharType="end"/>
      </w:r>
    </w:p>
  </w:footnote>
  <w:footnote w:id="39">
    <w:p w14:paraId="3C162A32" w14:textId="77777777" w:rsidR="00EF3E63" w:rsidRPr="00A82187" w:rsidRDefault="00EF3E63" w:rsidP="00EF3E63">
      <w:pPr>
        <w:pStyle w:val="FootnoteText"/>
        <w:jc w:val="both"/>
        <w:rPr>
          <w:rFonts w:asciiTheme="majorBidi" w:hAnsiTheme="majorBidi" w:cstheme="majorBidi"/>
          <w:lang w:val="en-US"/>
        </w:rPr>
      </w:pPr>
      <w:r w:rsidRPr="00A82187">
        <w:rPr>
          <w:rStyle w:val="FootnoteReference"/>
          <w:rFonts w:asciiTheme="majorBidi" w:hAnsiTheme="majorBidi" w:cstheme="majorBidi"/>
        </w:rPr>
        <w:footnoteRef/>
      </w:r>
      <w:r w:rsidRPr="00A82187">
        <w:rPr>
          <w:rFonts w:asciiTheme="majorBidi" w:hAnsiTheme="majorBidi" w:cstheme="majorBidi"/>
        </w:rPr>
        <w:t xml:space="preserve"> </w:t>
      </w:r>
      <w:r w:rsidRPr="00A82187">
        <w:rPr>
          <w:rFonts w:asciiTheme="majorBidi" w:hAnsiTheme="majorBidi" w:cstheme="majorBidi"/>
        </w:rPr>
        <w:fldChar w:fldCharType="begin"/>
      </w:r>
      <w:r>
        <w:rPr>
          <w:rFonts w:asciiTheme="majorBidi" w:hAnsiTheme="majorBidi" w:cstheme="majorBidi"/>
        </w:rPr>
        <w:instrText xml:space="preserve"> ADDIN ZOTERO_ITEM CSL_CITATION {"citationID":"329B1YZJ","properties":{"formattedCitation":"Utami, Andy, and Datmi, \\uc0\\u8220{}Dampak Overthingking Dan Pencegahannya Menurut Muhammad Quraish Shihab Studi Surah Al-Hujurat Ayat 12,\\uc0\\u8221{} 15.","plainCitation":"Utami, Andy, and Datmi, “Dampak Overthingking Dan Pencegahannya Menurut Muhammad Quraish Shihab Studi Surah Al-Hujurat Ayat 12,” 15.","dontUpdate":true,"noteIndex":39},"citationItems":[{"id":10,"uris":["http://zotero.org/users/local/OzulpQ1Y/items/2IPEK92Z"],"itemData":{"id":10,"type":"article-journal","container-title":"Al-Wasathiyah: Journal of Islamic Studies","DOI":"10.56672/alwasathiyah.v2i1.49","ISSN":"2962-231X","issue":"01","title":"Dampak Overthingking dan Pencegahannya Menurut Muhammad Quraish Shihab Studi Surah Al-Hujurat Ayat 12","volume":"02","author":[{"family":"Utami","given":"Tika Setia"},{"family":"Andy","given":"Safria"},{"family":"Datmi","given":"Muhammad Akbar Rosyidi Datmi"}],"issued":{"date-parts":[["2023"]]}},"locator":"15","label":"page"}],"schema":"https://github.com/citation-style-language/schema/raw/master/csl-citation.json"} </w:instrText>
      </w:r>
      <w:r w:rsidRPr="00A82187">
        <w:rPr>
          <w:rFonts w:asciiTheme="majorBidi" w:hAnsiTheme="majorBidi" w:cstheme="majorBidi"/>
        </w:rPr>
        <w:fldChar w:fldCharType="separate"/>
      </w:r>
      <w:r w:rsidRPr="00A82187">
        <w:rPr>
          <w:rFonts w:asciiTheme="majorBidi" w:hAnsiTheme="majorBidi" w:cstheme="majorBidi"/>
          <w:szCs w:val="24"/>
        </w:rPr>
        <w:t xml:space="preserve">Utami, Andy, and Datmi, “Dampak </w:t>
      </w:r>
      <w:r w:rsidRPr="007D281B">
        <w:rPr>
          <w:rFonts w:asciiTheme="majorBidi" w:hAnsiTheme="majorBidi" w:cstheme="majorBidi"/>
          <w:i/>
          <w:iCs/>
          <w:szCs w:val="24"/>
        </w:rPr>
        <w:t>Overthinking</w:t>
      </w:r>
      <w:r w:rsidRPr="00A82187">
        <w:rPr>
          <w:rFonts w:asciiTheme="majorBidi" w:hAnsiTheme="majorBidi" w:cstheme="majorBidi"/>
          <w:szCs w:val="24"/>
        </w:rPr>
        <w:t xml:space="preserve"> Dan Pencegahannya Menurut Muhammad Quraish Shihab Studi Surah Al-Hujurat Ayat 12,” </w:t>
      </w:r>
      <w:r w:rsidRPr="00A82187">
        <w:rPr>
          <w:rFonts w:asciiTheme="majorBidi" w:hAnsiTheme="majorBidi" w:cstheme="majorBidi"/>
          <w:i/>
          <w:iCs/>
          <w:szCs w:val="24"/>
        </w:rPr>
        <w:t xml:space="preserve">Al Wasathiyah, </w:t>
      </w:r>
      <w:r w:rsidRPr="00A82187">
        <w:rPr>
          <w:rFonts w:asciiTheme="majorBidi" w:hAnsiTheme="majorBidi" w:cstheme="majorBidi"/>
          <w:szCs w:val="24"/>
        </w:rPr>
        <w:t>no. 1 (2022) 15.</w:t>
      </w:r>
      <w:r w:rsidRPr="00A82187">
        <w:rPr>
          <w:rFonts w:asciiTheme="majorBidi" w:hAnsiTheme="majorBidi" w:cstheme="majorBidi"/>
        </w:rPr>
        <w:fldChar w:fldCharType="end"/>
      </w:r>
    </w:p>
  </w:footnote>
  <w:footnote w:id="40">
    <w:p w14:paraId="395D81CD" w14:textId="77777777" w:rsidR="00EF3E63" w:rsidRPr="00F11F18" w:rsidRDefault="00EF3E63" w:rsidP="00EF3E63">
      <w:pPr>
        <w:pStyle w:val="FootnoteText"/>
        <w:jc w:val="both"/>
        <w:rPr>
          <w:rFonts w:asciiTheme="majorBidi" w:hAnsiTheme="majorBidi" w:cstheme="majorBidi"/>
          <w:lang w:val="en-US"/>
        </w:rPr>
      </w:pPr>
      <w:r>
        <w:rPr>
          <w:rStyle w:val="FootnoteReference"/>
        </w:rPr>
        <w:footnoteRef/>
      </w:r>
      <w:r>
        <w:t xml:space="preserve"> </w:t>
      </w:r>
      <w:r w:rsidRPr="00F11F18">
        <w:rPr>
          <w:rFonts w:asciiTheme="majorBidi" w:hAnsiTheme="majorBidi" w:cstheme="majorBidi"/>
        </w:rPr>
        <w:fldChar w:fldCharType="begin"/>
      </w:r>
      <w:r>
        <w:rPr>
          <w:rFonts w:asciiTheme="majorBidi" w:hAnsiTheme="majorBidi" w:cstheme="majorBidi"/>
        </w:rPr>
        <w:instrText xml:space="preserve"> ADDIN ZOTERO_ITEM CSL_CITATION {"citationID":"pJTtsJ2K","properties":{"formattedCitation":"Huzaimah, \\uc0\\u8220{}Overthingking Dan Solusinya Dalam Tafsir Al-Azhar,\\uc0\\u8221{} 39.","plainCitation":"Huzaimah, “Overthingking Dan Solusinya Dalam Tafsir Al-Azhar,” 39.","dontUpdate":true,"noteIndex":40},"citationItems":[{"id":8,"uris":["http://zotero.org/users/local/OzulpQ1Y/items/5PBJQNUI"],"itemData":{"id":8,"type":"document","publisher":"UIN Maulana Malik Ibrahim","title":"Overthingking dan Solusinya dalam Tafsir Al-Azhar","author":[{"family":"Huzaimah","given":"Syarifatul"}],"issued":{"date-parts":[["2023"]]}},"locator":"39","label":"page"}],"schema":"https://github.com/citation-style-language/schema/raw/master/csl-citation.json"} </w:instrText>
      </w:r>
      <w:r w:rsidRPr="00F11F18">
        <w:rPr>
          <w:rFonts w:asciiTheme="majorBidi" w:hAnsiTheme="majorBidi" w:cstheme="majorBidi"/>
        </w:rPr>
        <w:fldChar w:fldCharType="separate"/>
      </w:r>
      <w:r w:rsidRPr="00F11F18">
        <w:rPr>
          <w:rFonts w:asciiTheme="majorBidi" w:hAnsiTheme="majorBidi" w:cstheme="majorBidi"/>
          <w:szCs w:val="24"/>
        </w:rPr>
        <w:t>Huzaimah, “</w:t>
      </w:r>
      <w:r w:rsidRPr="007D281B">
        <w:rPr>
          <w:rFonts w:asciiTheme="majorBidi" w:hAnsiTheme="majorBidi" w:cstheme="majorBidi"/>
          <w:i/>
          <w:iCs/>
          <w:szCs w:val="24"/>
        </w:rPr>
        <w:t>Overthinking</w:t>
      </w:r>
      <w:r w:rsidRPr="00F11F18">
        <w:rPr>
          <w:rFonts w:asciiTheme="majorBidi" w:hAnsiTheme="majorBidi" w:cstheme="majorBidi"/>
          <w:szCs w:val="24"/>
        </w:rPr>
        <w:t xml:space="preserve"> Dan Solusinya Dalam Tafsir Al-Azhar,” 39.</w:t>
      </w:r>
      <w:r w:rsidRPr="00F11F18">
        <w:rPr>
          <w:rFonts w:asciiTheme="majorBidi" w:hAnsiTheme="majorBidi" w:cstheme="majorBidi"/>
        </w:rPr>
        <w:fldChar w:fldCharType="end"/>
      </w:r>
    </w:p>
  </w:footnote>
  <w:footnote w:id="41">
    <w:p w14:paraId="534973CE" w14:textId="77777777" w:rsidR="00EF3E63" w:rsidRPr="0072584F" w:rsidRDefault="00EF3E63" w:rsidP="00EF3E63">
      <w:pPr>
        <w:pStyle w:val="FootnoteText"/>
        <w:rPr>
          <w:rFonts w:asciiTheme="majorBidi" w:hAnsiTheme="majorBidi" w:cstheme="majorBidi"/>
          <w:lang w:val="en-US"/>
        </w:rPr>
      </w:pPr>
      <w:r w:rsidRPr="0072584F">
        <w:rPr>
          <w:rStyle w:val="FootnoteReference"/>
          <w:rFonts w:asciiTheme="majorBidi" w:hAnsiTheme="majorBidi" w:cstheme="majorBidi"/>
        </w:rPr>
        <w:footnoteRef/>
      </w:r>
      <w:r>
        <w:rPr>
          <w:rFonts w:asciiTheme="majorBidi" w:hAnsiTheme="majorBidi" w:cstheme="majorBidi"/>
        </w:rPr>
        <w:t xml:space="preserve"> </w:t>
      </w:r>
      <w:r w:rsidRPr="0072584F">
        <w:rPr>
          <w:rFonts w:asciiTheme="majorBidi" w:hAnsiTheme="majorBidi" w:cstheme="majorBidi"/>
        </w:rPr>
        <w:fldChar w:fldCharType="begin"/>
      </w:r>
      <w:r>
        <w:rPr>
          <w:rFonts w:asciiTheme="majorBidi" w:hAnsiTheme="majorBidi" w:cstheme="majorBidi"/>
        </w:rPr>
        <w:instrText xml:space="preserve"> ADDIN ZOTERO_ITEM CSL_CITATION {"citationID":"dYZjI8LJ","properties":{"formattedCitation":"\\uc0\\u8220{}Https://Catatankecilsantri.Blogspot.Com/2012/03/Tetap-Husnudzon-Berprasangka-Baik.Html,\\uc0\\u8221{} March 1, 2024.","plainCitation":"“Https://Catatankecilsantri.Blogspot.Com/2012/03/Tetap-Husnudzon-Berprasangka-Baik.Html,” March 1, 2024.","noteIndex":41},"citationItems":[{"id":68,"uris":["http://zotero.org/users/local/OzulpQ1Y/items/GHMPEH5T"],"itemData":{"id":68,"type":"post-weblog","title":"https://catatankecilsantri.blogspot.com/2012/03/tetap-husnudzon-berprasangka-baik.html","issued":{"date-parts":[["2024",3,1]]}}}],"schema":"https://github.com/citation-style-language/schema/raw/master/csl-citation.json"} </w:instrText>
      </w:r>
      <w:r w:rsidRPr="0072584F">
        <w:rPr>
          <w:rFonts w:asciiTheme="majorBidi" w:hAnsiTheme="majorBidi" w:cstheme="majorBidi"/>
        </w:rPr>
        <w:fldChar w:fldCharType="separate"/>
      </w:r>
      <w:r w:rsidRPr="0072584F">
        <w:rPr>
          <w:rFonts w:asciiTheme="majorBidi" w:hAnsiTheme="majorBidi" w:cstheme="majorBidi"/>
          <w:szCs w:val="24"/>
        </w:rPr>
        <w:t>“Https://Catatankecilsantri.Blogspot.Com/2012/03/Tetap-Husnudzon-Berprasangka-Baik.Html,” March 1, 2024.</w:t>
      </w:r>
      <w:r w:rsidRPr="0072584F">
        <w:rPr>
          <w:rFonts w:asciiTheme="majorBidi" w:hAnsiTheme="majorBidi" w:cstheme="majorBidi"/>
        </w:rPr>
        <w:fldChar w:fldCharType="end"/>
      </w:r>
      <w:r w:rsidRPr="0072584F">
        <w:rPr>
          <w:rFonts w:asciiTheme="majorBidi" w:hAnsiTheme="majorBidi" w:cstheme="majorBidi"/>
        </w:rPr>
        <w:t xml:space="preserve"> </w:t>
      </w:r>
    </w:p>
  </w:footnote>
  <w:footnote w:id="42">
    <w:p w14:paraId="43EC99FA" w14:textId="77777777" w:rsidR="00EF3E63" w:rsidRPr="0072584F" w:rsidRDefault="00EF3E63" w:rsidP="00EF3E63">
      <w:pPr>
        <w:pStyle w:val="FootnoteText"/>
        <w:rPr>
          <w:rFonts w:asciiTheme="majorBidi" w:hAnsiTheme="majorBidi" w:cstheme="majorBidi"/>
          <w:lang w:val="en-US"/>
        </w:rPr>
      </w:pPr>
      <w:r w:rsidRPr="0072584F">
        <w:rPr>
          <w:rStyle w:val="FootnoteReference"/>
          <w:rFonts w:asciiTheme="majorBidi" w:hAnsiTheme="majorBidi" w:cstheme="majorBidi"/>
        </w:rPr>
        <w:footnoteRef/>
      </w:r>
      <w:r w:rsidRPr="0072584F">
        <w:rPr>
          <w:rFonts w:asciiTheme="majorBidi" w:hAnsiTheme="majorBidi" w:cstheme="majorBidi"/>
        </w:rPr>
        <w:t xml:space="preserve"> </w:t>
      </w:r>
      <w:r w:rsidRPr="0072584F">
        <w:rPr>
          <w:rFonts w:asciiTheme="majorBidi" w:hAnsiTheme="majorBidi" w:cstheme="majorBidi"/>
        </w:rPr>
        <w:fldChar w:fldCharType="begin"/>
      </w:r>
      <w:r>
        <w:rPr>
          <w:rFonts w:asciiTheme="majorBidi" w:hAnsiTheme="majorBidi" w:cstheme="majorBidi"/>
        </w:rPr>
        <w:instrText xml:space="preserve"> ADDIN ZOTERO_ITEM CSL_CITATION {"citationID":"JyAr43D4","properties":{"formattedCitation":"Huzaimah, \\uc0\\u8220{}Overthingking Dan Solusinya Dalam Tafsir Al-Azhar,\\uc0\\u8221{} 43.","plainCitation":"Huzaimah, “Overthingking Dan Solusinya Dalam Tafsir Al-Azhar,” 43.","dontUpdate":true,"noteIndex":42},"citationItems":[{"id":8,"uris":["http://zotero.org/users/local/OzulpQ1Y/items/5PBJQNUI"],"itemData":{"id":8,"type":"document","publisher":"UIN Maulana Malik Ibrahim","title":"Overthingking dan Solusinya dalam Tafsir Al-Azhar","author":[{"family":"Huzaimah","given":"Syarifatul"}],"issued":{"date-parts":[["2023"]]}},"locator":"43","label":"page"}],"schema":"https://github.com/citation-style-language/schema/raw/master/csl-citation.json"} </w:instrText>
      </w:r>
      <w:r w:rsidRPr="0072584F">
        <w:rPr>
          <w:rFonts w:asciiTheme="majorBidi" w:hAnsiTheme="majorBidi" w:cstheme="majorBidi"/>
        </w:rPr>
        <w:fldChar w:fldCharType="separate"/>
      </w:r>
      <w:r w:rsidRPr="0072584F">
        <w:rPr>
          <w:rFonts w:asciiTheme="majorBidi" w:hAnsiTheme="majorBidi" w:cstheme="majorBidi"/>
          <w:szCs w:val="24"/>
        </w:rPr>
        <w:t>Huzaimah, “</w:t>
      </w:r>
      <w:r w:rsidRPr="007D281B">
        <w:rPr>
          <w:rFonts w:asciiTheme="majorBidi" w:hAnsiTheme="majorBidi" w:cstheme="majorBidi"/>
          <w:i/>
          <w:iCs/>
          <w:szCs w:val="24"/>
        </w:rPr>
        <w:t>Overthinking</w:t>
      </w:r>
      <w:r w:rsidRPr="0072584F">
        <w:rPr>
          <w:rFonts w:asciiTheme="majorBidi" w:hAnsiTheme="majorBidi" w:cstheme="majorBidi"/>
          <w:szCs w:val="24"/>
        </w:rPr>
        <w:t xml:space="preserve"> Dan Solusinya Dalam Tafsir Al-Azhar,” 43.</w:t>
      </w:r>
      <w:r w:rsidRPr="0072584F">
        <w:rPr>
          <w:rFonts w:asciiTheme="majorBidi" w:hAnsiTheme="majorBidi" w:cstheme="majorBidi"/>
        </w:rPr>
        <w:fldChar w:fldCharType="end"/>
      </w:r>
    </w:p>
  </w:footnote>
  <w:footnote w:id="43">
    <w:p w14:paraId="66DBD420" w14:textId="77777777" w:rsidR="00EF3E63" w:rsidRPr="00333AFC" w:rsidRDefault="00EF3E63" w:rsidP="00EF3E63">
      <w:pPr>
        <w:pStyle w:val="FootnoteText"/>
        <w:jc w:val="both"/>
        <w:rPr>
          <w:rFonts w:asciiTheme="majorBidi" w:hAnsiTheme="majorBidi" w:cstheme="majorBidi"/>
          <w:lang w:val="en-US"/>
        </w:rPr>
      </w:pPr>
      <w:r w:rsidRPr="00333AFC">
        <w:rPr>
          <w:rStyle w:val="FootnoteReference"/>
          <w:rFonts w:asciiTheme="majorBidi" w:hAnsiTheme="majorBidi" w:cstheme="majorBidi"/>
        </w:rPr>
        <w:footnoteRef/>
      </w:r>
      <w:r w:rsidRPr="00333AFC">
        <w:rPr>
          <w:rFonts w:asciiTheme="majorBidi" w:hAnsiTheme="majorBidi" w:cstheme="majorBidi"/>
        </w:rPr>
        <w:t xml:space="preserve"> </w:t>
      </w:r>
      <w:r w:rsidRPr="00333AFC">
        <w:rPr>
          <w:rFonts w:asciiTheme="majorBidi" w:hAnsiTheme="majorBidi" w:cstheme="majorBidi"/>
        </w:rPr>
        <w:fldChar w:fldCharType="begin"/>
      </w:r>
      <w:r>
        <w:rPr>
          <w:rFonts w:asciiTheme="majorBidi" w:hAnsiTheme="majorBidi" w:cstheme="majorBidi"/>
        </w:rPr>
        <w:instrText xml:space="preserve"> ADDIN ZOTERO_ITEM CSL_CITATION {"citationID":"k8nqsS2F","properties":{"formattedCitation":"Kresna Bagaskara, \\uc0\\u8220{}Konseling Individual Dengan Teknik Behavior Chart Berbasis Istighfar Untuk Mengendalikan Perilaku Overthingking Pada Seorang Remaja Di Kelurahan Mojo\\uc0\\u8221{} (Undergraduate Thesis, 2022), 38, UIN Sunan Ampel Surabaya.","plainCitation":"Kresna Bagaskara, “Konseling Individual Dengan Teknik Behavior Chart Berbasis Istighfar Untuk Mengendalikan Perilaku Overthingking Pada Seorang Remaja Di Kelurahan Mojo” (Undergraduate Thesis, 2022), 38, UIN Sunan Ampel Surabaya.","dontUpdate":true,"noteIndex":43},"citationItems":[{"id":70,"uris":["http://zotero.org/users/local/OzulpQ1Y/items/67D2C7A4"],"itemData":{"id":70,"type":"document","archive":"UIN Sunan Ampel Surabaya","publisher":"Undergraduate Thesis","title":"Konseling Individual dengan Teknik Behavior Chart Berbasis Istighfar untuk Mengendalikan Perilaku Overthingking Pada Seorang Remaja di Kelurahan Mojo","author":[{"family":"Bagaskara","given":"Kresna"}],"issued":{"date-parts":[["2022"]]}},"locator":"38","label":"page"}],"schema":"https://github.com/citation-style-language/schema/raw/master/csl-citation.json"} </w:instrText>
      </w:r>
      <w:r w:rsidRPr="00333AFC">
        <w:rPr>
          <w:rFonts w:asciiTheme="majorBidi" w:hAnsiTheme="majorBidi" w:cstheme="majorBidi"/>
        </w:rPr>
        <w:fldChar w:fldCharType="separate"/>
      </w:r>
      <w:r w:rsidRPr="00333AFC">
        <w:rPr>
          <w:rFonts w:asciiTheme="majorBidi" w:hAnsiTheme="majorBidi" w:cstheme="majorBidi"/>
          <w:szCs w:val="24"/>
        </w:rPr>
        <w:t xml:space="preserve">Kresna Bagaskara, “Konseling Individual Dengan Teknik Behavior Chart Berbasis Istighfar Untuk Mengendalikan Perilaku </w:t>
      </w:r>
      <w:r w:rsidRPr="007D281B">
        <w:rPr>
          <w:rFonts w:asciiTheme="majorBidi" w:hAnsiTheme="majorBidi" w:cstheme="majorBidi"/>
          <w:i/>
          <w:iCs/>
          <w:szCs w:val="24"/>
        </w:rPr>
        <w:t>Overthinking</w:t>
      </w:r>
      <w:r w:rsidRPr="00333AFC">
        <w:rPr>
          <w:rFonts w:asciiTheme="majorBidi" w:hAnsiTheme="majorBidi" w:cstheme="majorBidi"/>
          <w:szCs w:val="24"/>
        </w:rPr>
        <w:t xml:space="preserve"> Pada Seorang Remaja Di Kelurahan Mojo” (Undergraduate Thesis, 2022), 38, UIN Sunan Ampel Surabaya.</w:t>
      </w:r>
      <w:r w:rsidRPr="00333AFC">
        <w:rPr>
          <w:rFonts w:asciiTheme="majorBidi" w:hAnsiTheme="majorBidi" w:cstheme="majorBidi"/>
        </w:rPr>
        <w:fldChar w:fldCharType="end"/>
      </w:r>
    </w:p>
  </w:footnote>
  <w:footnote w:id="44">
    <w:p w14:paraId="1A65B455" w14:textId="77777777" w:rsidR="00EF3E63" w:rsidRPr="00E024FF" w:rsidRDefault="00EF3E63" w:rsidP="00EF3E63">
      <w:pPr>
        <w:pStyle w:val="FootnoteText"/>
        <w:jc w:val="both"/>
        <w:rPr>
          <w:rFonts w:asciiTheme="majorBidi" w:hAnsiTheme="majorBidi" w:cstheme="majorBidi"/>
          <w:lang w:val="en-US"/>
        </w:rPr>
      </w:pPr>
      <w:r w:rsidRPr="00E024FF">
        <w:rPr>
          <w:rStyle w:val="FootnoteReference"/>
          <w:rFonts w:asciiTheme="majorBidi" w:hAnsiTheme="majorBidi" w:cstheme="majorBidi"/>
        </w:rPr>
        <w:footnoteRef/>
      </w:r>
      <w:r w:rsidRPr="00E024FF">
        <w:rPr>
          <w:rFonts w:asciiTheme="majorBidi" w:hAnsiTheme="majorBidi" w:cstheme="majorBidi"/>
        </w:rPr>
        <w:t xml:space="preserve"> </w:t>
      </w:r>
      <w:r w:rsidRPr="00E024FF">
        <w:rPr>
          <w:rFonts w:asciiTheme="majorBidi" w:hAnsiTheme="majorBidi" w:cstheme="majorBidi"/>
        </w:rPr>
        <w:fldChar w:fldCharType="begin"/>
      </w:r>
      <w:r>
        <w:rPr>
          <w:rFonts w:asciiTheme="majorBidi" w:hAnsiTheme="majorBidi" w:cstheme="majorBidi"/>
        </w:rPr>
        <w:instrText xml:space="preserve"> ADDIN ZOTERO_ITEM CSL_CITATION {"citationID":"a2qg5sb9cpb","properties":{"formattedCitation":"Utami, Andy, and Datmi, \\uc0\\u8220{}Dampak Overthingking Dan Pencegahannya Menurut Muhammad Quraish Shihab Studi Surah Al-Hujurat Ayat 12,\\uc0\\u8221{} 39.","plainCitation":"Utami, Andy, and Datmi, “Dampak Overthingking Dan Pencegahannya Menurut Muhammad Quraish Shihab Studi Surah Al-Hujurat Ayat 12,” 39.","noteIndex":44},"citationItems":[{"id":10,"uris":["http://zotero.org/users/local/OzulpQ1Y/items/2IPEK92Z"],"itemData":{"id":10,"type":"article-journal","container-title":"Al-Wasathiyah: Journal of Islamic Studies","DOI":"10.56672/alwasathiyah.v2i1.49","ISSN":"2962-231X","issue":"01","title":"Dampak Overthingking dan Pencegahannya Menurut Muhammad Quraish Shihab Studi Surah Al-Hujurat Ayat 12","volume":"02","author":[{"family":"Utami","given":"Tika Setia"},{"family":"Andy","given":"Safria"},{"family":"Datmi","given":"Muhammad Akbar Rosyidi Datmi"}],"issued":{"date-parts":[["2023"]]}},"locator":"39","label":"page"}],"schema":"https://github.com/citation-style-language/schema/raw/master/csl-citation.json"} </w:instrText>
      </w:r>
      <w:r w:rsidRPr="00E024FF">
        <w:rPr>
          <w:rFonts w:asciiTheme="majorBidi" w:hAnsiTheme="majorBidi" w:cstheme="majorBidi"/>
        </w:rPr>
        <w:fldChar w:fldCharType="separate"/>
      </w:r>
      <w:r w:rsidRPr="00546554">
        <w:rPr>
          <w:rFonts w:ascii="Times New Roman" w:hAnsi="Times New Roman" w:cs="Times New Roman"/>
          <w:szCs w:val="24"/>
        </w:rPr>
        <w:t>Utami, Andy, and Datmi, “Dampak Overthingking Dan Pencegahannya Menurut Muhammad Quraish Shihab Studi Surah Al-Hujurat Ayat 12,” 39.</w:t>
      </w:r>
      <w:r w:rsidRPr="00E024FF">
        <w:rPr>
          <w:rFonts w:asciiTheme="majorBidi" w:hAnsiTheme="majorBidi" w:cstheme="majorBidi"/>
        </w:rPr>
        <w:fldChar w:fldCharType="end"/>
      </w:r>
    </w:p>
  </w:footnote>
  <w:footnote w:id="45">
    <w:p w14:paraId="4AC3D926" w14:textId="77777777" w:rsidR="00EF3E63" w:rsidRPr="0009352F" w:rsidRDefault="00EF3E63" w:rsidP="00EF3E63">
      <w:pPr>
        <w:pStyle w:val="FootnoteText"/>
        <w:rPr>
          <w:rFonts w:asciiTheme="majorBidi" w:hAnsiTheme="majorBidi" w:cstheme="majorBidi"/>
          <w:lang w:val="en-US"/>
        </w:rPr>
      </w:pPr>
      <w:r w:rsidRPr="00C86736">
        <w:rPr>
          <w:rStyle w:val="FootnoteReference"/>
          <w:rFonts w:asciiTheme="majorBidi" w:hAnsiTheme="majorBidi" w:cstheme="majorBidi"/>
        </w:rPr>
        <w:footnoteRef/>
      </w:r>
      <w:r w:rsidRPr="00C86736">
        <w:rPr>
          <w:rFonts w:asciiTheme="majorBidi" w:hAnsiTheme="majorBidi" w:cstheme="majorBidi"/>
        </w:rPr>
        <w:t xml:space="preserve"> </w:t>
      </w:r>
      <w:r w:rsidRPr="00C86736">
        <w:rPr>
          <w:rFonts w:asciiTheme="majorBidi" w:hAnsiTheme="majorBidi" w:cstheme="majorBidi"/>
        </w:rPr>
        <w:fldChar w:fldCharType="begin"/>
      </w:r>
      <w:r>
        <w:rPr>
          <w:rFonts w:asciiTheme="majorBidi" w:hAnsiTheme="majorBidi" w:cstheme="majorBidi"/>
        </w:rPr>
        <w:instrText xml:space="preserve"> ADDIN ZOTERO_ITEM CSL_CITATION {"citationID":"z6JWw1Hi","properties":{"formattedCitation":"\\uc0\\u8220{}Https://Quran.Kemenag.Go.Id/Quran/per-Ayat/Surah/33?From=19&amp;to=73,\\uc0\\u8221{} 26 Februari.","plainCitation":"“Https://Quran.Kemenag.Go.Id/Quran/per-Ayat/Surah/33?From=19&amp;to=73,” 26 Februari.","noteIndex":45},"citationItems":[{"id":53,"uris":["http://zotero.org/users/local/OzulpQ1Y/items/FG2L2AHM"],"itemData":{"id":53,"type":"post-weblog","title":"https://quran.kemenag.go.id/quran/per-ayat/surah/33?from=19&amp;to=73","issued":{"literal":"26 Februari"}}}],"schema":"https://github.com/citation-style-language/schema/raw/master/csl-citation.json"} </w:instrText>
      </w:r>
      <w:r w:rsidRPr="00C86736">
        <w:rPr>
          <w:rFonts w:asciiTheme="majorBidi" w:hAnsiTheme="majorBidi" w:cstheme="majorBidi"/>
        </w:rPr>
        <w:fldChar w:fldCharType="separate"/>
      </w:r>
      <w:r w:rsidRPr="00C86736">
        <w:rPr>
          <w:rFonts w:asciiTheme="majorBidi" w:hAnsiTheme="majorBidi" w:cstheme="majorBidi"/>
          <w:szCs w:val="24"/>
        </w:rPr>
        <w:t>“Https://Quran.Kemenag.Go.Id/Quran/per-Ayat/Surah/33?From=19&amp;to=73,” 26 Februari.</w:t>
      </w:r>
      <w:r w:rsidRPr="00C86736">
        <w:rPr>
          <w:rFonts w:asciiTheme="majorBidi" w:hAnsiTheme="majorBidi" w:cstheme="majorBidi"/>
        </w:rPr>
        <w:fldChar w:fldCharType="end"/>
      </w:r>
    </w:p>
  </w:footnote>
  <w:footnote w:id="46">
    <w:p w14:paraId="566E7074" w14:textId="77777777" w:rsidR="00EF3E63" w:rsidRPr="004B6B0F" w:rsidRDefault="00EF3E63" w:rsidP="00EF3E63">
      <w:pPr>
        <w:pStyle w:val="FootnoteText"/>
        <w:jc w:val="both"/>
        <w:rPr>
          <w:rFonts w:asciiTheme="majorBidi" w:hAnsiTheme="majorBidi" w:cstheme="majorBidi"/>
          <w:lang w:val="en-US"/>
        </w:rPr>
      </w:pPr>
      <w:r w:rsidRPr="004B6B0F">
        <w:rPr>
          <w:rStyle w:val="FootnoteReference"/>
          <w:rFonts w:asciiTheme="majorBidi" w:hAnsiTheme="majorBidi" w:cstheme="majorBidi"/>
        </w:rPr>
        <w:footnoteRef/>
      </w:r>
      <w:r w:rsidRPr="004B6B0F">
        <w:rPr>
          <w:rFonts w:asciiTheme="majorBidi" w:hAnsiTheme="majorBidi" w:cstheme="majorBidi"/>
        </w:rPr>
        <w:t xml:space="preserve"> </w:t>
      </w:r>
      <w:r w:rsidRPr="004B6B0F">
        <w:rPr>
          <w:rFonts w:asciiTheme="majorBidi" w:hAnsiTheme="majorBidi" w:cstheme="majorBidi"/>
        </w:rPr>
        <w:fldChar w:fldCharType="begin"/>
      </w:r>
      <w:r>
        <w:rPr>
          <w:rFonts w:asciiTheme="majorBidi" w:hAnsiTheme="majorBidi" w:cstheme="majorBidi"/>
        </w:rPr>
        <w:instrText xml:space="preserve"> ADDIN ZOTERO_ITEM CSL_CITATION {"citationID":"wDbD7Q9Q","properties":{"formattedCitation":"\\uc0\\u8220{}Https://Quran.Kemenag.Go.Id/Quran/per-Ayat/Surah/2?From=38&amp;to=286,\\uc0\\u8221{} {\\i{}Qur\\uc0\\u8217{}an Kemenag} (blog), 27 Februari.","plainCitation":"“Https://Quran.Kemenag.Go.Id/Quran/per-Ayat/Surah/2?From=38&amp;to=286,” Qur’an Kemenag (blog), 27 Februari.","dontUpdate":true,"noteIndex":46},"citationItems":[{"id":55,"uris":["http://zotero.org/users/local/OzulpQ1Y/items/QAQMWZ6U"],"itemData":{"id":55,"type":"post-weblog","container-title":"Qur'an Kemenag","title":"https://quran.kemenag.go.id/quran/per-ayat/surah/2?from=38&amp;to=286","issued":{"literal":"27 Februari"}}}],"schema":"https://github.com/citation-style-language/schema/raw/master/csl-citation.json"} </w:instrText>
      </w:r>
      <w:r w:rsidRPr="004B6B0F">
        <w:rPr>
          <w:rFonts w:asciiTheme="majorBidi" w:hAnsiTheme="majorBidi" w:cstheme="majorBidi"/>
        </w:rPr>
        <w:fldChar w:fldCharType="separate"/>
      </w:r>
      <w:r w:rsidRPr="004B6B0F">
        <w:rPr>
          <w:rFonts w:asciiTheme="majorBidi" w:hAnsiTheme="majorBidi" w:cstheme="majorBidi"/>
          <w:szCs w:val="24"/>
        </w:rPr>
        <w:t xml:space="preserve">“Https://Quran.Kemenag.Go.Id/Quran/per-Ayat/Surah/2?From=38&amp;to=286,” </w:t>
      </w:r>
      <w:r w:rsidRPr="004B6B0F">
        <w:rPr>
          <w:rFonts w:asciiTheme="majorBidi" w:hAnsiTheme="majorBidi" w:cstheme="majorBidi"/>
          <w:i/>
          <w:iCs/>
          <w:szCs w:val="24"/>
        </w:rPr>
        <w:t>Qur’an Kemenag</w:t>
      </w:r>
      <w:r w:rsidRPr="004B6B0F">
        <w:rPr>
          <w:rFonts w:asciiTheme="majorBidi" w:hAnsiTheme="majorBidi" w:cstheme="majorBidi"/>
          <w:szCs w:val="24"/>
        </w:rPr>
        <w:t xml:space="preserve"> , 27 Februari.</w:t>
      </w:r>
      <w:r w:rsidRPr="004B6B0F">
        <w:rPr>
          <w:rFonts w:asciiTheme="majorBidi" w:hAnsiTheme="majorBidi" w:cstheme="majorBidi"/>
        </w:rPr>
        <w:fldChar w:fldCharType="end"/>
      </w:r>
    </w:p>
  </w:footnote>
  <w:footnote w:id="47">
    <w:p w14:paraId="65DCF053" w14:textId="77777777" w:rsidR="00EF3E63" w:rsidRPr="00C86736" w:rsidRDefault="00EF3E63" w:rsidP="00EF3E63">
      <w:pPr>
        <w:pStyle w:val="FootnoteText"/>
        <w:rPr>
          <w:rFonts w:asciiTheme="majorBidi" w:hAnsiTheme="majorBidi" w:cstheme="majorBidi"/>
          <w:lang w:val="en-US"/>
        </w:rPr>
      </w:pPr>
      <w:r w:rsidRPr="00A0774D">
        <w:rPr>
          <w:rStyle w:val="FootnoteReference"/>
          <w:rFonts w:asciiTheme="majorBidi" w:hAnsiTheme="majorBidi" w:cstheme="majorBidi"/>
        </w:rPr>
        <w:footnoteRef/>
      </w:r>
      <w:r w:rsidRPr="00A0774D">
        <w:rPr>
          <w:rFonts w:asciiTheme="majorBidi" w:hAnsiTheme="majorBidi" w:cstheme="majorBidi"/>
        </w:rPr>
        <w:t xml:space="preserve"> </w:t>
      </w:r>
      <w:r w:rsidRPr="00A0774D">
        <w:rPr>
          <w:rFonts w:asciiTheme="majorBidi" w:hAnsiTheme="majorBidi" w:cstheme="majorBidi"/>
        </w:rPr>
        <w:fldChar w:fldCharType="begin"/>
      </w:r>
      <w:r>
        <w:rPr>
          <w:rFonts w:asciiTheme="majorBidi" w:hAnsiTheme="majorBidi" w:cstheme="majorBidi"/>
        </w:rPr>
        <w:instrText xml:space="preserve"> ADDIN ZOTERO_ITEM CSL_CITATION {"citationID":"skfTMNEi","properties":{"formattedCitation":"\\uc0\\u8220{}Https://Quran.Kemenag.Go.Id/Quran/per-Ayat/Surah/2?From=38&amp;to=286.\\uc0\\u8221{}","plainCitation":"“Https://Quran.Kemenag.Go.Id/Quran/per-Ayat/Surah/2?From=38&amp;to=286.”","noteIndex":47},"citationItems":[{"id":55,"uris":["http://zotero.org/users/local/OzulpQ1Y/items/QAQMWZ6U"],"itemData":{"id":55,"type":"post-weblog","container-title":"Qur'an Kemenag","title":"https://quran.kemenag.go.id/quran/per-ayat/surah/2?from=38&amp;to=286","issued":{"literal":"27 Februari"}}}],"schema":"https://github.com/citation-style-language/schema/raw/master/csl-citation.json"} </w:instrText>
      </w:r>
      <w:r w:rsidRPr="00A0774D">
        <w:rPr>
          <w:rFonts w:asciiTheme="majorBidi" w:hAnsiTheme="majorBidi" w:cstheme="majorBidi"/>
        </w:rPr>
        <w:fldChar w:fldCharType="separate"/>
      </w:r>
      <w:r w:rsidRPr="00A0774D">
        <w:rPr>
          <w:rFonts w:asciiTheme="majorBidi" w:hAnsiTheme="majorBidi" w:cstheme="majorBidi"/>
          <w:szCs w:val="24"/>
        </w:rPr>
        <w:t>“Https://Quran.Kemenag.Go.Id/Quran/per-Ayat/Surah/2?From=38&amp;to=286.”</w:t>
      </w:r>
      <w:r w:rsidRPr="00A0774D">
        <w:rPr>
          <w:rFonts w:asciiTheme="majorBidi" w:hAnsiTheme="majorBidi" w:cstheme="majorBidi"/>
        </w:rPr>
        <w:fldChar w:fldCharType="end"/>
      </w:r>
    </w:p>
  </w:footnote>
  <w:footnote w:id="48">
    <w:p w14:paraId="67FC865A" w14:textId="77777777" w:rsidR="00EF3E63" w:rsidRPr="004B6B0F" w:rsidRDefault="00EF3E63" w:rsidP="00EF3E63">
      <w:pPr>
        <w:pStyle w:val="FootnoteText"/>
        <w:rPr>
          <w:rFonts w:asciiTheme="majorBidi" w:hAnsiTheme="majorBidi" w:cstheme="majorBidi"/>
          <w:lang w:val="en-US"/>
        </w:rPr>
      </w:pPr>
      <w:r w:rsidRPr="004B6B0F">
        <w:rPr>
          <w:rStyle w:val="FootnoteReference"/>
          <w:rFonts w:asciiTheme="majorBidi" w:hAnsiTheme="majorBidi" w:cstheme="majorBidi"/>
        </w:rPr>
        <w:footnoteRef/>
      </w:r>
      <w:r w:rsidRPr="004B6B0F">
        <w:rPr>
          <w:rFonts w:asciiTheme="majorBidi" w:hAnsiTheme="majorBidi" w:cstheme="majorBidi"/>
        </w:rPr>
        <w:t xml:space="preserve"> </w:t>
      </w:r>
      <w:r w:rsidRPr="004B6B0F">
        <w:rPr>
          <w:rFonts w:asciiTheme="majorBidi" w:hAnsiTheme="majorBidi" w:cstheme="majorBidi"/>
        </w:rPr>
        <w:fldChar w:fldCharType="begin"/>
      </w:r>
      <w:r>
        <w:rPr>
          <w:rFonts w:asciiTheme="majorBidi" w:hAnsiTheme="majorBidi" w:cstheme="majorBidi"/>
        </w:rPr>
        <w:instrText xml:space="preserve"> ADDIN ZOTERO_ITEM CSL_CITATION {"citationID":"a10gdi0uapr","properties":{"formattedCitation":"\\uc0\\u8220{}Https://Quran.Kemenag.Go.Id/Quran/per-Ayat/Surah/12?From=80&amp;to=111,\\uc0\\u8221{} April 30, 2024.","plainCitation":"“Https://Quran.Kemenag.Go.Id/Quran/per-Ayat/Surah/12?From=80&amp;to=111,” April 30, 2024.","noteIndex":48},"citationItems":[{"id":76,"uris":["http://zotero.org/users/local/OzulpQ1Y/items/CPCZ27ZU"],"itemData":{"id":76,"type":"post-weblog","title":"https://quran.kemenag.go.id/quran/per-ayat/surah/12?from=80&amp;to=111","issued":{"date-parts":[["2024",4,30]]}}}],"schema":"https://github.com/citation-style-language/schema/raw/master/csl-citation.json"} </w:instrText>
      </w:r>
      <w:r w:rsidRPr="004B6B0F">
        <w:rPr>
          <w:rFonts w:asciiTheme="majorBidi" w:hAnsiTheme="majorBidi" w:cstheme="majorBidi"/>
        </w:rPr>
        <w:fldChar w:fldCharType="separate"/>
      </w:r>
      <w:r w:rsidRPr="005B219D">
        <w:rPr>
          <w:rFonts w:ascii="Times New Roman" w:hAnsi="Times New Roman" w:cs="Times New Roman"/>
          <w:szCs w:val="24"/>
        </w:rPr>
        <w:t>“Https://Quran.Kemenag.Go.Id/Quran/per-Ayat/Surah/12?From=80&amp;to=111,” April 30, 2024.</w:t>
      </w:r>
      <w:r w:rsidRPr="004B6B0F">
        <w:rPr>
          <w:rFonts w:asciiTheme="majorBidi" w:hAnsiTheme="majorBidi" w:cstheme="majorBidi"/>
        </w:rPr>
        <w:fldChar w:fldCharType="end"/>
      </w:r>
    </w:p>
  </w:footnote>
  <w:footnote w:id="49">
    <w:p w14:paraId="5DBB219B" w14:textId="77777777" w:rsidR="00EF3E63" w:rsidRPr="004B6B0F" w:rsidRDefault="00EF3E63" w:rsidP="00EF3E63">
      <w:pPr>
        <w:pStyle w:val="FootnoteText"/>
        <w:rPr>
          <w:rFonts w:asciiTheme="majorBidi" w:hAnsiTheme="majorBidi" w:cstheme="majorBidi"/>
          <w:lang w:val="en-US"/>
        </w:rPr>
      </w:pPr>
      <w:r w:rsidRPr="004B6B0F">
        <w:rPr>
          <w:rStyle w:val="FootnoteReference"/>
          <w:rFonts w:asciiTheme="majorBidi" w:hAnsiTheme="majorBidi" w:cstheme="majorBidi"/>
        </w:rPr>
        <w:footnoteRef/>
      </w:r>
      <w:r w:rsidRPr="004B6B0F">
        <w:rPr>
          <w:rFonts w:asciiTheme="majorBidi" w:hAnsiTheme="majorBidi" w:cstheme="majorBidi"/>
        </w:rPr>
        <w:t xml:space="preserve"> </w:t>
      </w:r>
      <w:r w:rsidRPr="004B6B0F">
        <w:rPr>
          <w:rFonts w:asciiTheme="majorBidi" w:hAnsiTheme="majorBidi" w:cstheme="majorBidi"/>
        </w:rPr>
        <w:fldChar w:fldCharType="begin"/>
      </w:r>
      <w:r>
        <w:rPr>
          <w:rFonts w:asciiTheme="majorBidi" w:hAnsiTheme="majorBidi" w:cstheme="majorBidi"/>
        </w:rPr>
        <w:instrText xml:space="preserve"> ADDIN ZOTERO_ITEM CSL_CITATION {"citationID":"a1k3lf59pj9","properties":{"formattedCitation":"\\uc0\\u8220{}Https://Quran.Kemenag.Go.Id/Quran/per-Ayat/Surah/12?From=87&amp;to=111,\\uc0\\u8221{} April 30, 2024.","plainCitation":"“Https://Quran.Kemenag.Go.Id/Quran/per-Ayat/Surah/12?From=87&amp;to=111,” April 30, 2024.","noteIndex":49},"citationItems":[{"id":77,"uris":["http://zotero.org/users/local/OzulpQ1Y/items/BQARQGN2"],"itemData":{"id":77,"type":"post-weblog","title":"https://quran.kemenag.go.id/quran/per-ayat/surah/12?from=87&amp;to=111","issued":{"date-parts":[["2024",4,30]]}}}],"schema":"https://github.com/citation-style-language/schema/raw/master/csl-citation.json"} </w:instrText>
      </w:r>
      <w:r w:rsidRPr="004B6B0F">
        <w:rPr>
          <w:rFonts w:asciiTheme="majorBidi" w:hAnsiTheme="majorBidi" w:cstheme="majorBidi"/>
        </w:rPr>
        <w:fldChar w:fldCharType="separate"/>
      </w:r>
      <w:r w:rsidRPr="005B219D">
        <w:rPr>
          <w:rFonts w:ascii="Times New Roman" w:hAnsi="Times New Roman" w:cs="Times New Roman"/>
          <w:szCs w:val="24"/>
        </w:rPr>
        <w:t>“Https://Quran.Kemenag.Go.Id/Quran/per-Ayat/Surah/12?From=87&amp;to=111,” April 30, 2024.</w:t>
      </w:r>
      <w:r w:rsidRPr="004B6B0F">
        <w:rPr>
          <w:rFonts w:asciiTheme="majorBidi" w:hAnsiTheme="majorBidi" w:cstheme="majorBidi"/>
        </w:rPr>
        <w:fldChar w:fldCharType="end"/>
      </w:r>
    </w:p>
  </w:footnote>
  <w:footnote w:id="50">
    <w:p w14:paraId="6F051B43" w14:textId="77777777" w:rsidR="00EF3E63" w:rsidRPr="004B6B0F" w:rsidRDefault="00EF3E63" w:rsidP="00EF3E63">
      <w:pPr>
        <w:pStyle w:val="FootnoteText"/>
        <w:rPr>
          <w:rFonts w:asciiTheme="majorBidi" w:hAnsiTheme="majorBidi" w:cstheme="majorBidi"/>
          <w:lang w:val="en-US"/>
        </w:rPr>
      </w:pPr>
      <w:r w:rsidRPr="004B6B0F">
        <w:rPr>
          <w:rStyle w:val="FootnoteReference"/>
          <w:rFonts w:asciiTheme="majorBidi" w:hAnsiTheme="majorBidi" w:cstheme="majorBidi"/>
        </w:rPr>
        <w:footnoteRef/>
      </w:r>
      <w:r w:rsidRPr="004B6B0F">
        <w:rPr>
          <w:rFonts w:asciiTheme="majorBidi" w:hAnsiTheme="majorBidi" w:cstheme="majorBidi"/>
        </w:rPr>
        <w:t xml:space="preserve"> </w:t>
      </w:r>
      <w:r w:rsidRPr="004B6B0F">
        <w:rPr>
          <w:rFonts w:asciiTheme="majorBidi" w:hAnsiTheme="majorBidi" w:cstheme="majorBidi"/>
        </w:rPr>
        <w:fldChar w:fldCharType="begin"/>
      </w:r>
      <w:r>
        <w:rPr>
          <w:rFonts w:asciiTheme="majorBidi" w:hAnsiTheme="majorBidi" w:cstheme="majorBidi"/>
        </w:rPr>
        <w:instrText xml:space="preserve"> ADDIN ZOTERO_ITEM CSL_CITATION {"citationID":"a1uq8jcb7v","properties":{"formattedCitation":"\\uc0\\u8220{}Https://Quran.Kemenag.Go.Id/Quran/per-Ayat/Surah/12?From=110&amp;to=111,\\uc0\\u8221{} April 30, 2024.","plainCitation":"“Https://Quran.Kemenag.Go.Id/Quran/per-Ayat/Surah/12?From=110&amp;to=111,” April 30, 2024.","noteIndex":50},"citationItems":[{"id":78,"uris":["http://zotero.org/users/local/OzulpQ1Y/items/UYNS5Y9F"],"itemData":{"id":78,"type":"post-weblog","title":"https://quran.kemenag.go.id/quran/per-ayat/surah/12?from=110&amp;to=111","issued":{"date-parts":[["2024",4,30]]}}}],"schema":"https://github.com/citation-style-language/schema/raw/master/csl-citation.json"} </w:instrText>
      </w:r>
      <w:r w:rsidRPr="004B6B0F">
        <w:rPr>
          <w:rFonts w:asciiTheme="majorBidi" w:hAnsiTheme="majorBidi" w:cstheme="majorBidi"/>
        </w:rPr>
        <w:fldChar w:fldCharType="separate"/>
      </w:r>
      <w:r w:rsidRPr="005B219D">
        <w:rPr>
          <w:rFonts w:ascii="Times New Roman" w:hAnsi="Times New Roman" w:cs="Times New Roman"/>
          <w:szCs w:val="24"/>
        </w:rPr>
        <w:t>“Https://Quran.Kemenag.Go.Id/Quran/per-Ayat/Surah/12?From=110&amp;to=111,” April 30, 2024.</w:t>
      </w:r>
      <w:r w:rsidRPr="004B6B0F">
        <w:rPr>
          <w:rFonts w:asciiTheme="majorBidi" w:hAnsiTheme="majorBidi" w:cstheme="majorBidi"/>
        </w:rPr>
        <w:fldChar w:fldCharType="end"/>
      </w:r>
    </w:p>
  </w:footnote>
  <w:footnote w:id="51">
    <w:p w14:paraId="31F3BF05" w14:textId="77777777" w:rsidR="00EF3E63" w:rsidRPr="004F25FF" w:rsidRDefault="00EF3E63" w:rsidP="00EF3E63">
      <w:pPr>
        <w:pStyle w:val="FootnoteText"/>
        <w:rPr>
          <w:rFonts w:asciiTheme="majorBidi" w:hAnsiTheme="majorBidi" w:cstheme="majorBidi"/>
          <w:lang w:val="en-US"/>
        </w:rPr>
      </w:pPr>
      <w:r w:rsidRPr="004F25FF">
        <w:rPr>
          <w:rStyle w:val="FootnoteReference"/>
          <w:rFonts w:asciiTheme="majorBidi" w:hAnsiTheme="majorBidi" w:cstheme="majorBidi"/>
        </w:rPr>
        <w:footnoteRef/>
      </w:r>
      <w:r w:rsidRPr="004F25FF">
        <w:rPr>
          <w:rFonts w:asciiTheme="majorBidi" w:hAnsiTheme="majorBidi" w:cstheme="majorBidi"/>
        </w:rPr>
        <w:t xml:space="preserve"> </w:t>
      </w:r>
      <w:r w:rsidRPr="004F25FF">
        <w:rPr>
          <w:rFonts w:asciiTheme="majorBidi" w:hAnsiTheme="majorBidi" w:cstheme="majorBidi"/>
        </w:rPr>
        <w:fldChar w:fldCharType="begin"/>
      </w:r>
      <w:r>
        <w:rPr>
          <w:rFonts w:asciiTheme="majorBidi" w:hAnsiTheme="majorBidi" w:cstheme="majorBidi"/>
        </w:rPr>
        <w:instrText xml:space="preserve"> ADDIN ZOTERO_ITEM CSL_CITATION {"citationID":"a208718ctvj","properties":{"formattedCitation":"\\uc0\\u8220{}Https://Quran.Kemenag.Go.Id/Quran/per-Ayat/Surah/15?From=56&amp;to=99,\\uc0\\u8221{} April 30, 2024.","plainCitation":"“Https://Quran.Kemenag.Go.Id/Quran/per-Ayat/Surah/15?From=56&amp;to=99,” April 30, 2024.","noteIndex":51},"citationItems":[{"id":80,"uris":["http://zotero.org/users/local/OzulpQ1Y/items/JWLIMXUF"],"itemData":{"id":80,"type":"post-weblog","title":"https://quran.kemenag.go.id/quran/per-ayat/surah/15?from=56&amp;to=99","issued":{"date-parts":[["2024",4,30]]}}}],"schema":"https://github.com/citation-style-language/schema/raw/master/csl-citation.json"} </w:instrText>
      </w:r>
      <w:r w:rsidRPr="004F25FF">
        <w:rPr>
          <w:rFonts w:asciiTheme="majorBidi" w:hAnsiTheme="majorBidi" w:cstheme="majorBidi"/>
        </w:rPr>
        <w:fldChar w:fldCharType="separate"/>
      </w:r>
      <w:r w:rsidRPr="005B219D">
        <w:rPr>
          <w:rFonts w:ascii="Times New Roman" w:hAnsi="Times New Roman" w:cs="Times New Roman"/>
          <w:szCs w:val="24"/>
        </w:rPr>
        <w:t>“Https://Quran.Kemenag.Go.Id/Quran/per-Ayat/Surah/15?From=56&amp;to=99,” April 30, 2024.</w:t>
      </w:r>
      <w:r w:rsidRPr="004F25FF">
        <w:rPr>
          <w:rFonts w:asciiTheme="majorBidi" w:hAnsiTheme="majorBidi" w:cstheme="majorBidi"/>
        </w:rPr>
        <w:fldChar w:fldCharType="end"/>
      </w:r>
    </w:p>
  </w:footnote>
  <w:footnote w:id="52">
    <w:p w14:paraId="6EF3E906" w14:textId="77777777" w:rsidR="00EF3E63" w:rsidRPr="004F25FF" w:rsidRDefault="00EF3E63" w:rsidP="00EF3E63">
      <w:pPr>
        <w:pStyle w:val="FootnoteText"/>
        <w:rPr>
          <w:lang w:val="en-US"/>
        </w:rPr>
      </w:pPr>
      <w:r w:rsidRPr="004F25FF">
        <w:rPr>
          <w:rStyle w:val="FootnoteReference"/>
          <w:rFonts w:asciiTheme="majorBidi" w:hAnsiTheme="majorBidi" w:cstheme="majorBidi"/>
        </w:rPr>
        <w:footnoteRef/>
      </w:r>
      <w:r w:rsidRPr="004F25FF">
        <w:rPr>
          <w:rFonts w:asciiTheme="majorBidi" w:hAnsiTheme="majorBidi" w:cstheme="majorBidi"/>
        </w:rPr>
        <w:t xml:space="preserve"> </w:t>
      </w:r>
      <w:r w:rsidRPr="004F25FF">
        <w:rPr>
          <w:rFonts w:asciiTheme="majorBidi" w:hAnsiTheme="majorBidi" w:cstheme="majorBidi"/>
        </w:rPr>
        <w:fldChar w:fldCharType="begin"/>
      </w:r>
      <w:r>
        <w:rPr>
          <w:rFonts w:asciiTheme="majorBidi" w:hAnsiTheme="majorBidi" w:cstheme="majorBidi"/>
        </w:rPr>
        <w:instrText xml:space="preserve"> ADDIN ZOTERO_ITEM CSL_CITATION {"citationID":"a1rh70jl8eq","properties":{"formattedCitation":"\\uc0\\u8220{}Https://Quran.Kemenag.Go.Id/Quran/per-Ayat/Surah/30?From=36&amp;to=60,\\uc0\\u8221{} April 30, 2024.","plainCitation":"“Https://Quran.Kemenag.Go.Id/Quran/per-Ayat/Surah/30?From=36&amp;to=60,” April 30, 2024.","noteIndex":52},"citationItems":[{"id":81,"uris":["http://zotero.org/users/local/OzulpQ1Y/items/776Q2SXH"],"itemData":{"id":81,"type":"post-weblog","title":"https://quran.kemenag.go.id/quran/per-ayat/surah/30?from=36&amp;to=60","issued":{"date-parts":[["2024",4,30]]}}}],"schema":"https://github.com/citation-style-language/schema/raw/master/csl-citation.json"} </w:instrText>
      </w:r>
      <w:r w:rsidRPr="004F25FF">
        <w:rPr>
          <w:rFonts w:asciiTheme="majorBidi" w:hAnsiTheme="majorBidi" w:cstheme="majorBidi"/>
        </w:rPr>
        <w:fldChar w:fldCharType="separate"/>
      </w:r>
      <w:r w:rsidRPr="005B219D">
        <w:rPr>
          <w:rFonts w:ascii="Times New Roman" w:hAnsi="Times New Roman" w:cs="Times New Roman"/>
          <w:szCs w:val="24"/>
        </w:rPr>
        <w:t>“Https://Quran.Kemenag.Go.Id/Quran/per-Ayat/Surah/30?From=36&amp;to=60,” April 30, 2024.</w:t>
      </w:r>
      <w:r w:rsidRPr="004F25FF">
        <w:rPr>
          <w:rFonts w:asciiTheme="majorBidi" w:hAnsiTheme="majorBidi" w:cstheme="majorBidi"/>
        </w:rPr>
        <w:fldChar w:fldCharType="end"/>
      </w:r>
    </w:p>
  </w:footnote>
  <w:footnote w:id="53">
    <w:p w14:paraId="1E3F6C97" w14:textId="77777777" w:rsidR="00EF3E63" w:rsidRPr="001A6AA3" w:rsidRDefault="00EF3E63" w:rsidP="00EF3E63">
      <w:pPr>
        <w:pStyle w:val="FootnoteText"/>
        <w:rPr>
          <w:rFonts w:asciiTheme="majorBidi" w:hAnsiTheme="majorBidi" w:cstheme="majorBidi"/>
          <w:lang w:val="en-US"/>
        </w:rPr>
      </w:pPr>
      <w:r w:rsidRPr="001A6AA3">
        <w:rPr>
          <w:rStyle w:val="FootnoteReference"/>
          <w:rFonts w:asciiTheme="majorBidi" w:hAnsiTheme="majorBidi" w:cstheme="majorBidi"/>
        </w:rPr>
        <w:footnoteRef/>
      </w:r>
      <w:r w:rsidRPr="001A6AA3">
        <w:rPr>
          <w:rFonts w:asciiTheme="majorBidi" w:hAnsiTheme="majorBidi" w:cstheme="majorBidi"/>
        </w:rPr>
        <w:t xml:space="preserve"> </w:t>
      </w:r>
      <w:r w:rsidRPr="001A6AA3">
        <w:rPr>
          <w:rFonts w:asciiTheme="majorBidi" w:hAnsiTheme="majorBidi" w:cstheme="majorBidi"/>
        </w:rPr>
        <w:fldChar w:fldCharType="begin"/>
      </w:r>
      <w:r>
        <w:rPr>
          <w:rFonts w:asciiTheme="majorBidi" w:hAnsiTheme="majorBidi" w:cstheme="majorBidi"/>
        </w:rPr>
        <w:instrText xml:space="preserve"> ADDIN ZOTERO_ITEM CSL_CITATION {"citationID":"a2fksmedf24","properties":{"formattedCitation":"\\uc0\\u8220{}Https://Quran.Kemenag.Go.Id/Quran/per-Ayat/Surah/39?From=53&amp;to=75,\\uc0\\u8221{} April 30, 2024.","plainCitation":"“Https://Quran.Kemenag.Go.Id/Quran/per-Ayat/Surah/39?From=53&amp;to=75,” April 30, 2024.","noteIndex":53},"citationItems":[{"id":82,"uris":["http://zotero.org/users/local/OzulpQ1Y/items/RSQAR3CZ"],"itemData":{"id":82,"type":"post-weblog","title":"https://quran.kemenag.go.id/quran/per-ayat/surah/39?from=53&amp;to=75","issued":{"date-parts":[["2024",4,30]]}}}],"schema":"https://github.com/citation-style-language/schema/raw/master/csl-citation.json"} </w:instrText>
      </w:r>
      <w:r w:rsidRPr="001A6AA3">
        <w:rPr>
          <w:rFonts w:asciiTheme="majorBidi" w:hAnsiTheme="majorBidi" w:cstheme="majorBidi"/>
        </w:rPr>
        <w:fldChar w:fldCharType="separate"/>
      </w:r>
      <w:r w:rsidRPr="005B219D">
        <w:rPr>
          <w:rFonts w:ascii="Times New Roman" w:hAnsi="Times New Roman" w:cs="Times New Roman"/>
          <w:szCs w:val="24"/>
        </w:rPr>
        <w:t>“Https://Quran.Kemenag.Go.Id/Quran/per-Ayat/Surah/39?From=53&amp;to=75,” April 30, 2024.</w:t>
      </w:r>
      <w:r w:rsidRPr="001A6AA3">
        <w:rPr>
          <w:rFonts w:asciiTheme="majorBidi" w:hAnsiTheme="majorBidi" w:cstheme="majorBidi"/>
        </w:rPr>
        <w:fldChar w:fldCharType="end"/>
      </w:r>
    </w:p>
  </w:footnote>
  <w:footnote w:id="54">
    <w:p w14:paraId="0235956E" w14:textId="77777777" w:rsidR="00EF3E63" w:rsidRPr="001A6AA3" w:rsidRDefault="00EF3E63" w:rsidP="00EF3E63">
      <w:pPr>
        <w:pStyle w:val="FootnoteText"/>
        <w:rPr>
          <w:rFonts w:asciiTheme="majorBidi" w:hAnsiTheme="majorBidi" w:cstheme="majorBidi"/>
          <w:lang w:val="en-US"/>
        </w:rPr>
      </w:pPr>
      <w:r w:rsidRPr="001A6AA3">
        <w:rPr>
          <w:rStyle w:val="FootnoteReference"/>
          <w:rFonts w:asciiTheme="majorBidi" w:hAnsiTheme="majorBidi" w:cstheme="majorBidi"/>
        </w:rPr>
        <w:footnoteRef/>
      </w:r>
      <w:r w:rsidRPr="001A6AA3">
        <w:rPr>
          <w:rFonts w:asciiTheme="majorBidi" w:hAnsiTheme="majorBidi" w:cstheme="majorBidi"/>
        </w:rPr>
        <w:t xml:space="preserve"> </w:t>
      </w:r>
      <w:r w:rsidRPr="001A6AA3">
        <w:rPr>
          <w:rFonts w:asciiTheme="majorBidi" w:hAnsiTheme="majorBidi" w:cstheme="majorBidi"/>
        </w:rPr>
        <w:fldChar w:fldCharType="begin"/>
      </w:r>
      <w:r>
        <w:rPr>
          <w:rFonts w:asciiTheme="majorBidi" w:hAnsiTheme="majorBidi" w:cstheme="majorBidi"/>
        </w:rPr>
        <w:instrText xml:space="preserve"> ADDIN ZOTERO_ITEM CSL_CITATION {"citationID":"a2ofr2nq47v","properties":{"formattedCitation":"\\uc0\\u8220{}Https://Quran.Kemenag.Go.Id/Quran/per-Ayat/Surah/42?From=28&amp;to=53,\\uc0\\u8221{} April 30, 2024.","plainCitation":"“Https://Quran.Kemenag.Go.Id/Quran/per-Ayat/Surah/42?From=28&amp;to=53,” April 30, 2024.","noteIndex":54},"citationItems":[{"id":83,"uris":["http://zotero.org/users/local/OzulpQ1Y/items/7TXVLP2U"],"itemData":{"id":83,"type":"post-weblog","title":"https://quran.kemenag.go.id/quran/per-ayat/surah/42?from=28&amp;to=53","issued":{"date-parts":[["2024",4,30]]}}}],"schema":"https://github.com/citation-style-language/schema/raw/master/csl-citation.json"} </w:instrText>
      </w:r>
      <w:r w:rsidRPr="001A6AA3">
        <w:rPr>
          <w:rFonts w:asciiTheme="majorBidi" w:hAnsiTheme="majorBidi" w:cstheme="majorBidi"/>
        </w:rPr>
        <w:fldChar w:fldCharType="separate"/>
      </w:r>
      <w:r w:rsidRPr="005B219D">
        <w:rPr>
          <w:rFonts w:ascii="Times New Roman" w:hAnsi="Times New Roman" w:cs="Times New Roman"/>
          <w:szCs w:val="24"/>
        </w:rPr>
        <w:t>“Https://Quran.Kemenag.Go.Id/Quran/per-Ayat/Surah/42?From=28&amp;to=53,” April 30, 2024.</w:t>
      </w:r>
      <w:r w:rsidRPr="001A6AA3">
        <w:rPr>
          <w:rFonts w:asciiTheme="majorBidi" w:hAnsiTheme="majorBidi" w:cstheme="majorBidi"/>
        </w:rPr>
        <w:fldChar w:fldCharType="end"/>
      </w:r>
    </w:p>
  </w:footnote>
  <w:footnote w:id="55">
    <w:p w14:paraId="5CB255C1" w14:textId="77777777" w:rsidR="00EF3E63" w:rsidRPr="00D2532E" w:rsidRDefault="00EF3E63" w:rsidP="00EF3E63">
      <w:pPr>
        <w:pStyle w:val="FootnoteText"/>
        <w:jc w:val="both"/>
        <w:rPr>
          <w:rFonts w:asciiTheme="majorBidi" w:hAnsiTheme="majorBidi" w:cstheme="majorBidi"/>
          <w:lang w:val="en-US"/>
        </w:rPr>
      </w:pPr>
      <w:r w:rsidRPr="001A6AA3">
        <w:rPr>
          <w:rStyle w:val="FootnoteReference"/>
          <w:rFonts w:asciiTheme="majorBidi" w:hAnsiTheme="majorBidi" w:cstheme="majorBidi"/>
        </w:rPr>
        <w:footnoteRef/>
      </w:r>
      <w:r w:rsidRPr="001A6AA3">
        <w:rPr>
          <w:rFonts w:asciiTheme="majorBidi" w:hAnsiTheme="majorBidi" w:cstheme="majorBidi"/>
        </w:rPr>
        <w:t xml:space="preserve"> </w:t>
      </w:r>
      <w:r w:rsidRPr="001A6AA3">
        <w:rPr>
          <w:rFonts w:asciiTheme="majorBidi" w:hAnsiTheme="majorBidi" w:cstheme="majorBidi"/>
        </w:rPr>
        <w:fldChar w:fldCharType="begin"/>
      </w:r>
      <w:r>
        <w:rPr>
          <w:rFonts w:asciiTheme="majorBidi" w:hAnsiTheme="majorBidi" w:cstheme="majorBidi"/>
        </w:rPr>
        <w:instrText xml:space="preserve"> ADDIN ZOTERO_ITEM CSL_CITATION {"citationID":"5mOw0hss","properties":{"formattedCitation":"\\uc0\\u8220{}Https://Quran.Kemenag.Go.Id/Quran/per-Ayat/Surah/59?From=18&amp;to=24,\\uc0\\u8221{} February 27, 2024.","plainCitation":"“Https://Quran.Kemenag.Go.Id/Quran/per-Ayat/Surah/59?From=18&amp;to=24,” February 27, 2024.","noteIndex":55},"citationItems":[{"id":58,"uris":["http://zotero.org/users/local/OzulpQ1Y/items/VB9GM26V"],"itemData":{"id":58,"type":"post-weblog","title":"https://quran.kemenag.go.id/quran/per-ayat/surah/59?from=18&amp;to=24","issued":{"date-parts":[["2024",2,27]]}}}],"schema":"https://github.com/citation-style-language/schema/raw/master/csl-citation.json"} </w:instrText>
      </w:r>
      <w:r w:rsidRPr="001A6AA3">
        <w:rPr>
          <w:rFonts w:asciiTheme="majorBidi" w:hAnsiTheme="majorBidi" w:cstheme="majorBidi"/>
        </w:rPr>
        <w:fldChar w:fldCharType="separate"/>
      </w:r>
      <w:r w:rsidRPr="001A6AA3">
        <w:rPr>
          <w:rFonts w:asciiTheme="majorBidi" w:hAnsiTheme="majorBidi" w:cstheme="majorBidi"/>
          <w:szCs w:val="24"/>
        </w:rPr>
        <w:t>“Https://Quran.Kemenag.Go.Id/Quran/per-Ayat/Surah/59?From=18&amp;to=24,” February 27, 2024.</w:t>
      </w:r>
      <w:r w:rsidRPr="001A6AA3">
        <w:rPr>
          <w:rFonts w:asciiTheme="majorBidi" w:hAnsiTheme="majorBidi" w:cstheme="majorBidi"/>
        </w:rPr>
        <w:fldChar w:fldCharType="end"/>
      </w:r>
    </w:p>
  </w:footnote>
  <w:footnote w:id="56">
    <w:p w14:paraId="4090C12E" w14:textId="77777777" w:rsidR="00EF3E63" w:rsidRPr="00D2532E" w:rsidRDefault="00EF3E63" w:rsidP="00EF3E63">
      <w:pPr>
        <w:pStyle w:val="FootnoteText"/>
        <w:rPr>
          <w:rFonts w:asciiTheme="majorBidi" w:hAnsiTheme="majorBidi" w:cstheme="majorBidi"/>
          <w:lang w:val="en-US"/>
        </w:rPr>
      </w:pPr>
      <w:r w:rsidRPr="00D2532E">
        <w:rPr>
          <w:rStyle w:val="FootnoteReference"/>
          <w:rFonts w:asciiTheme="majorBidi" w:hAnsiTheme="majorBidi" w:cstheme="majorBidi"/>
        </w:rPr>
        <w:footnoteRef/>
      </w:r>
      <w:r w:rsidRPr="00D2532E">
        <w:rPr>
          <w:rFonts w:asciiTheme="majorBidi" w:hAnsiTheme="majorBidi" w:cstheme="majorBidi"/>
        </w:rPr>
        <w:t xml:space="preserve"> </w:t>
      </w:r>
      <w:r w:rsidRPr="00D2532E">
        <w:rPr>
          <w:rFonts w:asciiTheme="majorBidi" w:hAnsiTheme="majorBidi" w:cstheme="majorBidi"/>
        </w:rPr>
        <w:fldChar w:fldCharType="begin"/>
      </w:r>
      <w:r>
        <w:rPr>
          <w:rFonts w:asciiTheme="majorBidi" w:hAnsiTheme="majorBidi" w:cstheme="majorBidi"/>
        </w:rPr>
        <w:instrText xml:space="preserve"> ADDIN ZOTERO_ITEM CSL_CITATION {"citationID":"dGWCoL9D","properties":{"formattedCitation":"\\uc0\\u8220{}Https://Quran.Kemenag.Go.Id/Quran/per-Ayat/Surah/49?From=12&amp;to=18,\\uc0\\u8221{} 26 Februari.","plainCitation":"“Https://Quran.Kemenag.Go.Id/Quran/per-Ayat/Surah/49?From=12&amp;to=18,” 26 Februari.","noteIndex":56},"citationItems":[{"id":52,"uris":["http://zotero.org/users/local/OzulpQ1Y/items/W6RI8XIU"],"itemData":{"id":52,"type":"post-weblog","title":"https://quran.kemenag.go.id/quran/per-ayat/surah/49?from=12&amp;to=18","issued":{"literal":"26 Februari"}}}],"schema":"https://github.com/citation-style-language/schema/raw/master/csl-citation.json"} </w:instrText>
      </w:r>
      <w:r w:rsidRPr="00D2532E">
        <w:rPr>
          <w:rFonts w:asciiTheme="majorBidi" w:hAnsiTheme="majorBidi" w:cstheme="majorBidi"/>
        </w:rPr>
        <w:fldChar w:fldCharType="separate"/>
      </w:r>
      <w:r w:rsidRPr="005B219D">
        <w:rPr>
          <w:rFonts w:ascii="Times New Roman" w:hAnsi="Times New Roman" w:cs="Times New Roman"/>
          <w:szCs w:val="24"/>
        </w:rPr>
        <w:t>“Https://Quran.Kemenag.Go.Id/Quran/per-Ayat/Surah/49?From=12&amp;to=18,” 26 Februari.</w:t>
      </w:r>
      <w:r w:rsidRPr="00D2532E">
        <w:rPr>
          <w:rFonts w:asciiTheme="majorBidi" w:hAnsiTheme="majorBidi" w:cstheme="majorBidi"/>
        </w:rPr>
        <w:fldChar w:fldCharType="end"/>
      </w:r>
    </w:p>
  </w:footnote>
  <w:footnote w:id="57">
    <w:p w14:paraId="0C4FDA0E" w14:textId="77777777" w:rsidR="00EF3E63" w:rsidRPr="00D2532E" w:rsidRDefault="00EF3E63" w:rsidP="00EF3E63">
      <w:pPr>
        <w:pStyle w:val="FootnoteText"/>
        <w:rPr>
          <w:lang w:val="en-US"/>
        </w:rPr>
      </w:pPr>
      <w:r w:rsidRPr="00D2532E">
        <w:rPr>
          <w:rStyle w:val="FootnoteReference"/>
          <w:rFonts w:asciiTheme="majorBidi" w:hAnsiTheme="majorBidi" w:cstheme="majorBidi"/>
        </w:rPr>
        <w:footnoteRef/>
      </w:r>
      <w:r w:rsidRPr="00D2532E">
        <w:rPr>
          <w:rFonts w:asciiTheme="majorBidi" w:hAnsiTheme="majorBidi" w:cstheme="majorBidi"/>
        </w:rPr>
        <w:t xml:space="preserve"> </w:t>
      </w:r>
      <w:r w:rsidRPr="00D2532E">
        <w:rPr>
          <w:rFonts w:asciiTheme="majorBidi" w:hAnsiTheme="majorBidi" w:cstheme="majorBidi"/>
        </w:rPr>
        <w:fldChar w:fldCharType="begin"/>
      </w:r>
      <w:r>
        <w:rPr>
          <w:rFonts w:asciiTheme="majorBidi" w:hAnsiTheme="majorBidi" w:cstheme="majorBidi"/>
        </w:rPr>
        <w:instrText xml:space="preserve"> ADDIN ZOTERO_ITEM CSL_CITATION {"citationID":"ARLMuNPA","properties":{"formattedCitation":"\\uc0\\u8220{}Https://Quran.Kemenag.Go.Id/Quran/per-Ayat/Surah/48?From=6&amp;to=6,\\uc0\\u8221{} 27 Februari.","plainCitation":"“Https://Quran.Kemenag.Go.Id/Quran/per-Ayat/Surah/48?From=6&amp;to=6,” 27 Februari.","noteIndex":57},"citationItems":[{"id":54,"uris":["http://zotero.org/users/local/OzulpQ1Y/items/UHSBMFBA"],"itemData":{"id":54,"type":"post-weblog","title":"https://quran.kemenag.go.id/quran/per-ayat/surah/48?from=6&amp;to=6","issued":{"literal":"27 Februari"}}}],"schema":"https://github.com/citation-style-language/schema/raw/master/csl-citation.json"} </w:instrText>
      </w:r>
      <w:r w:rsidRPr="00D2532E">
        <w:rPr>
          <w:rFonts w:asciiTheme="majorBidi" w:hAnsiTheme="majorBidi" w:cstheme="majorBidi"/>
        </w:rPr>
        <w:fldChar w:fldCharType="separate"/>
      </w:r>
      <w:r w:rsidRPr="005B219D">
        <w:rPr>
          <w:rFonts w:ascii="Times New Roman" w:hAnsi="Times New Roman" w:cs="Times New Roman"/>
          <w:szCs w:val="24"/>
        </w:rPr>
        <w:t>“Https://Quran.Kemenag.Go.Id/Quran/per-Ayat/Surah/48?From=6&amp;to=6,” 27 Februari.</w:t>
      </w:r>
      <w:r w:rsidRPr="00D2532E">
        <w:rPr>
          <w:rFonts w:asciiTheme="majorBidi" w:hAnsiTheme="majorBidi" w:cstheme="majorBidi"/>
        </w:rPr>
        <w:fldChar w:fldCharType="end"/>
      </w:r>
    </w:p>
  </w:footnote>
  <w:footnote w:id="58">
    <w:p w14:paraId="6E6D047A" w14:textId="77777777" w:rsidR="00EF3E63" w:rsidRPr="00DF096B" w:rsidRDefault="00EF3E63" w:rsidP="00EF3E63">
      <w:pPr>
        <w:pStyle w:val="FootnoteText"/>
        <w:rPr>
          <w:rFonts w:asciiTheme="majorBidi" w:hAnsiTheme="majorBidi" w:cstheme="majorBidi"/>
          <w:lang w:val="en-US"/>
        </w:rPr>
      </w:pPr>
      <w:r w:rsidRPr="00DF096B">
        <w:rPr>
          <w:rStyle w:val="FootnoteReference"/>
          <w:rFonts w:asciiTheme="majorBidi" w:hAnsiTheme="majorBidi" w:cstheme="majorBidi"/>
        </w:rPr>
        <w:footnoteRef/>
      </w:r>
      <w:r w:rsidRPr="00DF096B">
        <w:rPr>
          <w:rFonts w:asciiTheme="majorBidi" w:hAnsiTheme="majorBidi" w:cstheme="majorBidi"/>
        </w:rPr>
        <w:t xml:space="preserve"> </w:t>
      </w:r>
      <w:r w:rsidRPr="00DF096B">
        <w:rPr>
          <w:rFonts w:asciiTheme="majorBidi" w:hAnsiTheme="majorBidi" w:cstheme="majorBidi"/>
        </w:rPr>
        <w:fldChar w:fldCharType="begin"/>
      </w:r>
      <w:r>
        <w:rPr>
          <w:rFonts w:asciiTheme="majorBidi" w:hAnsiTheme="majorBidi" w:cstheme="majorBidi"/>
        </w:rPr>
        <w:instrText xml:space="preserve"> ADDIN ZOTERO_ITEM CSL_CITATION {"citationID":"ZOUoyLbu","properties":{"formattedCitation":"\\uc0\\u8220{}Https://Quran.Kemenag.Go.Id/Quran/per-Ayat/Surah/49?From=12&amp;to=18.\\uc0\\u8221{}","plainCitation":"“Https://Quran.Kemenag.Go.Id/Quran/per-Ayat/Surah/49?From=12&amp;to=18.”","noteIndex":58},"citationItems":[{"id":52,"uris":["http://zotero.org/users/local/OzulpQ1Y/items/W6RI8XIU"],"itemData":{"id":52,"type":"post-weblog","title":"https://quran.kemenag.go.id/quran/per-ayat/surah/49?from=12&amp;to=18","issued":{"literal":"26 Februari"}}}],"schema":"https://github.com/citation-style-language/schema/raw/master/csl-citation.json"} </w:instrText>
      </w:r>
      <w:r w:rsidRPr="00DF096B">
        <w:rPr>
          <w:rFonts w:asciiTheme="majorBidi" w:hAnsiTheme="majorBidi" w:cstheme="majorBidi"/>
        </w:rPr>
        <w:fldChar w:fldCharType="separate"/>
      </w:r>
      <w:r w:rsidRPr="00DF096B">
        <w:rPr>
          <w:rFonts w:asciiTheme="majorBidi" w:hAnsiTheme="majorBidi" w:cstheme="majorBidi"/>
          <w:szCs w:val="24"/>
        </w:rPr>
        <w:t>“Https://Quran.Kemenag.Go.Id/Quran/per-Ayat/Surah/49?From=12&amp;to=18.”</w:t>
      </w:r>
      <w:r w:rsidRPr="00DF096B">
        <w:rPr>
          <w:rFonts w:asciiTheme="majorBidi" w:hAnsiTheme="majorBidi" w:cstheme="majorBidi"/>
        </w:rPr>
        <w:fldChar w:fldCharType="end"/>
      </w:r>
    </w:p>
  </w:footnote>
  <w:footnote w:id="59">
    <w:p w14:paraId="6751C1C4" w14:textId="77777777" w:rsidR="00EF3E63" w:rsidRPr="007968EB" w:rsidRDefault="00EF3E63" w:rsidP="00EF3E63">
      <w:pPr>
        <w:pStyle w:val="FootnoteText"/>
        <w:jc w:val="both"/>
        <w:rPr>
          <w:rFonts w:asciiTheme="majorBidi" w:hAnsiTheme="majorBidi" w:cstheme="majorBidi"/>
          <w:lang w:val="en-US"/>
        </w:rPr>
      </w:pPr>
      <w:r w:rsidRPr="007968EB">
        <w:rPr>
          <w:rStyle w:val="FootnoteReference"/>
          <w:rFonts w:asciiTheme="majorBidi" w:hAnsiTheme="majorBidi" w:cstheme="majorBidi"/>
        </w:rPr>
        <w:footnoteRef/>
      </w:r>
      <w:r w:rsidRPr="007968EB">
        <w:rPr>
          <w:rFonts w:asciiTheme="majorBidi" w:hAnsiTheme="majorBidi" w:cstheme="majorBidi"/>
        </w:rPr>
        <w:t xml:space="preserve"> </w:t>
      </w:r>
      <w:r w:rsidRPr="007968EB">
        <w:rPr>
          <w:rFonts w:asciiTheme="majorBidi" w:hAnsiTheme="majorBidi" w:cstheme="majorBidi"/>
        </w:rPr>
        <w:fldChar w:fldCharType="begin"/>
      </w:r>
      <w:r>
        <w:rPr>
          <w:rFonts w:asciiTheme="majorBidi" w:hAnsiTheme="majorBidi" w:cstheme="majorBidi"/>
        </w:rPr>
        <w:instrText xml:space="preserve"> ADDIN ZOTERO_ITEM CSL_CITATION {"citationID":"a1pc63pofpu","properties":{"formattedCitation":"Basri Iba Asghary, {\\i{}Solusi Al-Qur\\uc0\\u8217{}an Tentang Problema Sosial, Politik, Budaya} (Jakarta: PT Rineka Cipta, 1994), 49.","plainCitation":"Basri Iba Asghary, Solusi Al-Qur’an Tentang Problema Sosial, Politik, Budaya (Jakarta: PT Rineka Cipta, 1994), 49.","noteIndex":59},"citationItems":[{"id":86,"uris":["http://zotero.org/users/local/OzulpQ1Y/items/VNI7PDIM"],"itemData":{"id":86,"type":"book","event-place":"Jakarta","ISBN":"979-518-376-1","publisher":"PT Rineka Cipta","publisher-place":"Jakarta","title":"Solusi Al-Qur'an tentang Problema Sosial, Politik, Budaya","author":[{"family":"Asghary","given":"Basri Iba"}],"issued":{"date-parts":[["1994"]],"season":"Mei"}},"locator":"49","label":"page"}],"schema":"https://github.com/citation-style-language/schema/raw/master/csl-citation.json"} </w:instrText>
      </w:r>
      <w:r w:rsidRPr="007968EB">
        <w:rPr>
          <w:rFonts w:asciiTheme="majorBidi" w:hAnsiTheme="majorBidi" w:cstheme="majorBidi"/>
        </w:rPr>
        <w:fldChar w:fldCharType="separate"/>
      </w:r>
      <w:r w:rsidRPr="005B219D">
        <w:rPr>
          <w:rFonts w:ascii="Times New Roman" w:hAnsi="Times New Roman" w:cs="Times New Roman"/>
          <w:szCs w:val="24"/>
        </w:rPr>
        <w:t xml:space="preserve">Basri Iba Asghary, </w:t>
      </w:r>
      <w:r w:rsidRPr="005B219D">
        <w:rPr>
          <w:rFonts w:ascii="Times New Roman" w:hAnsi="Times New Roman" w:cs="Times New Roman"/>
          <w:i/>
          <w:iCs/>
          <w:szCs w:val="24"/>
        </w:rPr>
        <w:t>Solusi Al-Qur’an Tentang Problema Sosial, Politik, Budaya</w:t>
      </w:r>
      <w:r w:rsidRPr="005B219D">
        <w:rPr>
          <w:rFonts w:ascii="Times New Roman" w:hAnsi="Times New Roman" w:cs="Times New Roman"/>
          <w:szCs w:val="24"/>
        </w:rPr>
        <w:t xml:space="preserve"> (Jakarta: PT Rineka Cipta, 1994), 49.</w:t>
      </w:r>
      <w:r w:rsidRPr="007968EB">
        <w:rPr>
          <w:rFonts w:asciiTheme="majorBidi" w:hAnsiTheme="majorBidi" w:cstheme="majorBidi"/>
        </w:rPr>
        <w:fldChar w:fldCharType="end"/>
      </w:r>
    </w:p>
  </w:footnote>
  <w:footnote w:id="60">
    <w:p w14:paraId="46836960" w14:textId="77777777" w:rsidR="00EF3E63" w:rsidRPr="000C0EC8" w:rsidRDefault="00EF3E63" w:rsidP="00EF3E63">
      <w:pPr>
        <w:pStyle w:val="FootnoteText"/>
        <w:jc w:val="both"/>
        <w:rPr>
          <w:rFonts w:asciiTheme="majorBidi" w:hAnsiTheme="majorBidi" w:cstheme="majorBidi"/>
          <w:lang w:val="en-US"/>
        </w:rPr>
      </w:pPr>
      <w:r>
        <w:rPr>
          <w:rStyle w:val="FootnoteReference"/>
        </w:rPr>
        <w:footnoteRef/>
      </w:r>
      <w:r>
        <w:t xml:space="preserve"> </w:t>
      </w:r>
      <w:r w:rsidRPr="000C0EC8">
        <w:rPr>
          <w:rFonts w:asciiTheme="majorBidi" w:hAnsiTheme="majorBidi" w:cstheme="majorBidi"/>
        </w:rPr>
        <w:fldChar w:fldCharType="begin"/>
      </w:r>
      <w:r>
        <w:rPr>
          <w:rFonts w:asciiTheme="majorBidi" w:hAnsiTheme="majorBidi" w:cstheme="majorBidi"/>
        </w:rPr>
        <w:instrText xml:space="preserve"> ADDIN ZOTERO_ITEM CSL_CITATION {"citationID":"zgmZYixx","properties":{"formattedCitation":"Wahbah Az-Zuhaili, {\\i{}Terjemah Tafsir Al-Munir Fi Ta\\uc0\\u8217{}qid Wa as-Syari\\uc0\\u8217{}ah Wa al-Manhaj}, Jilid 1 (Gema Insani, n.d.), 300.","plainCitation":"Wahbah Az-Zuhaili, Terjemah Tafsir Al-Munir Fi Ta’qid Wa as-Syari’ah Wa al-Manhaj, Jilid 1 (Gema Insani, n.d.), 300.","dontUpdate":true,"noteIndex":60},"citationItems":[{"id":71,"uris":["http://zotero.org/users/local/OzulpQ1Y/items/FKHBT5IE"],"itemData":{"id":71,"type":"book","edition":"Jilid 1","event-place":"Jakarta","publisher":"Gema Insani","publisher-place":"Jakarta","title":"Terjemah Tafsir al-Munir Fi Ta'qid wa as-Syari'ah wa al-Manhaj","author":[{"family":"Az-Zuhaili","given":"Wahbah"}],"issued":{"date-parts":[["2013"]]}},"locator":"300","label":"page"}],"schema":"https://github.com/citation-style-language/schema/raw/master/csl-citation.json"} </w:instrText>
      </w:r>
      <w:r w:rsidRPr="000C0EC8">
        <w:rPr>
          <w:rFonts w:asciiTheme="majorBidi" w:hAnsiTheme="majorBidi" w:cstheme="majorBidi"/>
        </w:rPr>
        <w:fldChar w:fldCharType="separate"/>
      </w:r>
      <w:r w:rsidRPr="000C0EC8">
        <w:rPr>
          <w:rFonts w:asciiTheme="majorBidi" w:hAnsiTheme="majorBidi" w:cstheme="majorBidi"/>
          <w:szCs w:val="24"/>
        </w:rPr>
        <w:t xml:space="preserve">Wahbah Az-Zuhaili, </w:t>
      </w:r>
      <w:r w:rsidRPr="000C0EC8">
        <w:rPr>
          <w:rFonts w:asciiTheme="majorBidi" w:hAnsiTheme="majorBidi" w:cstheme="majorBidi"/>
          <w:i/>
          <w:iCs/>
          <w:szCs w:val="24"/>
        </w:rPr>
        <w:t>Terjemah Tafsir Al-Munir Fi Ta’qid Wa as-Syari’ah Wa al-Manhaj</w:t>
      </w:r>
      <w:r w:rsidRPr="000C0EC8">
        <w:rPr>
          <w:rFonts w:asciiTheme="majorBidi" w:hAnsiTheme="majorBidi" w:cstheme="majorBidi"/>
          <w:szCs w:val="24"/>
        </w:rPr>
        <w:t>, Jilid 1 (Gema Insani), 300.</w:t>
      </w:r>
      <w:r w:rsidRPr="000C0EC8">
        <w:rPr>
          <w:rFonts w:asciiTheme="majorBidi" w:hAnsiTheme="majorBidi" w:cstheme="majorBidi"/>
        </w:rPr>
        <w:fldChar w:fldCharType="end"/>
      </w:r>
    </w:p>
  </w:footnote>
  <w:footnote w:id="61">
    <w:p w14:paraId="3A6E544D" w14:textId="77777777" w:rsidR="00EF3E63" w:rsidRPr="008E2D13" w:rsidRDefault="00EF3E63" w:rsidP="00EF3E63">
      <w:pPr>
        <w:pStyle w:val="FootnoteText"/>
        <w:jc w:val="both"/>
        <w:rPr>
          <w:rFonts w:asciiTheme="majorBidi" w:hAnsiTheme="majorBidi" w:cstheme="majorBidi"/>
          <w:lang w:val="en-US"/>
        </w:rPr>
      </w:pPr>
      <w:r w:rsidRPr="008E2D13">
        <w:rPr>
          <w:rStyle w:val="FootnoteReference"/>
          <w:rFonts w:asciiTheme="majorBidi" w:hAnsiTheme="majorBidi" w:cstheme="majorBidi"/>
        </w:rPr>
        <w:footnoteRef/>
      </w:r>
      <w:r w:rsidRPr="008E2D13">
        <w:rPr>
          <w:rFonts w:asciiTheme="majorBidi" w:hAnsiTheme="majorBidi" w:cstheme="majorBidi"/>
        </w:rPr>
        <w:t xml:space="preserve"> </w:t>
      </w:r>
      <w:r w:rsidRPr="008E2D13">
        <w:rPr>
          <w:rFonts w:asciiTheme="majorBidi" w:hAnsiTheme="majorBidi" w:cstheme="majorBidi"/>
        </w:rPr>
        <w:fldChar w:fldCharType="begin"/>
      </w:r>
      <w:r>
        <w:rPr>
          <w:rFonts w:asciiTheme="majorBidi" w:hAnsiTheme="majorBidi" w:cstheme="majorBidi"/>
        </w:rPr>
        <w:instrText xml:space="preserve"> ADDIN ZOTERO_ITEM CSL_CITATION {"citationID":"eoegDAtg","properties":{"formattedCitation":"Wahbah Az-Zuhaili, {\\i{}Terjemah Tafsir Al-Munir Fi Ta\\uc0\\u8217{}qid Wa as-Syari\\uc0\\u8217{}ah Wa al-Manhaj}, Jilid 11 (Jakarta: Gema Insani, 2013), 292\\uc0\\u8211{}93.","plainCitation":"Wahbah Az-Zuhaili, Terjemah Tafsir Al-Munir Fi Ta’qid Wa as-Syari’ah Wa al-Manhaj, Jilid 11 (Jakarta: Gema Insani, 2013), 292–93.","dontUpdate":true,"noteIndex":61},"citationItems":[{"id":72,"uris":["http://zotero.org/users/local/OzulpQ1Y/items/3A23UYI8"],"itemData":{"id":72,"type":"book","edition":"Jilid 11","event-place":"Jakarta","ISBN":"978-602-250-094-0","publisher":"Gema Insani","publisher-place":"Jakarta","title":"Terjemah Tafsir al-Munir Fi Ta'qid wa as-Syari'ah wa al-Manhaj","author":[{"family":"Az-Zuhaili","given":"Wahbah"}],"issued":{"date-parts":[["2013"]]}},"locator":"292-293","label":"page"}],"schema":"https://github.com/citation-style-language/schema/raw/master/csl-citation.json"} </w:instrText>
      </w:r>
      <w:r w:rsidRPr="008E2D13">
        <w:rPr>
          <w:rFonts w:asciiTheme="majorBidi" w:hAnsiTheme="majorBidi" w:cstheme="majorBidi"/>
        </w:rPr>
        <w:fldChar w:fldCharType="separate"/>
      </w:r>
      <w:r w:rsidRPr="008E2D13">
        <w:rPr>
          <w:rFonts w:asciiTheme="majorBidi" w:hAnsiTheme="majorBidi" w:cstheme="majorBidi"/>
          <w:szCs w:val="24"/>
        </w:rPr>
        <w:t xml:space="preserve">Wahbah Az-Zuhaili, </w:t>
      </w:r>
      <w:r w:rsidRPr="008E2D13">
        <w:rPr>
          <w:rFonts w:asciiTheme="majorBidi" w:hAnsiTheme="majorBidi" w:cstheme="majorBidi"/>
          <w:i/>
          <w:iCs/>
          <w:szCs w:val="24"/>
        </w:rPr>
        <w:t>Terjemah Tafsir Al-Munir Fi Ta’qid Wa as-Syari’ah Wa al-Manhaj</w:t>
      </w:r>
      <w:r w:rsidRPr="008E2D13">
        <w:rPr>
          <w:rFonts w:asciiTheme="majorBidi" w:hAnsiTheme="majorBidi" w:cstheme="majorBidi"/>
          <w:szCs w:val="24"/>
        </w:rPr>
        <w:t>, Jilid 11 (Jakarta: Gema Insani, 2013), 292–293.</w:t>
      </w:r>
      <w:r w:rsidRPr="008E2D13">
        <w:rPr>
          <w:rFonts w:asciiTheme="majorBidi" w:hAnsiTheme="majorBidi" w:cstheme="majorBidi"/>
        </w:rPr>
        <w:fldChar w:fldCharType="end"/>
      </w:r>
    </w:p>
  </w:footnote>
  <w:footnote w:id="62">
    <w:p w14:paraId="35A4F24D" w14:textId="77777777" w:rsidR="00EF3E63" w:rsidRPr="008E2D13" w:rsidRDefault="00EF3E63" w:rsidP="00EF3E63">
      <w:pPr>
        <w:pStyle w:val="FootnoteText"/>
        <w:jc w:val="both"/>
        <w:rPr>
          <w:rFonts w:asciiTheme="majorBidi" w:hAnsiTheme="majorBidi" w:cstheme="majorBidi"/>
          <w:lang w:val="en-US"/>
        </w:rPr>
      </w:pPr>
      <w:r w:rsidRPr="008E2D13">
        <w:rPr>
          <w:rStyle w:val="FootnoteReference"/>
          <w:rFonts w:asciiTheme="majorBidi" w:hAnsiTheme="majorBidi" w:cstheme="majorBidi"/>
        </w:rPr>
        <w:footnoteRef/>
      </w:r>
      <w:r w:rsidRPr="008E2D13">
        <w:rPr>
          <w:rFonts w:asciiTheme="majorBidi" w:hAnsiTheme="majorBidi" w:cstheme="majorBidi"/>
        </w:rPr>
        <w:t xml:space="preserve"> </w:t>
      </w:r>
      <w:r w:rsidRPr="008E2D13">
        <w:rPr>
          <w:rFonts w:asciiTheme="majorBidi" w:hAnsiTheme="majorBidi" w:cstheme="majorBidi"/>
        </w:rPr>
        <w:fldChar w:fldCharType="begin"/>
      </w:r>
      <w:r>
        <w:rPr>
          <w:rFonts w:asciiTheme="majorBidi" w:hAnsiTheme="majorBidi" w:cstheme="majorBidi"/>
        </w:rPr>
        <w:instrText xml:space="preserve"> ADDIN ZOTERO_ITEM CSL_CITATION {"citationID":"rhgnjyd6","properties":{"formattedCitation":"Az-Zuhaili, {\\i{}Terjemah Tafsir Al-Munir Fi Ta\\uc0\\u8217{}qid Wa as-Syari\\uc0\\u8217{}ah Wa al-Manhaj}, 2013, 108.","plainCitation":"Az-Zuhaili, Terjemah Tafsir Al-Munir Fi Ta’qid Wa as-Syari’ah Wa al-Manhaj, 2013, 108.","noteIndex":62},"citationItems":[{"id":73,"uris":["http://zotero.org/users/local/OzulpQ1Y/items/3XDIS3F4"],"itemData":{"id":73,"type":"book","edition":"Jilid 1","event-place":"Jakarta","publisher":"Gema Insani","publisher-place":"Jakarta","title":"Terjemah Tafsir al-Munir Fi Ta'qid wa as-Syari'ah wa al-Manhaj","author":[{"family":"Az-Zuhaili","given":"Wahbah"}],"issued":{"date-parts":[["2013"]]}},"locator":"108","label":"page"}],"schema":"https://github.com/citation-style-language/schema/raw/master/csl-citation.json"} </w:instrText>
      </w:r>
      <w:r w:rsidRPr="008E2D13">
        <w:rPr>
          <w:rFonts w:asciiTheme="majorBidi" w:hAnsiTheme="majorBidi" w:cstheme="majorBidi"/>
        </w:rPr>
        <w:fldChar w:fldCharType="separate"/>
      </w:r>
      <w:r w:rsidRPr="00A26AF2">
        <w:rPr>
          <w:rFonts w:ascii="Times New Roman" w:hAnsi="Times New Roman" w:cs="Times New Roman"/>
          <w:szCs w:val="24"/>
        </w:rPr>
        <w:t xml:space="preserve">Az-Zuhaili, </w:t>
      </w:r>
      <w:r w:rsidRPr="00A26AF2">
        <w:rPr>
          <w:rFonts w:ascii="Times New Roman" w:hAnsi="Times New Roman" w:cs="Times New Roman"/>
          <w:i/>
          <w:iCs/>
          <w:szCs w:val="24"/>
        </w:rPr>
        <w:t>Terjemah Tafsir Al-Munir Fi Ta’qid Wa as-Syari’ah Wa al-Manhaj</w:t>
      </w:r>
      <w:r w:rsidRPr="00A26AF2">
        <w:rPr>
          <w:rFonts w:ascii="Times New Roman" w:hAnsi="Times New Roman" w:cs="Times New Roman"/>
          <w:szCs w:val="24"/>
        </w:rPr>
        <w:t>, 2013, 108.</w:t>
      </w:r>
      <w:r w:rsidRPr="008E2D13">
        <w:rPr>
          <w:rFonts w:asciiTheme="majorBidi" w:hAnsiTheme="majorBidi" w:cstheme="majorBidi"/>
        </w:rPr>
        <w:fldChar w:fldCharType="end"/>
      </w:r>
    </w:p>
  </w:footnote>
  <w:footnote w:id="63">
    <w:p w14:paraId="13F05622" w14:textId="77777777" w:rsidR="00EF3E63" w:rsidRPr="004B6B0F" w:rsidRDefault="00EF3E63" w:rsidP="00EF3E63">
      <w:pPr>
        <w:pStyle w:val="FootnoteText"/>
        <w:rPr>
          <w:rFonts w:asciiTheme="majorBidi" w:hAnsiTheme="majorBidi" w:cstheme="majorBidi"/>
          <w:lang w:val="en-US"/>
        </w:rPr>
      </w:pPr>
      <w:r w:rsidRPr="004B6B0F">
        <w:rPr>
          <w:rStyle w:val="FootnoteReference"/>
          <w:rFonts w:asciiTheme="majorBidi" w:hAnsiTheme="majorBidi" w:cstheme="majorBidi"/>
        </w:rPr>
        <w:footnoteRef/>
      </w:r>
      <w:r w:rsidRPr="004B6B0F">
        <w:rPr>
          <w:rFonts w:asciiTheme="majorBidi" w:hAnsiTheme="majorBidi" w:cstheme="majorBidi"/>
        </w:rPr>
        <w:t xml:space="preserve"> </w:t>
      </w:r>
      <w:r w:rsidRPr="004B6B0F">
        <w:rPr>
          <w:rFonts w:asciiTheme="majorBidi" w:hAnsiTheme="majorBidi" w:cstheme="majorBidi"/>
        </w:rPr>
        <w:fldChar w:fldCharType="begin"/>
      </w:r>
      <w:r>
        <w:rPr>
          <w:rFonts w:asciiTheme="majorBidi" w:hAnsiTheme="majorBidi" w:cstheme="majorBidi"/>
        </w:rPr>
        <w:instrText xml:space="preserve"> ADDIN ZOTERO_ITEM CSL_CITATION {"citationID":"Rp44x1bI","properties":{"formattedCitation":"\\uc0\\u8220{}Https://Quran.Kemenag.Go.Id/Quran/per-Ayat/Surah/12?From=80&amp;to=111.\\uc0\\u8221{}","plainCitation":"“Https://Quran.Kemenag.Go.Id/Quran/per-Ayat/Surah/12?From=80&amp;to=111.”","noteIndex":63},"citationItems":[{"id":76,"uris":["http://zotero.org/users/local/OzulpQ1Y/items/CPCZ27ZU"],"itemData":{"id":76,"type":"post-weblog","title":"https://quran.kemenag.go.id/quran/per-ayat/surah/12?from=80&amp;to=111","issued":{"date-parts":[["2024",4,30]]}}}],"schema":"https://github.com/citation-style-language/schema/raw/master/csl-citation.json"} </w:instrText>
      </w:r>
      <w:r w:rsidRPr="004B6B0F">
        <w:rPr>
          <w:rFonts w:asciiTheme="majorBidi" w:hAnsiTheme="majorBidi" w:cstheme="majorBidi"/>
        </w:rPr>
        <w:fldChar w:fldCharType="separate"/>
      </w:r>
      <w:r w:rsidRPr="005B219D">
        <w:rPr>
          <w:rFonts w:ascii="Times New Roman" w:hAnsi="Times New Roman" w:cs="Times New Roman"/>
          <w:szCs w:val="24"/>
        </w:rPr>
        <w:t>“Https://Quran.Kemenag.Go.Id/Quran/per-Ayat/Surah/12?From=80&amp;to=111.”</w:t>
      </w:r>
      <w:r w:rsidRPr="004B6B0F">
        <w:rPr>
          <w:rFonts w:asciiTheme="majorBidi" w:hAnsiTheme="majorBidi" w:cstheme="majorBidi"/>
        </w:rPr>
        <w:fldChar w:fldCharType="end"/>
      </w:r>
    </w:p>
  </w:footnote>
  <w:footnote w:id="64">
    <w:p w14:paraId="062507E2" w14:textId="77777777" w:rsidR="00EF3E63" w:rsidRPr="001D7D21" w:rsidRDefault="00EF3E63" w:rsidP="00EF3E63">
      <w:pPr>
        <w:pStyle w:val="FootnoteText"/>
        <w:jc w:val="both"/>
        <w:rPr>
          <w:rFonts w:asciiTheme="majorBidi" w:hAnsiTheme="majorBidi" w:cstheme="majorBidi"/>
          <w:lang w:val="en-US"/>
        </w:rPr>
      </w:pPr>
      <w:r w:rsidRPr="001D7D21">
        <w:rPr>
          <w:rStyle w:val="FootnoteReference"/>
          <w:rFonts w:asciiTheme="majorBidi" w:hAnsiTheme="majorBidi" w:cstheme="majorBidi"/>
        </w:rPr>
        <w:footnoteRef/>
      </w:r>
      <w:r w:rsidRPr="001D7D21">
        <w:rPr>
          <w:rFonts w:asciiTheme="majorBidi" w:hAnsiTheme="majorBidi" w:cstheme="majorBidi"/>
        </w:rPr>
        <w:t xml:space="preserve"> </w:t>
      </w:r>
      <w:r w:rsidRPr="001D7D21">
        <w:rPr>
          <w:rFonts w:asciiTheme="majorBidi" w:hAnsiTheme="majorBidi" w:cstheme="majorBidi"/>
        </w:rPr>
        <w:fldChar w:fldCharType="begin"/>
      </w:r>
      <w:r>
        <w:rPr>
          <w:rFonts w:asciiTheme="majorBidi" w:hAnsiTheme="majorBidi" w:cstheme="majorBidi"/>
        </w:rPr>
        <w:instrText xml:space="preserve"> ADDIN ZOTERO_ITEM CSL_CITATION {"citationID":"a2vjd777rs","properties":{"formattedCitation":"Wahbah Az-Zuhaili, {\\i{}Terjemah Tafsir Al-Munir Fi Ta\\uc0\\u8217{}qid Wa as-Syari\\uc0\\u8217{}ah Wa al-Manhaj}, Jilid 7 (Jakarta: Gema Insani, 2013), 60.","plainCitation":"Wahbah Az-Zuhaili, Terjemah Tafsir Al-Munir Fi Ta’qid Wa as-Syari’ah Wa al-Manhaj, Jilid 7 (Jakarta: Gema Insani, 2013), 60.","noteIndex":64},"citationItems":[{"id":88,"uris":["http://zotero.org/users/local/OzulpQ1Y/items/4E2KKKUB"],"itemData":{"id":88,"type":"book","edition":"Jilid 7","event-place":"Jakarta","publisher":"Gema Insani","publisher-place":"Jakarta","title":"Terjemah Tafsir al-Munir Fi Ta'qid wa as-Syari'ah wa al-Manhaj","author":[{"family":"Az-Zuhaili","given":"Wahbah"}],"issued":{"date-parts":[["2013"]]}},"locator":"60","label":"page"}],"schema":"https://github.com/citation-style-language/schema/raw/master/csl-citation.json"} </w:instrText>
      </w:r>
      <w:r w:rsidRPr="001D7D21">
        <w:rPr>
          <w:rFonts w:asciiTheme="majorBidi" w:hAnsiTheme="majorBidi" w:cstheme="majorBidi"/>
        </w:rPr>
        <w:fldChar w:fldCharType="separate"/>
      </w:r>
      <w:r w:rsidRPr="005B219D">
        <w:rPr>
          <w:rFonts w:ascii="Times New Roman" w:hAnsi="Times New Roman" w:cs="Times New Roman"/>
          <w:szCs w:val="24"/>
        </w:rPr>
        <w:t xml:space="preserve">Wahbah Az-Zuhaili, </w:t>
      </w:r>
      <w:r w:rsidRPr="005B219D">
        <w:rPr>
          <w:rFonts w:ascii="Times New Roman" w:hAnsi="Times New Roman" w:cs="Times New Roman"/>
          <w:i/>
          <w:iCs/>
          <w:szCs w:val="24"/>
        </w:rPr>
        <w:t>Terjemah Tafsir Al-Munir Fi Ta’qid Wa as-Syari’ah Wa al-Manhaj</w:t>
      </w:r>
      <w:r w:rsidRPr="005B219D">
        <w:rPr>
          <w:rFonts w:ascii="Times New Roman" w:hAnsi="Times New Roman" w:cs="Times New Roman"/>
          <w:szCs w:val="24"/>
        </w:rPr>
        <w:t>, Jilid 7 (Jakarta: Gema Insani, 2013), 60.</w:t>
      </w:r>
      <w:r w:rsidRPr="001D7D21">
        <w:rPr>
          <w:rFonts w:asciiTheme="majorBidi" w:hAnsiTheme="majorBidi" w:cstheme="majorBidi"/>
        </w:rPr>
        <w:fldChar w:fldCharType="end"/>
      </w:r>
    </w:p>
  </w:footnote>
  <w:footnote w:id="65">
    <w:p w14:paraId="55AC1F0D" w14:textId="77777777" w:rsidR="00EF3E63" w:rsidRPr="004B6B0F" w:rsidRDefault="00EF3E63" w:rsidP="00EF3E63">
      <w:pPr>
        <w:pStyle w:val="FootnoteText"/>
        <w:rPr>
          <w:rFonts w:asciiTheme="majorBidi" w:hAnsiTheme="majorBidi" w:cstheme="majorBidi"/>
          <w:lang w:val="en-US"/>
        </w:rPr>
      </w:pPr>
      <w:r w:rsidRPr="004B6B0F">
        <w:rPr>
          <w:rStyle w:val="FootnoteReference"/>
          <w:rFonts w:asciiTheme="majorBidi" w:hAnsiTheme="majorBidi" w:cstheme="majorBidi"/>
        </w:rPr>
        <w:footnoteRef/>
      </w:r>
      <w:r w:rsidRPr="004B6B0F">
        <w:rPr>
          <w:rFonts w:asciiTheme="majorBidi" w:hAnsiTheme="majorBidi" w:cstheme="majorBidi"/>
        </w:rPr>
        <w:t xml:space="preserve"> </w:t>
      </w:r>
      <w:r w:rsidRPr="004B6B0F">
        <w:rPr>
          <w:rFonts w:asciiTheme="majorBidi" w:hAnsiTheme="majorBidi" w:cstheme="majorBidi"/>
        </w:rPr>
        <w:fldChar w:fldCharType="begin"/>
      </w:r>
      <w:r>
        <w:rPr>
          <w:rFonts w:asciiTheme="majorBidi" w:hAnsiTheme="majorBidi" w:cstheme="majorBidi"/>
        </w:rPr>
        <w:instrText xml:space="preserve"> ADDIN ZOTERO_ITEM CSL_CITATION {"citationID":"hB1qKmAH","properties":{"formattedCitation":"\\uc0\\u8220{}Https://Quran.Kemenag.Go.Id/Quran/per-Ayat/Surah/12?From=87&amp;to=111.\\uc0\\u8221{}","plainCitation":"“Https://Quran.Kemenag.Go.Id/Quran/per-Ayat/Surah/12?From=87&amp;to=111.”","noteIndex":65},"citationItems":[{"id":77,"uris":["http://zotero.org/users/local/OzulpQ1Y/items/BQARQGN2"],"itemData":{"id":77,"type":"post-weblog","title":"https://quran.kemenag.go.id/quran/per-ayat/surah/12?from=87&amp;to=111","issued":{"date-parts":[["2024",4,30]]}}}],"schema":"https://github.com/citation-style-language/schema/raw/master/csl-citation.json"} </w:instrText>
      </w:r>
      <w:r w:rsidRPr="004B6B0F">
        <w:rPr>
          <w:rFonts w:asciiTheme="majorBidi" w:hAnsiTheme="majorBidi" w:cstheme="majorBidi"/>
        </w:rPr>
        <w:fldChar w:fldCharType="separate"/>
      </w:r>
      <w:r w:rsidRPr="005B219D">
        <w:rPr>
          <w:rFonts w:ascii="Times New Roman" w:hAnsi="Times New Roman" w:cs="Times New Roman"/>
          <w:szCs w:val="24"/>
        </w:rPr>
        <w:t>“Https://Quran.Kemenag.Go.Id/Quran/per-Ayat/Surah/12?From=87&amp;to=111.”</w:t>
      </w:r>
      <w:r w:rsidRPr="004B6B0F">
        <w:rPr>
          <w:rFonts w:asciiTheme="majorBidi" w:hAnsiTheme="majorBidi" w:cstheme="majorBidi"/>
        </w:rPr>
        <w:fldChar w:fldCharType="end"/>
      </w:r>
    </w:p>
  </w:footnote>
  <w:footnote w:id="66">
    <w:p w14:paraId="4730072B" w14:textId="77777777" w:rsidR="00EF3E63" w:rsidRPr="00063CA4" w:rsidRDefault="00EF3E63" w:rsidP="00EF3E63">
      <w:pPr>
        <w:pStyle w:val="FootnoteText"/>
        <w:jc w:val="both"/>
        <w:rPr>
          <w:rFonts w:asciiTheme="majorBidi" w:hAnsiTheme="majorBidi" w:cstheme="majorBidi"/>
          <w:lang w:val="en-US"/>
        </w:rPr>
      </w:pPr>
      <w:r w:rsidRPr="00063CA4">
        <w:rPr>
          <w:rStyle w:val="FootnoteReference"/>
          <w:rFonts w:asciiTheme="majorBidi" w:hAnsiTheme="majorBidi" w:cstheme="majorBidi"/>
        </w:rPr>
        <w:footnoteRef/>
      </w:r>
      <w:r w:rsidRPr="00063CA4">
        <w:rPr>
          <w:rFonts w:asciiTheme="majorBidi" w:hAnsiTheme="majorBidi" w:cstheme="majorBidi"/>
        </w:rPr>
        <w:t xml:space="preserve"> </w:t>
      </w:r>
      <w:r w:rsidRPr="00063CA4">
        <w:rPr>
          <w:rFonts w:asciiTheme="majorBidi" w:hAnsiTheme="majorBidi" w:cstheme="majorBidi"/>
        </w:rPr>
        <w:fldChar w:fldCharType="begin"/>
      </w:r>
      <w:r>
        <w:rPr>
          <w:rFonts w:asciiTheme="majorBidi" w:hAnsiTheme="majorBidi" w:cstheme="majorBidi"/>
        </w:rPr>
        <w:instrText xml:space="preserve"> ADDIN ZOTERO_ITEM CSL_CITATION {"citationID":"aninne3gtc","properties":{"formattedCitation":"Az-Zuhaili, {\\i{}Terjemah Tafsir Al-Munir Fi Ta\\uc0\\u8217{}qid Wa as-Syari\\uc0\\u8217{}ah Wa al-Manhaj}, 2013, 62.","plainCitation":"Az-Zuhaili, Terjemah Tafsir Al-Munir Fi Ta’qid Wa as-Syari’ah Wa al-Manhaj, 2013, 62.","noteIndex":66},"citationItems":[{"id":88,"uris":["http://zotero.org/users/local/OzulpQ1Y/items/4E2KKKUB"],"itemData":{"id":88,"type":"book","edition":"Jilid 7","event-place":"Jakarta","publisher":"Gema Insani","publisher-place":"Jakarta","title":"Terjemah Tafsir al-Munir Fi Ta'qid wa as-Syari'ah wa al-Manhaj","author":[{"family":"Az-Zuhaili","given":"Wahbah"}],"issued":{"date-parts":[["2013"]]}},"locator":"62","label":"page"}],"schema":"https://github.com/citation-style-language/schema/raw/master/csl-citation.json"} </w:instrText>
      </w:r>
      <w:r w:rsidRPr="00063CA4">
        <w:rPr>
          <w:rFonts w:asciiTheme="majorBidi" w:hAnsiTheme="majorBidi" w:cstheme="majorBidi"/>
        </w:rPr>
        <w:fldChar w:fldCharType="separate"/>
      </w:r>
      <w:r w:rsidRPr="005B219D">
        <w:rPr>
          <w:rFonts w:ascii="Times New Roman" w:hAnsi="Times New Roman" w:cs="Times New Roman"/>
          <w:szCs w:val="24"/>
        </w:rPr>
        <w:t xml:space="preserve">Az-Zuhaili, </w:t>
      </w:r>
      <w:r w:rsidRPr="005B219D">
        <w:rPr>
          <w:rFonts w:ascii="Times New Roman" w:hAnsi="Times New Roman" w:cs="Times New Roman"/>
          <w:i/>
          <w:iCs/>
          <w:szCs w:val="24"/>
        </w:rPr>
        <w:t>Terjemah Tafsir Al-Munir Fi Ta’qid Wa as-Syari’ah Wa al-Manhaj</w:t>
      </w:r>
      <w:r w:rsidRPr="005B219D">
        <w:rPr>
          <w:rFonts w:ascii="Times New Roman" w:hAnsi="Times New Roman" w:cs="Times New Roman"/>
          <w:szCs w:val="24"/>
        </w:rPr>
        <w:t>, 2013, 62.</w:t>
      </w:r>
      <w:r w:rsidRPr="00063CA4">
        <w:rPr>
          <w:rFonts w:asciiTheme="majorBidi" w:hAnsiTheme="majorBidi" w:cstheme="majorBidi"/>
        </w:rPr>
        <w:fldChar w:fldCharType="end"/>
      </w:r>
    </w:p>
  </w:footnote>
  <w:footnote w:id="67">
    <w:p w14:paraId="188FE779" w14:textId="77777777" w:rsidR="00EF3E63" w:rsidRPr="004B6B0F" w:rsidRDefault="00EF3E63" w:rsidP="00EF3E63">
      <w:pPr>
        <w:pStyle w:val="FootnoteText"/>
        <w:rPr>
          <w:rFonts w:asciiTheme="majorBidi" w:hAnsiTheme="majorBidi" w:cstheme="majorBidi"/>
          <w:lang w:val="en-US"/>
        </w:rPr>
      </w:pPr>
      <w:r w:rsidRPr="004B6B0F">
        <w:rPr>
          <w:rStyle w:val="FootnoteReference"/>
          <w:rFonts w:asciiTheme="majorBidi" w:hAnsiTheme="majorBidi" w:cstheme="majorBidi"/>
        </w:rPr>
        <w:footnoteRef/>
      </w:r>
      <w:r w:rsidRPr="004B6B0F">
        <w:rPr>
          <w:rFonts w:asciiTheme="majorBidi" w:hAnsiTheme="majorBidi" w:cstheme="majorBidi"/>
        </w:rPr>
        <w:t xml:space="preserve"> </w:t>
      </w:r>
      <w:r w:rsidRPr="004B6B0F">
        <w:rPr>
          <w:rFonts w:asciiTheme="majorBidi" w:hAnsiTheme="majorBidi" w:cstheme="majorBidi"/>
        </w:rPr>
        <w:fldChar w:fldCharType="begin"/>
      </w:r>
      <w:r>
        <w:rPr>
          <w:rFonts w:asciiTheme="majorBidi" w:hAnsiTheme="majorBidi" w:cstheme="majorBidi"/>
        </w:rPr>
        <w:instrText xml:space="preserve"> ADDIN ZOTERO_ITEM CSL_CITATION {"citationID":"OSIyX3xe","properties":{"formattedCitation":"\\uc0\\u8220{}Https://Quran.Kemenag.Go.Id/Quran/per-Ayat/Surah/12?From=110&amp;to=111.\\uc0\\u8221{}","plainCitation":"“Https://Quran.Kemenag.Go.Id/Quran/per-Ayat/Surah/12?From=110&amp;to=111.”","noteIndex":67},"citationItems":[{"id":78,"uris":["http://zotero.org/users/local/OzulpQ1Y/items/UYNS5Y9F"],"itemData":{"id":78,"type":"post-weblog","title":"https://quran.kemenag.go.id/quran/per-ayat/surah/12?from=110&amp;to=111","issued":{"date-parts":[["2024",4,30]]}}}],"schema":"https://github.com/citation-style-language/schema/raw/master/csl-citation.json"} </w:instrText>
      </w:r>
      <w:r w:rsidRPr="004B6B0F">
        <w:rPr>
          <w:rFonts w:asciiTheme="majorBidi" w:hAnsiTheme="majorBidi" w:cstheme="majorBidi"/>
        </w:rPr>
        <w:fldChar w:fldCharType="separate"/>
      </w:r>
      <w:r w:rsidRPr="005B219D">
        <w:rPr>
          <w:rFonts w:ascii="Times New Roman" w:hAnsi="Times New Roman" w:cs="Times New Roman"/>
          <w:szCs w:val="24"/>
        </w:rPr>
        <w:t>“Https://Quran.Kemenag.Go.Id/Quran/per-Ayat/Surah/12?From=110&amp;to=111.”</w:t>
      </w:r>
      <w:r w:rsidRPr="004B6B0F">
        <w:rPr>
          <w:rFonts w:asciiTheme="majorBidi" w:hAnsiTheme="majorBidi" w:cstheme="majorBidi"/>
        </w:rPr>
        <w:fldChar w:fldCharType="end"/>
      </w:r>
    </w:p>
  </w:footnote>
  <w:footnote w:id="68">
    <w:p w14:paraId="63AFC12E" w14:textId="77777777" w:rsidR="00EF3E63" w:rsidRPr="004F25FF" w:rsidRDefault="00EF3E63" w:rsidP="00EF3E63">
      <w:pPr>
        <w:pStyle w:val="FootnoteText"/>
        <w:rPr>
          <w:rFonts w:asciiTheme="majorBidi" w:hAnsiTheme="majorBidi" w:cstheme="majorBidi"/>
          <w:lang w:val="en-US"/>
        </w:rPr>
      </w:pPr>
      <w:r w:rsidRPr="004F25FF">
        <w:rPr>
          <w:rStyle w:val="FootnoteReference"/>
          <w:rFonts w:asciiTheme="majorBidi" w:hAnsiTheme="majorBidi" w:cstheme="majorBidi"/>
        </w:rPr>
        <w:footnoteRef/>
      </w:r>
      <w:r w:rsidRPr="004F25FF">
        <w:rPr>
          <w:rFonts w:asciiTheme="majorBidi" w:hAnsiTheme="majorBidi" w:cstheme="majorBidi"/>
        </w:rPr>
        <w:t xml:space="preserve"> </w:t>
      </w:r>
      <w:r w:rsidRPr="004F25FF">
        <w:rPr>
          <w:rFonts w:asciiTheme="majorBidi" w:hAnsiTheme="majorBidi" w:cstheme="majorBidi"/>
        </w:rPr>
        <w:fldChar w:fldCharType="begin"/>
      </w:r>
      <w:r>
        <w:rPr>
          <w:rFonts w:asciiTheme="majorBidi" w:hAnsiTheme="majorBidi" w:cstheme="majorBidi"/>
        </w:rPr>
        <w:instrText xml:space="preserve"> ADDIN ZOTERO_ITEM CSL_CITATION {"citationID":"iX99teDf","properties":{"formattedCitation":"\\uc0\\u8220{}Https://Quran.Kemenag.Go.Id/Quran/per-Ayat/Surah/15?From=56&amp;to=99.\\uc0\\u8221{}","plainCitation":"“Https://Quran.Kemenag.Go.Id/Quran/per-Ayat/Surah/15?From=56&amp;to=99.”","noteIndex":68},"citationItems":[{"id":80,"uris":["http://zotero.org/users/local/OzulpQ1Y/items/JWLIMXUF"],"itemData":{"id":80,"type":"post-weblog","title":"https://quran.kemenag.go.id/quran/per-ayat/surah/15?from=56&amp;to=99","issued":{"date-parts":[["2024",4,30]]}}}],"schema":"https://github.com/citation-style-language/schema/raw/master/csl-citation.json"} </w:instrText>
      </w:r>
      <w:r w:rsidRPr="004F25FF">
        <w:rPr>
          <w:rFonts w:asciiTheme="majorBidi" w:hAnsiTheme="majorBidi" w:cstheme="majorBidi"/>
        </w:rPr>
        <w:fldChar w:fldCharType="separate"/>
      </w:r>
      <w:r w:rsidRPr="005B219D">
        <w:rPr>
          <w:rFonts w:ascii="Times New Roman" w:hAnsi="Times New Roman" w:cs="Times New Roman"/>
          <w:szCs w:val="24"/>
        </w:rPr>
        <w:t>“Https://Quran.Kemenag.Go.Id/Quran/per-Ayat/Surah/15?From=56&amp;to=99.”</w:t>
      </w:r>
      <w:r w:rsidRPr="004F25FF">
        <w:rPr>
          <w:rFonts w:asciiTheme="majorBidi" w:hAnsiTheme="majorBidi" w:cstheme="majorBidi"/>
        </w:rPr>
        <w:fldChar w:fldCharType="end"/>
      </w:r>
    </w:p>
  </w:footnote>
  <w:footnote w:id="69">
    <w:p w14:paraId="6892F2B3" w14:textId="77777777" w:rsidR="00EF3E63" w:rsidRPr="006F659F" w:rsidRDefault="00EF3E63" w:rsidP="00EF3E63">
      <w:pPr>
        <w:pStyle w:val="FootnoteText"/>
        <w:jc w:val="both"/>
        <w:rPr>
          <w:rFonts w:asciiTheme="majorBidi" w:hAnsiTheme="majorBidi" w:cstheme="majorBidi"/>
          <w:lang w:val="en-US"/>
        </w:rPr>
      </w:pPr>
      <w:r w:rsidRPr="006F659F">
        <w:rPr>
          <w:rStyle w:val="FootnoteReference"/>
          <w:rFonts w:asciiTheme="majorBidi" w:hAnsiTheme="majorBidi" w:cstheme="majorBidi"/>
        </w:rPr>
        <w:footnoteRef/>
      </w:r>
      <w:r w:rsidRPr="006F659F">
        <w:rPr>
          <w:rFonts w:asciiTheme="majorBidi" w:hAnsiTheme="majorBidi" w:cstheme="majorBidi"/>
        </w:rPr>
        <w:t xml:space="preserve"> </w:t>
      </w:r>
      <w:r w:rsidRPr="006F659F">
        <w:rPr>
          <w:rFonts w:asciiTheme="majorBidi" w:hAnsiTheme="majorBidi" w:cstheme="majorBidi"/>
        </w:rPr>
        <w:fldChar w:fldCharType="begin"/>
      </w:r>
      <w:r>
        <w:rPr>
          <w:rFonts w:asciiTheme="majorBidi" w:hAnsiTheme="majorBidi" w:cstheme="majorBidi"/>
        </w:rPr>
        <w:instrText xml:space="preserve"> ADDIN ZOTERO_ITEM CSL_CITATION {"citationID":"acgq7t2p4a","properties":{"formattedCitation":"Az-Zuhaili, {\\i{}Terjemah Tafsir Al-Munir Fi Ta\\uc0\\u8217{}qid Wa as-Syari\\uc0\\u8217{}ah Wa al-Manhaj}, 2013, 315.","plainCitation":"Az-Zuhaili, Terjemah Tafsir Al-Munir Fi Ta’qid Wa as-Syari’ah Wa al-Manhaj, 2013, 315.","noteIndex":69},"citationItems":[{"id":88,"uris":["http://zotero.org/users/local/OzulpQ1Y/items/4E2KKKUB"],"itemData":{"id":88,"type":"book","edition":"Jilid 7","event-place":"Jakarta","publisher":"Gema Insani","publisher-place":"Jakarta","title":"Terjemah Tafsir al-Munir Fi Ta'qid wa as-Syari'ah wa al-Manhaj","author":[{"family":"Az-Zuhaili","given":"Wahbah"}],"issued":{"date-parts":[["2013"]]}},"locator":"315","label":"page"}],"schema":"https://github.com/citation-style-language/schema/raw/master/csl-citation.json"} </w:instrText>
      </w:r>
      <w:r w:rsidRPr="006F659F">
        <w:rPr>
          <w:rFonts w:asciiTheme="majorBidi" w:hAnsiTheme="majorBidi" w:cstheme="majorBidi"/>
        </w:rPr>
        <w:fldChar w:fldCharType="separate"/>
      </w:r>
      <w:r w:rsidRPr="005B219D">
        <w:rPr>
          <w:rFonts w:ascii="Times New Roman" w:hAnsi="Times New Roman" w:cs="Times New Roman"/>
          <w:szCs w:val="24"/>
        </w:rPr>
        <w:t xml:space="preserve">Az-Zuhaili, </w:t>
      </w:r>
      <w:r w:rsidRPr="005B219D">
        <w:rPr>
          <w:rFonts w:ascii="Times New Roman" w:hAnsi="Times New Roman" w:cs="Times New Roman"/>
          <w:i/>
          <w:iCs/>
          <w:szCs w:val="24"/>
        </w:rPr>
        <w:t>Terjemah Tafsir Al-Munir Fi Ta’qid Wa as-Syari’ah Wa al-Manhaj</w:t>
      </w:r>
      <w:r w:rsidRPr="005B219D">
        <w:rPr>
          <w:rFonts w:ascii="Times New Roman" w:hAnsi="Times New Roman" w:cs="Times New Roman"/>
          <w:szCs w:val="24"/>
        </w:rPr>
        <w:t>, 2013, 315.</w:t>
      </w:r>
      <w:r w:rsidRPr="006F659F">
        <w:rPr>
          <w:rFonts w:asciiTheme="majorBidi" w:hAnsiTheme="majorBidi" w:cstheme="majorBidi"/>
        </w:rPr>
        <w:fldChar w:fldCharType="end"/>
      </w:r>
    </w:p>
  </w:footnote>
  <w:footnote w:id="70">
    <w:p w14:paraId="6875B9EE" w14:textId="77777777" w:rsidR="00EF3E63" w:rsidRPr="004F25FF" w:rsidRDefault="00EF3E63" w:rsidP="00EF3E63">
      <w:pPr>
        <w:pStyle w:val="FootnoteText"/>
        <w:rPr>
          <w:lang w:val="en-US"/>
        </w:rPr>
      </w:pPr>
      <w:r w:rsidRPr="004F25FF">
        <w:rPr>
          <w:rStyle w:val="FootnoteReference"/>
          <w:rFonts w:asciiTheme="majorBidi" w:hAnsiTheme="majorBidi" w:cstheme="majorBidi"/>
        </w:rPr>
        <w:footnoteRef/>
      </w:r>
      <w:r w:rsidRPr="004F25FF">
        <w:rPr>
          <w:rFonts w:asciiTheme="majorBidi" w:hAnsiTheme="majorBidi" w:cstheme="majorBidi"/>
        </w:rPr>
        <w:t xml:space="preserve"> </w:t>
      </w:r>
      <w:r w:rsidRPr="004F25FF">
        <w:rPr>
          <w:rFonts w:asciiTheme="majorBidi" w:hAnsiTheme="majorBidi" w:cstheme="majorBidi"/>
        </w:rPr>
        <w:fldChar w:fldCharType="begin"/>
      </w:r>
      <w:r>
        <w:rPr>
          <w:rFonts w:asciiTheme="majorBidi" w:hAnsiTheme="majorBidi" w:cstheme="majorBidi"/>
        </w:rPr>
        <w:instrText xml:space="preserve"> ADDIN ZOTERO_ITEM CSL_CITATION {"citationID":"qBIe2dRZ","properties":{"formattedCitation":"\\uc0\\u8220{}Https://Quran.Kemenag.Go.Id/Quran/per-Ayat/Surah/30?From=36&amp;to=60.\\uc0\\u8221{}","plainCitation":"“Https://Quran.Kemenag.Go.Id/Quran/per-Ayat/Surah/30?From=36&amp;to=60.”","noteIndex":70},"citationItems":[{"id":81,"uris":["http://zotero.org/users/local/OzulpQ1Y/items/776Q2SXH"],"itemData":{"id":81,"type":"post-weblog","title":"https://quran.kemenag.go.id/quran/per-ayat/surah/30?from=36&amp;to=60","issued":{"date-parts":[["2024",4,30]]}}}],"schema":"https://github.com/citation-style-language/schema/raw/master/csl-citation.json"} </w:instrText>
      </w:r>
      <w:r w:rsidRPr="004F25FF">
        <w:rPr>
          <w:rFonts w:asciiTheme="majorBidi" w:hAnsiTheme="majorBidi" w:cstheme="majorBidi"/>
        </w:rPr>
        <w:fldChar w:fldCharType="separate"/>
      </w:r>
      <w:r w:rsidRPr="005B219D">
        <w:rPr>
          <w:rFonts w:ascii="Times New Roman" w:hAnsi="Times New Roman" w:cs="Times New Roman"/>
          <w:szCs w:val="24"/>
        </w:rPr>
        <w:t>“Https://Quran.Kemenag.Go.Id/Quran/per-Ayat/Surah/30?From=36&amp;to=60.”</w:t>
      </w:r>
      <w:r w:rsidRPr="004F25FF">
        <w:rPr>
          <w:rFonts w:asciiTheme="majorBidi" w:hAnsiTheme="majorBidi" w:cstheme="majorBidi"/>
        </w:rPr>
        <w:fldChar w:fldCharType="end"/>
      </w:r>
    </w:p>
  </w:footnote>
  <w:footnote w:id="71">
    <w:p w14:paraId="076AD7CD" w14:textId="77777777" w:rsidR="00EF3E63" w:rsidRPr="001A6AA3" w:rsidRDefault="00EF3E63" w:rsidP="00EF3E63">
      <w:pPr>
        <w:pStyle w:val="FootnoteText"/>
        <w:rPr>
          <w:rFonts w:asciiTheme="majorBidi" w:hAnsiTheme="majorBidi" w:cstheme="majorBidi"/>
          <w:lang w:val="en-US"/>
        </w:rPr>
      </w:pPr>
      <w:r w:rsidRPr="001A6AA3">
        <w:rPr>
          <w:rStyle w:val="FootnoteReference"/>
          <w:rFonts w:asciiTheme="majorBidi" w:hAnsiTheme="majorBidi" w:cstheme="majorBidi"/>
        </w:rPr>
        <w:footnoteRef/>
      </w:r>
      <w:r w:rsidRPr="001A6AA3">
        <w:rPr>
          <w:rFonts w:asciiTheme="majorBidi" w:hAnsiTheme="majorBidi" w:cstheme="majorBidi"/>
        </w:rPr>
        <w:t xml:space="preserve"> </w:t>
      </w:r>
      <w:r w:rsidRPr="001A6AA3">
        <w:rPr>
          <w:rFonts w:asciiTheme="majorBidi" w:hAnsiTheme="majorBidi" w:cstheme="majorBidi"/>
        </w:rPr>
        <w:fldChar w:fldCharType="begin"/>
      </w:r>
      <w:r>
        <w:rPr>
          <w:rFonts w:asciiTheme="majorBidi" w:hAnsiTheme="majorBidi" w:cstheme="majorBidi"/>
        </w:rPr>
        <w:instrText xml:space="preserve"> ADDIN ZOTERO_ITEM CSL_CITATION {"citationID":"Pv1c1cjZ","properties":{"formattedCitation":"\\uc0\\u8220{}Https://Quran.Kemenag.Go.Id/Quran/per-Ayat/Surah/39?From=53&amp;to=75.\\uc0\\u8221{}","plainCitation":"“Https://Quran.Kemenag.Go.Id/Quran/per-Ayat/Surah/39?From=53&amp;to=75.”","noteIndex":71},"citationItems":[{"id":82,"uris":["http://zotero.org/users/local/OzulpQ1Y/items/RSQAR3CZ"],"itemData":{"id":82,"type":"post-weblog","title":"https://quran.kemenag.go.id/quran/per-ayat/surah/39?from=53&amp;to=75","issued":{"date-parts":[["2024",4,30]]}}}],"schema":"https://github.com/citation-style-language/schema/raw/master/csl-citation.json"} </w:instrText>
      </w:r>
      <w:r w:rsidRPr="001A6AA3">
        <w:rPr>
          <w:rFonts w:asciiTheme="majorBidi" w:hAnsiTheme="majorBidi" w:cstheme="majorBidi"/>
        </w:rPr>
        <w:fldChar w:fldCharType="separate"/>
      </w:r>
      <w:r w:rsidRPr="005B219D">
        <w:rPr>
          <w:rFonts w:ascii="Times New Roman" w:hAnsi="Times New Roman" w:cs="Times New Roman"/>
          <w:szCs w:val="24"/>
        </w:rPr>
        <w:t>“Https://Quran.Kemenag.Go.Id/Quran/per-Ayat/Surah/39?From=53&amp;to=75.”</w:t>
      </w:r>
      <w:r w:rsidRPr="001A6AA3">
        <w:rPr>
          <w:rFonts w:asciiTheme="majorBidi" w:hAnsiTheme="majorBidi" w:cstheme="majorBidi"/>
        </w:rPr>
        <w:fldChar w:fldCharType="end"/>
      </w:r>
    </w:p>
  </w:footnote>
  <w:footnote w:id="72">
    <w:p w14:paraId="28E57C03" w14:textId="77777777" w:rsidR="00EF3E63" w:rsidRPr="002D6F5F" w:rsidRDefault="00EF3E63" w:rsidP="00EF3E63">
      <w:pPr>
        <w:pStyle w:val="FootnoteText"/>
        <w:jc w:val="both"/>
        <w:rPr>
          <w:rFonts w:asciiTheme="majorBidi" w:hAnsiTheme="majorBidi" w:cstheme="majorBidi"/>
          <w:lang w:val="en-US"/>
        </w:rPr>
      </w:pPr>
      <w:r w:rsidRPr="002D6F5F">
        <w:rPr>
          <w:rStyle w:val="FootnoteReference"/>
          <w:rFonts w:asciiTheme="majorBidi" w:hAnsiTheme="majorBidi" w:cstheme="majorBidi"/>
        </w:rPr>
        <w:footnoteRef/>
      </w:r>
      <w:r w:rsidRPr="002D6F5F">
        <w:rPr>
          <w:rFonts w:asciiTheme="majorBidi" w:hAnsiTheme="majorBidi" w:cstheme="majorBidi"/>
        </w:rPr>
        <w:t xml:space="preserve"> </w:t>
      </w:r>
      <w:r w:rsidRPr="002D6F5F">
        <w:rPr>
          <w:rFonts w:asciiTheme="majorBidi" w:hAnsiTheme="majorBidi" w:cstheme="majorBidi"/>
        </w:rPr>
        <w:fldChar w:fldCharType="begin"/>
      </w:r>
      <w:r>
        <w:rPr>
          <w:rFonts w:asciiTheme="majorBidi" w:hAnsiTheme="majorBidi" w:cstheme="majorBidi"/>
        </w:rPr>
        <w:instrText xml:space="preserve"> ADDIN ZOTERO_ITEM CSL_CITATION {"citationID":"a17qj87cris","properties":{"formattedCitation":"Shaleh, {\\i{}Asbabun Nuzul Latar Belakang Historis Turunnya Ayat-Ayat Al-Qur\\uc0\\u8217{}an}, 2nd ed. (Bandung: CV Diponegoro, 2009), 467.","plainCitation":"Shaleh, Asbabun Nuzul Latar Belakang Historis Turunnya Ayat-Ayat Al-Qur’an, 2nd ed. (Bandung: CV Diponegoro, 2009), 467.","noteIndex":72},"citationItems":[{"id":90,"uris":["http://zotero.org/users/local/OzulpQ1Y/items/9HWV3RGS"],"itemData":{"id":90,"type":"book","edition":"2","event-place":"Bandung","publisher":"CV Diponegoro","publisher-place":"Bandung","title":"Asbabun Nuzul Latar Belakang Historis Turunnya Ayat-Ayat Al-Qur'an","author":[{"family":"","given":"Shaleh"}],"issued":{"date-parts":[["2009"]]}},"locator":"467","label":"page"}],"schema":"https://github.com/citation-style-language/schema/raw/master/csl-citation.json"} </w:instrText>
      </w:r>
      <w:r w:rsidRPr="002D6F5F">
        <w:rPr>
          <w:rFonts w:asciiTheme="majorBidi" w:hAnsiTheme="majorBidi" w:cstheme="majorBidi"/>
        </w:rPr>
        <w:fldChar w:fldCharType="separate"/>
      </w:r>
      <w:r w:rsidRPr="005B219D">
        <w:rPr>
          <w:rFonts w:ascii="Times New Roman" w:hAnsi="Times New Roman" w:cs="Times New Roman"/>
          <w:szCs w:val="24"/>
        </w:rPr>
        <w:t xml:space="preserve">Shaleh, </w:t>
      </w:r>
      <w:r w:rsidRPr="005B219D">
        <w:rPr>
          <w:rFonts w:ascii="Times New Roman" w:hAnsi="Times New Roman" w:cs="Times New Roman"/>
          <w:i/>
          <w:iCs/>
          <w:szCs w:val="24"/>
        </w:rPr>
        <w:t>Asbabun Nuzul Latar Belakang Historis Turunnya Ayat-Ayat Al-Qur’an</w:t>
      </w:r>
      <w:r w:rsidRPr="005B219D">
        <w:rPr>
          <w:rFonts w:ascii="Times New Roman" w:hAnsi="Times New Roman" w:cs="Times New Roman"/>
          <w:szCs w:val="24"/>
        </w:rPr>
        <w:t>, 2nd ed. (Bandung: CV Diponegoro, 2009), 467.</w:t>
      </w:r>
      <w:r w:rsidRPr="002D6F5F">
        <w:rPr>
          <w:rFonts w:asciiTheme="majorBidi" w:hAnsiTheme="majorBidi" w:cstheme="majorBidi"/>
        </w:rPr>
        <w:fldChar w:fldCharType="end"/>
      </w:r>
    </w:p>
  </w:footnote>
  <w:footnote w:id="73">
    <w:p w14:paraId="06D33CD6" w14:textId="77777777" w:rsidR="00EF3E63" w:rsidRPr="004703CD" w:rsidRDefault="00EF3E63" w:rsidP="00EF3E63">
      <w:pPr>
        <w:pStyle w:val="FootnoteText"/>
        <w:jc w:val="both"/>
        <w:rPr>
          <w:rFonts w:asciiTheme="majorBidi" w:hAnsiTheme="majorBidi" w:cstheme="majorBidi"/>
          <w:lang w:val="en-US"/>
        </w:rPr>
      </w:pPr>
      <w:r w:rsidRPr="004703CD">
        <w:rPr>
          <w:rStyle w:val="FootnoteReference"/>
          <w:rFonts w:asciiTheme="majorBidi" w:hAnsiTheme="majorBidi" w:cstheme="majorBidi"/>
        </w:rPr>
        <w:footnoteRef/>
      </w:r>
      <w:r w:rsidRPr="004703CD">
        <w:rPr>
          <w:rFonts w:asciiTheme="majorBidi" w:hAnsiTheme="majorBidi" w:cstheme="majorBidi"/>
        </w:rPr>
        <w:t xml:space="preserve"> </w:t>
      </w:r>
      <w:r w:rsidRPr="004703CD">
        <w:rPr>
          <w:rFonts w:asciiTheme="majorBidi" w:hAnsiTheme="majorBidi" w:cstheme="majorBidi"/>
        </w:rPr>
        <w:fldChar w:fldCharType="begin"/>
      </w:r>
      <w:r>
        <w:rPr>
          <w:rFonts w:asciiTheme="majorBidi" w:hAnsiTheme="majorBidi" w:cstheme="majorBidi"/>
        </w:rPr>
        <w:instrText xml:space="preserve"> ADDIN ZOTERO_ITEM CSL_CITATION {"citationID":"a1tkjam5nqj","properties":{"formattedCitation":"Wahbah Az-Zuhaili, {\\i{}Terjemah Tafsir Al-Munir Fi Ta\\uc0\\u8217{}qid Wa as-Syari\\uc0\\u8217{}ah Wa al-Manhaj}, Jilid 12 (Jakarta: Gema Insani, 2013), 281\\uc0\\u8211{}82.","plainCitation":"Wahbah Az-Zuhaili, Terjemah Tafsir Al-Munir Fi Ta’qid Wa as-Syari’ah Wa al-Manhaj, Jilid 12 (Jakarta: Gema Insani, 2013), 281–82.","noteIndex":73},"citationItems":[{"id":89,"uris":["http://zotero.org/users/local/OzulpQ1Y/items/DJVGQNSI"],"itemData":{"id":89,"type":"book","edition":"Jilid 12","event-place":"Jakarta","publisher":"Gema Insani","publisher-place":"Jakarta","title":"Terjemah Tafsir al-Munir Fi Ta'qid wa as-Syari'ah wa al-Manhaj","author":[{"family":"Az-Zuhaili","given":"Wahbah"}],"issued":{"date-parts":[["2013"]]}},"locator":"281-282","label":"page"}],"schema":"https://github.com/citation-style-language/schema/raw/master/csl-citation.json"} </w:instrText>
      </w:r>
      <w:r w:rsidRPr="004703CD">
        <w:rPr>
          <w:rFonts w:asciiTheme="majorBidi" w:hAnsiTheme="majorBidi" w:cstheme="majorBidi"/>
        </w:rPr>
        <w:fldChar w:fldCharType="separate"/>
      </w:r>
      <w:r w:rsidRPr="005B219D">
        <w:rPr>
          <w:rFonts w:ascii="Times New Roman" w:hAnsi="Times New Roman" w:cs="Times New Roman"/>
          <w:szCs w:val="24"/>
        </w:rPr>
        <w:t xml:space="preserve">Wahbah Az-Zuhaili, </w:t>
      </w:r>
      <w:r w:rsidRPr="005B219D">
        <w:rPr>
          <w:rFonts w:ascii="Times New Roman" w:hAnsi="Times New Roman" w:cs="Times New Roman"/>
          <w:i/>
          <w:iCs/>
          <w:szCs w:val="24"/>
        </w:rPr>
        <w:t>Terjemah Tafsir Al-Munir Fi Ta’qid Wa as-Syari’ah Wa al-Manhaj</w:t>
      </w:r>
      <w:r w:rsidRPr="005B219D">
        <w:rPr>
          <w:rFonts w:ascii="Times New Roman" w:hAnsi="Times New Roman" w:cs="Times New Roman"/>
          <w:szCs w:val="24"/>
        </w:rPr>
        <w:t>, Jilid 12 (Jakarta: Gema Insani, 2013), 281–82.</w:t>
      </w:r>
      <w:r w:rsidRPr="004703CD">
        <w:rPr>
          <w:rFonts w:asciiTheme="majorBidi" w:hAnsiTheme="majorBidi" w:cstheme="majorBidi"/>
        </w:rPr>
        <w:fldChar w:fldCharType="end"/>
      </w:r>
    </w:p>
  </w:footnote>
  <w:footnote w:id="74">
    <w:p w14:paraId="70D184A1" w14:textId="77777777" w:rsidR="00EF3E63" w:rsidRPr="001A6AA3" w:rsidRDefault="00EF3E63" w:rsidP="00EF3E63">
      <w:pPr>
        <w:pStyle w:val="FootnoteText"/>
        <w:rPr>
          <w:rFonts w:asciiTheme="majorBidi" w:hAnsiTheme="majorBidi" w:cstheme="majorBidi"/>
          <w:lang w:val="en-US"/>
        </w:rPr>
      </w:pPr>
      <w:r w:rsidRPr="001A6AA3">
        <w:rPr>
          <w:rStyle w:val="FootnoteReference"/>
          <w:rFonts w:asciiTheme="majorBidi" w:hAnsiTheme="majorBidi" w:cstheme="majorBidi"/>
        </w:rPr>
        <w:footnoteRef/>
      </w:r>
      <w:r w:rsidRPr="001A6AA3">
        <w:rPr>
          <w:rFonts w:asciiTheme="majorBidi" w:hAnsiTheme="majorBidi" w:cstheme="majorBidi"/>
        </w:rPr>
        <w:t xml:space="preserve"> </w:t>
      </w:r>
      <w:r w:rsidRPr="001A6AA3">
        <w:rPr>
          <w:rFonts w:asciiTheme="majorBidi" w:hAnsiTheme="majorBidi" w:cstheme="majorBidi"/>
        </w:rPr>
        <w:fldChar w:fldCharType="begin"/>
      </w:r>
      <w:r>
        <w:rPr>
          <w:rFonts w:asciiTheme="majorBidi" w:hAnsiTheme="majorBidi" w:cstheme="majorBidi"/>
        </w:rPr>
        <w:instrText xml:space="preserve"> ADDIN ZOTERO_ITEM CSL_CITATION {"citationID":"KzpEFtBM","properties":{"formattedCitation":"\\uc0\\u8220{}Https://Quran.Kemenag.Go.Id/Quran/per-Ayat/Surah/42?From=28&amp;to=53.\\uc0\\u8221{}","plainCitation":"“Https://Quran.Kemenag.Go.Id/Quran/per-Ayat/Surah/42?From=28&amp;to=53.”","noteIndex":74},"citationItems":[{"id":83,"uris":["http://zotero.org/users/local/OzulpQ1Y/items/7TXVLP2U"],"itemData":{"id":83,"type":"post-weblog","title":"https://quran.kemenag.go.id/quran/per-ayat/surah/42?from=28&amp;to=53","issued":{"date-parts":[["2024",4,30]]}}}],"schema":"https://github.com/citation-style-language/schema/raw/master/csl-citation.json"} </w:instrText>
      </w:r>
      <w:r w:rsidRPr="001A6AA3">
        <w:rPr>
          <w:rFonts w:asciiTheme="majorBidi" w:hAnsiTheme="majorBidi" w:cstheme="majorBidi"/>
        </w:rPr>
        <w:fldChar w:fldCharType="separate"/>
      </w:r>
      <w:r w:rsidRPr="005B219D">
        <w:rPr>
          <w:rFonts w:ascii="Times New Roman" w:hAnsi="Times New Roman" w:cs="Times New Roman"/>
          <w:szCs w:val="24"/>
        </w:rPr>
        <w:t>“Https://Quran.Kemenag.Go.Id/Quran/per-Ayat/Surah/42?From=28&amp;to=53.”</w:t>
      </w:r>
      <w:r w:rsidRPr="001A6AA3">
        <w:rPr>
          <w:rFonts w:asciiTheme="majorBidi" w:hAnsiTheme="majorBidi" w:cstheme="majorBidi"/>
        </w:rPr>
        <w:fldChar w:fldCharType="end"/>
      </w:r>
    </w:p>
  </w:footnote>
  <w:footnote w:id="75">
    <w:p w14:paraId="30D9F8BE" w14:textId="77777777" w:rsidR="00EF3E63" w:rsidRPr="008C4ECA" w:rsidRDefault="00EF3E63" w:rsidP="00EF3E63">
      <w:pPr>
        <w:pStyle w:val="FootnoteText"/>
        <w:jc w:val="both"/>
        <w:rPr>
          <w:rFonts w:asciiTheme="majorBidi" w:hAnsiTheme="majorBidi" w:cstheme="majorBidi"/>
          <w:lang w:val="en-US"/>
        </w:rPr>
      </w:pPr>
      <w:r w:rsidRPr="008C4ECA">
        <w:rPr>
          <w:rStyle w:val="FootnoteReference"/>
          <w:rFonts w:asciiTheme="majorBidi" w:hAnsiTheme="majorBidi" w:cstheme="majorBidi"/>
        </w:rPr>
        <w:footnoteRef/>
      </w:r>
      <w:r w:rsidRPr="008C4ECA">
        <w:rPr>
          <w:rFonts w:asciiTheme="majorBidi" w:hAnsiTheme="majorBidi" w:cstheme="majorBidi"/>
        </w:rPr>
        <w:t xml:space="preserve"> </w:t>
      </w:r>
      <w:r w:rsidRPr="008C4ECA">
        <w:rPr>
          <w:rFonts w:asciiTheme="majorBidi" w:hAnsiTheme="majorBidi" w:cstheme="majorBidi"/>
        </w:rPr>
        <w:fldChar w:fldCharType="begin"/>
      </w:r>
      <w:r>
        <w:rPr>
          <w:rFonts w:asciiTheme="majorBidi" w:hAnsiTheme="majorBidi" w:cstheme="majorBidi"/>
        </w:rPr>
        <w:instrText xml:space="preserve"> ADDIN ZOTERO_ITEM CSL_CITATION {"citationID":"BB8q8qJy","properties":{"formattedCitation":"Az-Zuhaili, {\\i{}Terjemah Tafsir Al-Munir Fi Ta\\uc0\\u8217{}qid Wa as-Syari\\uc0\\u8217{}ah Wa al-Manhaj}, 2013, 477.","plainCitation":"Az-Zuhaili, Terjemah Tafsir Al-Munir Fi Ta’qid Wa as-Syari’ah Wa al-Manhaj, 2013, 477.","noteIndex":75},"citationItems":[{"id":72,"uris":["http://zotero.org/users/local/OzulpQ1Y/items/3A23UYI8"],"itemData":{"id":72,"type":"book","edition":"Jilid 11","event-place":"Jakarta","ISBN":"978-602-250-094-0","publisher":"Gema Insani","publisher-place":"Jakarta","title":"Terjemah Tafsir al-Munir Fi Ta'qid wa as-Syari'ah wa al-Manhaj","author":[{"family":"Az-Zuhaili","given":"Wahbah"}],"issued":{"date-parts":[["2013"]]}},"locator":"477","label":"page"}],"schema":"https://github.com/citation-style-language/schema/raw/master/csl-citation.json"} </w:instrText>
      </w:r>
      <w:r w:rsidRPr="008C4ECA">
        <w:rPr>
          <w:rFonts w:asciiTheme="majorBidi" w:hAnsiTheme="majorBidi" w:cstheme="majorBidi"/>
        </w:rPr>
        <w:fldChar w:fldCharType="separate"/>
      </w:r>
      <w:r w:rsidRPr="008C4ECA">
        <w:rPr>
          <w:rFonts w:asciiTheme="majorBidi" w:hAnsiTheme="majorBidi" w:cstheme="majorBidi"/>
          <w:szCs w:val="24"/>
        </w:rPr>
        <w:t xml:space="preserve">Az-Zuhaili, </w:t>
      </w:r>
      <w:r w:rsidRPr="008C4ECA">
        <w:rPr>
          <w:rFonts w:asciiTheme="majorBidi" w:hAnsiTheme="majorBidi" w:cstheme="majorBidi"/>
          <w:i/>
          <w:iCs/>
          <w:szCs w:val="24"/>
        </w:rPr>
        <w:t>Terjemah Tafsir Al-Munir Fi Ta’qid Wa as-Syari’ah Wa al-Manhaj</w:t>
      </w:r>
      <w:r w:rsidRPr="008C4ECA">
        <w:rPr>
          <w:rFonts w:asciiTheme="majorBidi" w:hAnsiTheme="majorBidi" w:cstheme="majorBidi"/>
          <w:szCs w:val="24"/>
        </w:rPr>
        <w:t>, 2013, 477.</w:t>
      </w:r>
      <w:r w:rsidRPr="008C4ECA">
        <w:rPr>
          <w:rFonts w:asciiTheme="majorBidi" w:hAnsiTheme="majorBidi" w:cstheme="majorBidi"/>
        </w:rPr>
        <w:fldChar w:fldCharType="end"/>
      </w:r>
    </w:p>
  </w:footnote>
  <w:footnote w:id="76">
    <w:p w14:paraId="35286C5D" w14:textId="77777777" w:rsidR="00EF3E63" w:rsidRPr="000E39CB" w:rsidRDefault="00EF3E63" w:rsidP="00EF3E63">
      <w:pPr>
        <w:pStyle w:val="FootnoteText"/>
        <w:jc w:val="both"/>
        <w:rPr>
          <w:rFonts w:asciiTheme="majorBidi" w:hAnsiTheme="majorBidi" w:cstheme="majorBidi"/>
          <w:lang w:val="en-US"/>
        </w:rPr>
      </w:pPr>
      <w:r>
        <w:rPr>
          <w:rStyle w:val="FootnoteReference"/>
        </w:rPr>
        <w:footnoteRef/>
      </w:r>
      <w:r>
        <w:t xml:space="preserve"> </w:t>
      </w:r>
      <w:r w:rsidRPr="000E39CB">
        <w:rPr>
          <w:rFonts w:asciiTheme="majorBidi" w:hAnsiTheme="majorBidi" w:cstheme="majorBidi"/>
        </w:rPr>
        <w:fldChar w:fldCharType="begin"/>
      </w:r>
      <w:r>
        <w:rPr>
          <w:rFonts w:asciiTheme="majorBidi" w:hAnsiTheme="majorBidi" w:cstheme="majorBidi"/>
        </w:rPr>
        <w:instrText xml:space="preserve"> ADDIN ZOTERO_ITEM CSL_CITATION {"citationID":"qkNB0oOq","properties":{"formattedCitation":"Wahbah Az-Zuhaili, {\\i{}Terjemah Tafsir Al-Munir Fi Ta\\uc0\\u8217{}qid Wa as-Syari\\uc0\\u8217{}ah Wa al-Manhaj}, Jilid 5 (Jakarta: Gema Insani, 2013), 492.","plainCitation":"Wahbah Az-Zuhaili, Terjemah Tafsir Al-Munir Fi Ta’qid Wa as-Syari’ah Wa al-Manhaj, Jilid 5 (Jakarta: Gema Insani, 2013), 492.","noteIndex":76},"citationItems":[{"id":74,"uris":["http://zotero.org/users/local/OzulpQ1Y/items/QTK9BI8V"],"itemData":{"id":74,"type":"book","edition":"Jilid 5","event-place":"Jakarta","publisher":"Gema Insani","publisher-place":"Jakarta","title":"Terjemah Tafsir al-Munir Fi Ta'qid wa as-Syari'ah wa al-Manhaj","author":[{"family":"Az-Zuhaili","given":"Wahbah"}],"issued":{"date-parts":[["2013"]]}},"locator":"492","label":"page"}],"schema":"https://github.com/citation-style-language/schema/raw/master/csl-citation.json"} </w:instrText>
      </w:r>
      <w:r w:rsidRPr="000E39CB">
        <w:rPr>
          <w:rFonts w:asciiTheme="majorBidi" w:hAnsiTheme="majorBidi" w:cstheme="majorBidi"/>
        </w:rPr>
        <w:fldChar w:fldCharType="separate"/>
      </w:r>
      <w:r w:rsidRPr="00A26AF2">
        <w:rPr>
          <w:rFonts w:ascii="Times New Roman" w:hAnsi="Times New Roman" w:cs="Times New Roman"/>
          <w:szCs w:val="24"/>
        </w:rPr>
        <w:t xml:space="preserve">Wahbah Az-Zuhaili, </w:t>
      </w:r>
      <w:r w:rsidRPr="00A26AF2">
        <w:rPr>
          <w:rFonts w:ascii="Times New Roman" w:hAnsi="Times New Roman" w:cs="Times New Roman"/>
          <w:i/>
          <w:iCs/>
          <w:szCs w:val="24"/>
        </w:rPr>
        <w:t>Terjemah Tafsir Al-Munir Fi Ta’qid Wa as-Syari’ah Wa al-Manhaj</w:t>
      </w:r>
      <w:r w:rsidRPr="00A26AF2">
        <w:rPr>
          <w:rFonts w:ascii="Times New Roman" w:hAnsi="Times New Roman" w:cs="Times New Roman"/>
          <w:szCs w:val="24"/>
        </w:rPr>
        <w:t>, Jilid 5 (Jakarta: Gema Insani, 2013), 492.</w:t>
      </w:r>
      <w:r w:rsidRPr="000E39CB">
        <w:rPr>
          <w:rFonts w:asciiTheme="majorBidi" w:hAnsiTheme="majorBidi" w:cstheme="majorBidi"/>
        </w:rPr>
        <w:fldChar w:fldCharType="end"/>
      </w:r>
    </w:p>
  </w:footnote>
  <w:footnote w:id="77">
    <w:p w14:paraId="6AD1EF5E" w14:textId="77777777" w:rsidR="00EF3E63" w:rsidRPr="00A27BDA" w:rsidRDefault="00EF3E63" w:rsidP="00EF3E63">
      <w:pPr>
        <w:pStyle w:val="FootnoteText"/>
        <w:jc w:val="both"/>
        <w:rPr>
          <w:rFonts w:asciiTheme="majorBidi" w:hAnsiTheme="majorBidi" w:cstheme="majorBidi"/>
          <w:lang w:val="en-US"/>
        </w:rPr>
      </w:pPr>
      <w:r w:rsidRPr="00A27BDA">
        <w:rPr>
          <w:rStyle w:val="FootnoteReference"/>
          <w:rFonts w:asciiTheme="majorBidi" w:hAnsiTheme="majorBidi" w:cstheme="majorBidi"/>
        </w:rPr>
        <w:footnoteRef/>
      </w:r>
      <w:r w:rsidRPr="00A27BDA">
        <w:rPr>
          <w:rFonts w:asciiTheme="majorBidi" w:hAnsiTheme="majorBidi" w:cstheme="majorBidi"/>
        </w:rPr>
        <w:t xml:space="preserve"> </w:t>
      </w:r>
      <w:r w:rsidRPr="00A27BDA">
        <w:rPr>
          <w:rFonts w:asciiTheme="majorBidi" w:hAnsiTheme="majorBidi" w:cstheme="majorBidi"/>
        </w:rPr>
        <w:fldChar w:fldCharType="begin"/>
      </w:r>
      <w:r>
        <w:rPr>
          <w:rFonts w:asciiTheme="majorBidi" w:hAnsiTheme="majorBidi" w:cstheme="majorBidi"/>
        </w:rPr>
        <w:instrText xml:space="preserve"> ADDIN ZOTERO_ITEM CSL_CITATION {"citationID":"a1gntuuekut","properties":{"formattedCitation":"Asghary, {\\i{}Solusi Al-Qur\\uc0\\u8217{}an Tentang Problema Sosial, Politik, Budaya}, 267.","plainCitation":"Asghary, Solusi Al-Qur’an Tentang Problema Sosial, Politik, Budaya, 267.","noteIndex":77},"citationItems":[{"id":86,"uris":["http://zotero.org/users/local/OzulpQ1Y/items/VNI7PDIM"],"itemData":{"id":86,"type":"book","event-place":"Jakarta","ISBN":"979-518-376-1","publisher":"PT Rineka Cipta","publisher-place":"Jakarta","title":"Solusi Al-Qur'an tentang Problema Sosial, Politik, Budaya","author":[{"family":"Asghary","given":"Basri Iba"}],"issued":{"date-parts":[["1994"]],"season":"Mei"}},"locator":"267","label":"page"}],"schema":"https://github.com/citation-style-language/schema/raw/master/csl-citation.json"} </w:instrText>
      </w:r>
      <w:r w:rsidRPr="00A27BDA">
        <w:rPr>
          <w:rFonts w:asciiTheme="majorBidi" w:hAnsiTheme="majorBidi" w:cstheme="majorBidi"/>
        </w:rPr>
        <w:fldChar w:fldCharType="separate"/>
      </w:r>
      <w:r w:rsidRPr="00B211ED">
        <w:rPr>
          <w:rFonts w:ascii="Times New Roman" w:hAnsi="Times New Roman" w:cs="Times New Roman"/>
          <w:szCs w:val="24"/>
        </w:rPr>
        <w:t xml:space="preserve">Asghary, </w:t>
      </w:r>
      <w:r w:rsidRPr="00B211ED">
        <w:rPr>
          <w:rFonts w:ascii="Times New Roman" w:hAnsi="Times New Roman" w:cs="Times New Roman"/>
          <w:i/>
          <w:iCs/>
          <w:szCs w:val="24"/>
        </w:rPr>
        <w:t>Solusi Al-Qur’an Tentang Problema Sosial, Politik, Budaya</w:t>
      </w:r>
      <w:r w:rsidRPr="00B211ED">
        <w:rPr>
          <w:rFonts w:ascii="Times New Roman" w:hAnsi="Times New Roman" w:cs="Times New Roman"/>
          <w:szCs w:val="24"/>
        </w:rPr>
        <w:t>, 267.</w:t>
      </w:r>
      <w:r w:rsidRPr="00A27BDA">
        <w:rPr>
          <w:rFonts w:asciiTheme="majorBidi" w:hAnsiTheme="majorBidi" w:cstheme="majorBid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B5FA9" w14:textId="7D4FA5E4" w:rsidR="00620698" w:rsidRDefault="0039788D">
    <w:pPr>
      <w:pStyle w:val="Header"/>
    </w:pPr>
    <w:r>
      <w:rPr>
        <w:noProof/>
      </w:rPr>
      <w:drawing>
        <wp:anchor distT="0" distB="0" distL="114300" distR="114300" simplePos="0" relativeHeight="251659264" behindDoc="1" locked="0" layoutInCell="0" allowOverlap="1" wp14:anchorId="50BD94C4" wp14:editId="6536AB1F">
          <wp:simplePos x="0" y="0"/>
          <wp:positionH relativeFrom="margin">
            <wp:align>center</wp:align>
          </wp:positionH>
          <wp:positionV relativeFrom="margin">
            <wp:align>center</wp:align>
          </wp:positionV>
          <wp:extent cx="3516630" cy="4276725"/>
          <wp:effectExtent l="0" t="0" r="762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6630" cy="4276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2493E" w14:textId="6067BA57" w:rsidR="00EF3E63" w:rsidRDefault="0039788D" w:rsidP="00EF3E63">
    <w:pPr>
      <w:pStyle w:val="Header"/>
      <w:jc w:val="right"/>
    </w:pPr>
    <w:r>
      <w:rPr>
        <w:noProof/>
      </w:rPr>
      <w:drawing>
        <wp:anchor distT="0" distB="0" distL="114300" distR="114300" simplePos="0" relativeHeight="251660288" behindDoc="1" locked="0" layoutInCell="0" allowOverlap="1" wp14:anchorId="14010237" wp14:editId="3376675A">
          <wp:simplePos x="0" y="0"/>
          <wp:positionH relativeFrom="margin">
            <wp:align>center</wp:align>
          </wp:positionH>
          <wp:positionV relativeFrom="margin">
            <wp:align>center</wp:align>
          </wp:positionV>
          <wp:extent cx="3516630" cy="4276725"/>
          <wp:effectExtent l="0" t="0" r="762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6630" cy="4276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F5B48" w14:textId="72357D05" w:rsidR="00620698" w:rsidRDefault="006206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420D4" w14:textId="0492151F" w:rsidR="00620698" w:rsidRDefault="0039788D">
    <w:pPr>
      <w:pStyle w:val="Header"/>
    </w:pPr>
    <w:r>
      <w:rPr>
        <w:noProof/>
      </w:rPr>
      <w:drawing>
        <wp:anchor distT="0" distB="0" distL="114300" distR="114300" simplePos="0" relativeHeight="251662336" behindDoc="1" locked="0" layoutInCell="0" allowOverlap="1" wp14:anchorId="009BE3F8" wp14:editId="3CBB9D66">
          <wp:simplePos x="0" y="0"/>
          <wp:positionH relativeFrom="margin">
            <wp:align>center</wp:align>
          </wp:positionH>
          <wp:positionV relativeFrom="margin">
            <wp:align>center</wp:align>
          </wp:positionV>
          <wp:extent cx="3516630" cy="4276725"/>
          <wp:effectExtent l="0" t="0" r="762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6630" cy="4276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BDA7D" w14:textId="66ACAA76" w:rsidR="00EF3E63" w:rsidRDefault="0039788D" w:rsidP="00EF3E63">
    <w:pPr>
      <w:pStyle w:val="Header"/>
      <w:jc w:val="right"/>
    </w:pPr>
    <w:r>
      <w:rPr>
        <w:noProof/>
      </w:rPr>
      <w:drawing>
        <wp:anchor distT="0" distB="0" distL="114300" distR="114300" simplePos="0" relativeHeight="251663360" behindDoc="1" locked="0" layoutInCell="0" allowOverlap="1" wp14:anchorId="778562CE" wp14:editId="05C160D6">
          <wp:simplePos x="0" y="0"/>
          <wp:positionH relativeFrom="margin">
            <wp:align>center</wp:align>
          </wp:positionH>
          <wp:positionV relativeFrom="margin">
            <wp:align>center</wp:align>
          </wp:positionV>
          <wp:extent cx="3516630" cy="4276725"/>
          <wp:effectExtent l="0" t="0" r="762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6630" cy="4276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BAD3D" w14:textId="7A4CF21D" w:rsidR="00620698" w:rsidRDefault="0039788D">
    <w:pPr>
      <w:pStyle w:val="Header"/>
    </w:pPr>
    <w:r>
      <w:rPr>
        <w:noProof/>
      </w:rPr>
      <w:drawing>
        <wp:anchor distT="0" distB="0" distL="114300" distR="114300" simplePos="0" relativeHeight="251661312" behindDoc="1" locked="0" layoutInCell="0" allowOverlap="1" wp14:anchorId="532C5E24" wp14:editId="04743CCB">
          <wp:simplePos x="0" y="0"/>
          <wp:positionH relativeFrom="margin">
            <wp:align>center</wp:align>
          </wp:positionH>
          <wp:positionV relativeFrom="margin">
            <wp:align>center</wp:align>
          </wp:positionV>
          <wp:extent cx="3516630" cy="4276725"/>
          <wp:effectExtent l="0" t="0" r="762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6630" cy="4276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E078B" w14:textId="0CC324D5" w:rsidR="00620698" w:rsidRDefault="0039788D">
    <w:pPr>
      <w:pStyle w:val="Header"/>
    </w:pPr>
    <w:r>
      <w:rPr>
        <w:noProof/>
      </w:rPr>
      <w:drawing>
        <wp:anchor distT="0" distB="0" distL="114300" distR="114300" simplePos="0" relativeHeight="251665408" behindDoc="1" locked="0" layoutInCell="0" allowOverlap="1" wp14:anchorId="68246045" wp14:editId="5160E1CC">
          <wp:simplePos x="0" y="0"/>
          <wp:positionH relativeFrom="margin">
            <wp:align>center</wp:align>
          </wp:positionH>
          <wp:positionV relativeFrom="margin">
            <wp:align>center</wp:align>
          </wp:positionV>
          <wp:extent cx="3516630" cy="4276725"/>
          <wp:effectExtent l="0" t="0" r="762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6630" cy="4276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7545836"/>
      <w:docPartObj>
        <w:docPartGallery w:val="Page Numbers (Top of Page)"/>
        <w:docPartUnique/>
      </w:docPartObj>
    </w:sdtPr>
    <w:sdtEndPr>
      <w:rPr>
        <w:noProof/>
      </w:rPr>
    </w:sdtEndPr>
    <w:sdtContent>
      <w:p w14:paraId="7F4031DF" w14:textId="56E73E99" w:rsidR="00EF3E63" w:rsidRDefault="0039788D">
        <w:pPr>
          <w:pStyle w:val="Header"/>
          <w:jc w:val="right"/>
        </w:pPr>
        <w:r>
          <w:rPr>
            <w:noProof/>
          </w:rPr>
          <w:drawing>
            <wp:anchor distT="0" distB="0" distL="114300" distR="114300" simplePos="0" relativeHeight="251666432" behindDoc="1" locked="0" layoutInCell="0" allowOverlap="1" wp14:anchorId="568E250F" wp14:editId="1B02D662">
              <wp:simplePos x="0" y="0"/>
              <wp:positionH relativeFrom="margin">
                <wp:align>center</wp:align>
              </wp:positionH>
              <wp:positionV relativeFrom="margin">
                <wp:align>center</wp:align>
              </wp:positionV>
              <wp:extent cx="3516630" cy="4276725"/>
              <wp:effectExtent l="0" t="0" r="762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6630" cy="4276725"/>
                      </a:xfrm>
                      <a:prstGeom prst="rect">
                        <a:avLst/>
                      </a:prstGeom>
                      <a:noFill/>
                    </pic:spPr>
                  </pic:pic>
                </a:graphicData>
              </a:graphic>
              <wp14:sizeRelH relativeFrom="page">
                <wp14:pctWidth>0</wp14:pctWidth>
              </wp14:sizeRelH>
              <wp14:sizeRelV relativeFrom="page">
                <wp14:pctHeight>0</wp14:pctHeight>
              </wp14:sizeRelV>
            </wp:anchor>
          </w:drawing>
        </w:r>
        <w:r w:rsidR="00EF3E63">
          <w:fldChar w:fldCharType="begin"/>
        </w:r>
        <w:r w:rsidR="00EF3E63">
          <w:instrText xml:space="preserve"> PAGE   \* MERGEFORMAT </w:instrText>
        </w:r>
        <w:r w:rsidR="00EF3E63">
          <w:fldChar w:fldCharType="separate"/>
        </w:r>
        <w:r w:rsidR="00A343A0">
          <w:rPr>
            <w:noProof/>
          </w:rPr>
          <w:t>3</w:t>
        </w:r>
        <w:r w:rsidR="00EF3E63">
          <w:rPr>
            <w:noProof/>
          </w:rPr>
          <w:fldChar w:fldCharType="end"/>
        </w:r>
      </w:p>
    </w:sdtContent>
  </w:sdt>
  <w:p w14:paraId="5CC63F2E" w14:textId="77777777" w:rsidR="00EF3E63" w:rsidRDefault="00EF3E63" w:rsidP="00EF3E63">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491EA" w14:textId="6005469E" w:rsidR="00620698" w:rsidRDefault="0039788D">
    <w:pPr>
      <w:pStyle w:val="Header"/>
    </w:pPr>
    <w:r>
      <w:rPr>
        <w:noProof/>
      </w:rPr>
      <w:drawing>
        <wp:anchor distT="0" distB="0" distL="114300" distR="114300" simplePos="0" relativeHeight="251664384" behindDoc="1" locked="0" layoutInCell="0" allowOverlap="1" wp14:anchorId="2630A32B" wp14:editId="3D116966">
          <wp:simplePos x="0" y="0"/>
          <wp:positionH relativeFrom="margin">
            <wp:align>center</wp:align>
          </wp:positionH>
          <wp:positionV relativeFrom="margin">
            <wp:align>center</wp:align>
          </wp:positionV>
          <wp:extent cx="3516630" cy="4276725"/>
          <wp:effectExtent l="0" t="0" r="762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6630" cy="42767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578A"/>
    <w:multiLevelType w:val="hybridMultilevel"/>
    <w:tmpl w:val="F4E82596"/>
    <w:lvl w:ilvl="0" w:tplc="206674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3FA3C86"/>
    <w:multiLevelType w:val="hybridMultilevel"/>
    <w:tmpl w:val="36FE1746"/>
    <w:lvl w:ilvl="0" w:tplc="3F1C7DF2">
      <w:start w:val="1"/>
      <w:numFmt w:val="decimal"/>
      <w:lvlText w:val="%1."/>
      <w:lvlJc w:val="left"/>
      <w:pPr>
        <w:ind w:left="1080" w:hanging="360"/>
      </w:pPr>
      <w:rPr>
        <w:rFonts w:hint="default"/>
        <w:b/>
        <w:bCs/>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4706338"/>
    <w:multiLevelType w:val="hybridMultilevel"/>
    <w:tmpl w:val="534E654A"/>
    <w:lvl w:ilvl="0" w:tplc="5E36B8A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50A006B"/>
    <w:multiLevelType w:val="hybridMultilevel"/>
    <w:tmpl w:val="61DA54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135321"/>
    <w:multiLevelType w:val="hybridMultilevel"/>
    <w:tmpl w:val="471C701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9E18C6"/>
    <w:multiLevelType w:val="hybridMultilevel"/>
    <w:tmpl w:val="C338BFA4"/>
    <w:lvl w:ilvl="0" w:tplc="2056CA8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10C50973"/>
    <w:multiLevelType w:val="hybridMultilevel"/>
    <w:tmpl w:val="F0521E06"/>
    <w:lvl w:ilvl="0" w:tplc="EBE66F1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5465B8F"/>
    <w:multiLevelType w:val="hybridMultilevel"/>
    <w:tmpl w:val="F958397E"/>
    <w:lvl w:ilvl="0" w:tplc="34E0C81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 w15:restartNumberingAfterBreak="0">
    <w:nsid w:val="1D156951"/>
    <w:multiLevelType w:val="hybridMultilevel"/>
    <w:tmpl w:val="B18262D0"/>
    <w:lvl w:ilvl="0" w:tplc="FA6A3BD4">
      <w:start w:val="1"/>
      <w:numFmt w:val="upperLetter"/>
      <w:lvlText w:val="%1."/>
      <w:lvlJc w:val="left"/>
      <w:pPr>
        <w:ind w:left="720" w:hanging="360"/>
      </w:pPr>
      <w:rPr>
        <w:rFonts w:asciiTheme="majorBidi" w:eastAsiaTheme="minorHAnsi" w:hAnsiTheme="majorBidi" w:cstheme="majorBidi"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63330D0"/>
    <w:multiLevelType w:val="hybridMultilevel"/>
    <w:tmpl w:val="D8666894"/>
    <w:lvl w:ilvl="0" w:tplc="3F0C1640">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29111CBB"/>
    <w:multiLevelType w:val="hybridMultilevel"/>
    <w:tmpl w:val="684C84EC"/>
    <w:lvl w:ilvl="0" w:tplc="D0BEBF1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15:restartNumberingAfterBreak="0">
    <w:nsid w:val="2CA028BD"/>
    <w:multiLevelType w:val="hybridMultilevel"/>
    <w:tmpl w:val="6CB26F6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B6561E"/>
    <w:multiLevelType w:val="hybridMultilevel"/>
    <w:tmpl w:val="D8F261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E6059BB"/>
    <w:multiLevelType w:val="hybridMultilevel"/>
    <w:tmpl w:val="6C2C5736"/>
    <w:lvl w:ilvl="0" w:tplc="1B92F2F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361B5A85"/>
    <w:multiLevelType w:val="hybridMultilevel"/>
    <w:tmpl w:val="CFD838EA"/>
    <w:lvl w:ilvl="0" w:tplc="C84CAAA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3EF62FE0"/>
    <w:multiLevelType w:val="hybridMultilevel"/>
    <w:tmpl w:val="C8E22AE4"/>
    <w:lvl w:ilvl="0" w:tplc="502281B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44996CE3"/>
    <w:multiLevelType w:val="hybridMultilevel"/>
    <w:tmpl w:val="F8185590"/>
    <w:lvl w:ilvl="0" w:tplc="593813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49307B9C"/>
    <w:multiLevelType w:val="hybridMultilevel"/>
    <w:tmpl w:val="A49EC35A"/>
    <w:lvl w:ilvl="0" w:tplc="D21C32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506F6889"/>
    <w:multiLevelType w:val="hybridMultilevel"/>
    <w:tmpl w:val="25962CE8"/>
    <w:lvl w:ilvl="0" w:tplc="600E83B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53C02965"/>
    <w:multiLevelType w:val="hybridMultilevel"/>
    <w:tmpl w:val="0D90979E"/>
    <w:lvl w:ilvl="0" w:tplc="F4CA98EC">
      <w:start w:val="1"/>
      <w:numFmt w:val="decimal"/>
      <w:lvlText w:val="%1."/>
      <w:lvlJc w:val="left"/>
      <w:pPr>
        <w:ind w:left="1800" w:hanging="360"/>
      </w:pPr>
      <w:rPr>
        <w:rFonts w:ascii="Times New Roman" w:hAnsi="Times New Roman" w:cs="Times New Roman" w:hint="default"/>
        <w:sz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5A8E4F7A"/>
    <w:multiLevelType w:val="hybridMultilevel"/>
    <w:tmpl w:val="5A9EF22C"/>
    <w:lvl w:ilvl="0" w:tplc="1DC0C3B4">
      <w:start w:val="1"/>
      <w:numFmt w:val="decimal"/>
      <w:lvlText w:val="%1."/>
      <w:lvlJc w:val="left"/>
      <w:pPr>
        <w:ind w:left="1080" w:hanging="360"/>
      </w:pPr>
      <w:rPr>
        <w:rFonts w:asciiTheme="majorBidi" w:eastAsiaTheme="minorHAnsi" w:hAnsiTheme="majorBidi" w:cstheme="maj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5BF102FB"/>
    <w:multiLevelType w:val="hybridMultilevel"/>
    <w:tmpl w:val="25A47E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C853374"/>
    <w:multiLevelType w:val="hybridMultilevel"/>
    <w:tmpl w:val="2D1279AA"/>
    <w:lvl w:ilvl="0" w:tplc="53D8016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5F730E9C"/>
    <w:multiLevelType w:val="hybridMultilevel"/>
    <w:tmpl w:val="12549A7C"/>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600E35B1"/>
    <w:multiLevelType w:val="hybridMultilevel"/>
    <w:tmpl w:val="C09211C4"/>
    <w:lvl w:ilvl="0" w:tplc="BFBE88C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61861119"/>
    <w:multiLevelType w:val="hybridMultilevel"/>
    <w:tmpl w:val="A5B4636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28B47AB"/>
    <w:multiLevelType w:val="hybridMultilevel"/>
    <w:tmpl w:val="F606D99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2BD4615"/>
    <w:multiLevelType w:val="hybridMultilevel"/>
    <w:tmpl w:val="1EF0537C"/>
    <w:lvl w:ilvl="0" w:tplc="14F2EF2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6D1E679F"/>
    <w:multiLevelType w:val="hybridMultilevel"/>
    <w:tmpl w:val="27F66B92"/>
    <w:lvl w:ilvl="0" w:tplc="17E89350">
      <w:start w:val="1"/>
      <w:numFmt w:val="upperLetter"/>
      <w:lvlText w:val="%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FA85883"/>
    <w:multiLevelType w:val="hybridMultilevel"/>
    <w:tmpl w:val="03A8C3CC"/>
    <w:lvl w:ilvl="0" w:tplc="FDEAB6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75F16824"/>
    <w:multiLevelType w:val="hybridMultilevel"/>
    <w:tmpl w:val="CCEAE50A"/>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771375F8"/>
    <w:multiLevelType w:val="hybridMultilevel"/>
    <w:tmpl w:val="69BEF76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8662F10"/>
    <w:multiLevelType w:val="hybridMultilevel"/>
    <w:tmpl w:val="AE50CE4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8DC73A4"/>
    <w:multiLevelType w:val="hybridMultilevel"/>
    <w:tmpl w:val="8D9C255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7AAC7CD1"/>
    <w:multiLevelType w:val="hybridMultilevel"/>
    <w:tmpl w:val="FF089C44"/>
    <w:lvl w:ilvl="0" w:tplc="636CB626">
      <w:start w:val="1"/>
      <w:numFmt w:val="decimal"/>
      <w:lvlText w:val="%1."/>
      <w:lvlJc w:val="left"/>
      <w:pPr>
        <w:ind w:left="1800" w:hanging="360"/>
      </w:pPr>
      <w:rPr>
        <w:rFonts w:asciiTheme="majorBidi" w:hAnsiTheme="majorBidi" w:cstheme="majorBidi" w:hint="default"/>
        <w:color w:val="000000" w:themeColor="text1"/>
        <w:sz w:val="22"/>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0"/>
  </w:num>
  <w:num w:numId="2">
    <w:abstractNumId w:val="21"/>
  </w:num>
  <w:num w:numId="3">
    <w:abstractNumId w:val="7"/>
  </w:num>
  <w:num w:numId="4">
    <w:abstractNumId w:val="4"/>
  </w:num>
  <w:num w:numId="5">
    <w:abstractNumId w:val="17"/>
  </w:num>
  <w:num w:numId="6">
    <w:abstractNumId w:val="27"/>
  </w:num>
  <w:num w:numId="7">
    <w:abstractNumId w:val="11"/>
  </w:num>
  <w:num w:numId="8">
    <w:abstractNumId w:val="29"/>
  </w:num>
  <w:num w:numId="9">
    <w:abstractNumId w:val="26"/>
  </w:num>
  <w:num w:numId="10">
    <w:abstractNumId w:val="25"/>
  </w:num>
  <w:num w:numId="11">
    <w:abstractNumId w:val="33"/>
  </w:num>
  <w:num w:numId="12">
    <w:abstractNumId w:val="28"/>
  </w:num>
  <w:num w:numId="13">
    <w:abstractNumId w:val="19"/>
  </w:num>
  <w:num w:numId="14">
    <w:abstractNumId w:val="2"/>
  </w:num>
  <w:num w:numId="15">
    <w:abstractNumId w:val="1"/>
  </w:num>
  <w:num w:numId="16">
    <w:abstractNumId w:val="9"/>
  </w:num>
  <w:num w:numId="17">
    <w:abstractNumId w:val="18"/>
  </w:num>
  <w:num w:numId="18">
    <w:abstractNumId w:val="5"/>
  </w:num>
  <w:num w:numId="19">
    <w:abstractNumId w:val="3"/>
  </w:num>
  <w:num w:numId="20">
    <w:abstractNumId w:val="16"/>
  </w:num>
  <w:num w:numId="21">
    <w:abstractNumId w:val="34"/>
  </w:num>
  <w:num w:numId="22">
    <w:abstractNumId w:val="32"/>
  </w:num>
  <w:num w:numId="23">
    <w:abstractNumId w:val="8"/>
  </w:num>
  <w:num w:numId="24">
    <w:abstractNumId w:val="10"/>
  </w:num>
  <w:num w:numId="25">
    <w:abstractNumId w:val="14"/>
  </w:num>
  <w:num w:numId="26">
    <w:abstractNumId w:val="31"/>
  </w:num>
  <w:num w:numId="27">
    <w:abstractNumId w:val="20"/>
  </w:num>
  <w:num w:numId="28">
    <w:abstractNumId w:val="12"/>
  </w:num>
  <w:num w:numId="29">
    <w:abstractNumId w:val="15"/>
  </w:num>
  <w:num w:numId="30">
    <w:abstractNumId w:val="6"/>
  </w:num>
  <w:num w:numId="31">
    <w:abstractNumId w:val="30"/>
  </w:num>
  <w:num w:numId="32">
    <w:abstractNumId w:val="23"/>
  </w:num>
  <w:num w:numId="33">
    <w:abstractNumId w:val="24"/>
  </w:num>
  <w:num w:numId="34">
    <w:abstractNumId w:val="2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E63"/>
    <w:rsid w:val="002D2EBA"/>
    <w:rsid w:val="0039788D"/>
    <w:rsid w:val="0042058C"/>
    <w:rsid w:val="004B2B02"/>
    <w:rsid w:val="005E71CF"/>
    <w:rsid w:val="00620698"/>
    <w:rsid w:val="006B594D"/>
    <w:rsid w:val="00842736"/>
    <w:rsid w:val="008603AE"/>
    <w:rsid w:val="008A595A"/>
    <w:rsid w:val="00A343A0"/>
    <w:rsid w:val="00EF3E6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62B60"/>
  <w15:docId w15:val="{1E44D116-745D-4639-8A0B-5980C629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E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E63"/>
    <w:pPr>
      <w:ind w:left="720"/>
      <w:contextualSpacing/>
    </w:pPr>
  </w:style>
  <w:style w:type="paragraph" w:styleId="Header">
    <w:name w:val="header"/>
    <w:basedOn w:val="Normal"/>
    <w:link w:val="HeaderChar"/>
    <w:uiPriority w:val="99"/>
    <w:unhideWhenUsed/>
    <w:rsid w:val="00EF3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E63"/>
  </w:style>
  <w:style w:type="paragraph" w:styleId="Footer">
    <w:name w:val="footer"/>
    <w:basedOn w:val="Normal"/>
    <w:link w:val="FooterChar"/>
    <w:uiPriority w:val="99"/>
    <w:unhideWhenUsed/>
    <w:rsid w:val="00EF3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E63"/>
  </w:style>
  <w:style w:type="table" w:styleId="TableGrid">
    <w:name w:val="Table Grid"/>
    <w:basedOn w:val="TableNormal"/>
    <w:uiPriority w:val="39"/>
    <w:rsid w:val="00EF3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E63"/>
    <w:rPr>
      <w:color w:val="808080"/>
    </w:rPr>
  </w:style>
  <w:style w:type="paragraph" w:styleId="FootnoteText">
    <w:name w:val="footnote text"/>
    <w:basedOn w:val="Normal"/>
    <w:link w:val="FootnoteTextChar"/>
    <w:uiPriority w:val="99"/>
    <w:semiHidden/>
    <w:unhideWhenUsed/>
    <w:rsid w:val="00EF3E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3E63"/>
    <w:rPr>
      <w:sz w:val="20"/>
      <w:szCs w:val="20"/>
    </w:rPr>
  </w:style>
  <w:style w:type="character" w:styleId="FootnoteReference">
    <w:name w:val="footnote reference"/>
    <w:basedOn w:val="DefaultParagraphFont"/>
    <w:uiPriority w:val="99"/>
    <w:semiHidden/>
    <w:unhideWhenUsed/>
    <w:rsid w:val="00EF3E63"/>
    <w:rPr>
      <w:vertAlign w:val="superscript"/>
    </w:rPr>
  </w:style>
  <w:style w:type="paragraph" w:styleId="Bibliography">
    <w:name w:val="Bibliography"/>
    <w:basedOn w:val="Normal"/>
    <w:next w:val="Normal"/>
    <w:uiPriority w:val="37"/>
    <w:unhideWhenUsed/>
    <w:rsid w:val="00EF3E63"/>
    <w:pPr>
      <w:spacing w:after="0" w:line="240" w:lineRule="auto"/>
      <w:ind w:left="720" w:hanging="720"/>
    </w:pPr>
  </w:style>
  <w:style w:type="paragraph" w:styleId="BalloonText">
    <w:name w:val="Balloon Text"/>
    <w:basedOn w:val="Normal"/>
    <w:link w:val="BalloonTextChar"/>
    <w:uiPriority w:val="99"/>
    <w:semiHidden/>
    <w:unhideWhenUsed/>
    <w:rsid w:val="00A34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3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75</Pages>
  <Words>13104</Words>
  <Characters>74697</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fitria210603@gmail.com</dc:creator>
  <cp:lastModifiedBy>fitria210603@gmail.com</cp:lastModifiedBy>
  <cp:revision>4</cp:revision>
  <dcterms:created xsi:type="dcterms:W3CDTF">2024-06-05T14:50:00Z</dcterms:created>
  <dcterms:modified xsi:type="dcterms:W3CDTF">2024-06-09T15:43:00Z</dcterms:modified>
</cp:coreProperties>
</file>