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charts/chart6.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60E1" w:rsidRDefault="007C60E1" w:rsidP="00071E6C">
      <w:pPr>
        <w:spacing w:after="0" w:line="360" w:lineRule="auto"/>
        <w:jc w:val="center"/>
        <w:rPr>
          <w:rFonts w:ascii="Times New Roman" w:hAnsi="Times New Roman" w:cs="Times New Roman"/>
          <w:sz w:val="28"/>
          <w:szCs w:val="28"/>
          <w:lang w:val="en-US"/>
        </w:rPr>
      </w:pPr>
      <w:r w:rsidRPr="004D2919">
        <w:rPr>
          <w:rFonts w:ascii="Times New Roman" w:hAnsi="Times New Roman" w:cs="Times New Roman"/>
          <w:sz w:val="28"/>
          <w:szCs w:val="28"/>
          <w:lang w:val="en-US"/>
        </w:rPr>
        <w:t xml:space="preserve">ANALISIS FAKTOR - FAKTOR YANG MEMPENGARUHI </w:t>
      </w:r>
      <w:r w:rsidRPr="004D2919">
        <w:rPr>
          <w:rFonts w:ascii="Times New Roman" w:hAnsi="Times New Roman" w:cs="Times New Roman"/>
          <w:i/>
          <w:iCs/>
          <w:sz w:val="28"/>
          <w:szCs w:val="28"/>
          <w:lang w:val="en-US"/>
        </w:rPr>
        <w:t>CAPITAL ADEQUACY RATIO</w:t>
      </w:r>
      <w:r w:rsidRPr="004D2919">
        <w:rPr>
          <w:rFonts w:ascii="Times New Roman" w:hAnsi="Times New Roman" w:cs="Times New Roman"/>
          <w:sz w:val="28"/>
          <w:szCs w:val="28"/>
          <w:lang w:val="en-US"/>
        </w:rPr>
        <w:t xml:space="preserve">  PADA BANK MUAMALAT INDONESIA TAHUN 2013-2020</w:t>
      </w:r>
    </w:p>
    <w:p w:rsidR="00071E6C" w:rsidRPr="004D2919" w:rsidRDefault="00071E6C" w:rsidP="00071E6C">
      <w:pPr>
        <w:spacing w:after="0" w:line="360" w:lineRule="auto"/>
        <w:jc w:val="center"/>
        <w:rPr>
          <w:rFonts w:ascii="Times New Roman" w:hAnsi="Times New Roman" w:cs="Times New Roman"/>
          <w:sz w:val="28"/>
          <w:szCs w:val="28"/>
          <w:lang w:val="en-US"/>
        </w:rPr>
      </w:pPr>
    </w:p>
    <w:p w:rsidR="007C60E1" w:rsidRPr="00372FBC" w:rsidRDefault="007C60E1" w:rsidP="007C60E1">
      <w:pPr>
        <w:spacing w:line="360" w:lineRule="auto"/>
        <w:jc w:val="center"/>
        <w:rPr>
          <w:rFonts w:ascii="Times New Roman" w:hAnsi="Times New Roman" w:cs="Times New Roman"/>
          <w:sz w:val="24"/>
          <w:szCs w:val="24"/>
          <w:lang w:val="en-US"/>
        </w:rPr>
      </w:pPr>
      <w:r w:rsidRPr="00372FBC">
        <w:rPr>
          <w:rFonts w:ascii="Times New Roman" w:hAnsi="Times New Roman" w:cs="Times New Roman"/>
          <w:sz w:val="24"/>
          <w:szCs w:val="24"/>
          <w:lang w:val="en-US"/>
        </w:rPr>
        <w:t>SKRIPSI</w:t>
      </w:r>
    </w:p>
    <w:p w:rsidR="006804A9" w:rsidRPr="004D2919" w:rsidRDefault="006804A9" w:rsidP="007C60E1">
      <w:pPr>
        <w:spacing w:line="360" w:lineRule="auto"/>
        <w:jc w:val="center"/>
        <w:rPr>
          <w:rFonts w:ascii="Times New Roman" w:hAnsi="Times New Roman" w:cs="Times New Roman"/>
          <w:sz w:val="24"/>
          <w:szCs w:val="24"/>
          <w:lang w:val="en-US"/>
        </w:rPr>
      </w:pPr>
    </w:p>
    <w:p w:rsidR="007C60E1" w:rsidRDefault="007C60E1" w:rsidP="00071E6C">
      <w:pPr>
        <w:tabs>
          <w:tab w:val="left" w:pos="3402"/>
        </w:tabs>
        <w:jc w:val="center"/>
        <w:rPr>
          <w:rFonts w:asciiTheme="majorBidi" w:hAnsiTheme="majorBidi" w:cstheme="majorBidi"/>
          <w:sz w:val="24"/>
          <w:szCs w:val="24"/>
        </w:rPr>
      </w:pPr>
      <w:r w:rsidRPr="0076787B">
        <w:rPr>
          <w:rFonts w:asciiTheme="majorBidi" w:hAnsiTheme="majorBidi" w:cstheme="majorBidi"/>
          <w:noProof/>
          <w:sz w:val="24"/>
          <w:szCs w:val="24"/>
          <w:lang w:eastAsia="id-ID"/>
        </w:rPr>
        <w:drawing>
          <wp:inline distT="0" distB="0" distL="0" distR="0">
            <wp:extent cx="2314575" cy="2505075"/>
            <wp:effectExtent l="1905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314575" cy="2505075"/>
                    </a:xfrm>
                    <a:prstGeom prst="rect">
                      <a:avLst/>
                    </a:prstGeom>
                  </pic:spPr>
                </pic:pic>
              </a:graphicData>
            </a:graphic>
          </wp:inline>
        </w:drawing>
      </w:r>
    </w:p>
    <w:p w:rsidR="006804A9" w:rsidRDefault="006804A9" w:rsidP="006804A9">
      <w:pPr>
        <w:rPr>
          <w:rFonts w:asciiTheme="majorBidi" w:hAnsiTheme="majorBidi" w:cstheme="majorBidi"/>
          <w:sz w:val="24"/>
          <w:szCs w:val="24"/>
          <w:lang w:val="en-US"/>
        </w:rPr>
      </w:pPr>
    </w:p>
    <w:p w:rsidR="007C60E1" w:rsidRPr="007C60E1" w:rsidRDefault="007C60E1" w:rsidP="00071E6C">
      <w:pPr>
        <w:spacing w:after="0"/>
        <w:jc w:val="center"/>
        <w:rPr>
          <w:rFonts w:asciiTheme="majorBidi" w:hAnsiTheme="majorBidi" w:cstheme="majorBidi"/>
          <w:sz w:val="24"/>
          <w:szCs w:val="24"/>
        </w:rPr>
      </w:pPr>
      <w:r w:rsidRPr="007C60E1">
        <w:rPr>
          <w:rFonts w:asciiTheme="majorBidi" w:hAnsiTheme="majorBidi" w:cstheme="majorBidi"/>
          <w:sz w:val="24"/>
          <w:szCs w:val="24"/>
        </w:rPr>
        <w:t xml:space="preserve">Oleh : </w:t>
      </w:r>
    </w:p>
    <w:p w:rsidR="007C60E1" w:rsidRPr="007C60E1" w:rsidRDefault="007C60E1" w:rsidP="006948FB">
      <w:pPr>
        <w:spacing w:after="0"/>
        <w:jc w:val="center"/>
        <w:rPr>
          <w:rFonts w:asciiTheme="majorBidi" w:hAnsiTheme="majorBidi" w:cstheme="majorBidi"/>
          <w:sz w:val="24"/>
          <w:szCs w:val="24"/>
        </w:rPr>
      </w:pPr>
      <w:r w:rsidRPr="007C60E1">
        <w:rPr>
          <w:rFonts w:asciiTheme="majorBidi" w:hAnsiTheme="majorBidi" w:cstheme="majorBidi"/>
          <w:sz w:val="24"/>
          <w:szCs w:val="24"/>
        </w:rPr>
        <w:t>Silvia Rahmawati Atma Sahar</w:t>
      </w:r>
    </w:p>
    <w:p w:rsidR="007C60E1" w:rsidRDefault="006804A9" w:rsidP="006948FB">
      <w:pPr>
        <w:spacing w:after="0"/>
        <w:jc w:val="center"/>
        <w:rPr>
          <w:rFonts w:asciiTheme="majorBidi" w:hAnsiTheme="majorBidi" w:cstheme="majorBidi"/>
          <w:sz w:val="24"/>
          <w:szCs w:val="24"/>
          <w:lang w:val="en-US"/>
        </w:rPr>
      </w:pPr>
      <w:r>
        <w:rPr>
          <w:rFonts w:asciiTheme="majorBidi" w:hAnsiTheme="majorBidi" w:cstheme="majorBidi"/>
          <w:sz w:val="24"/>
          <w:szCs w:val="24"/>
        </w:rPr>
        <w:t>NIM</w:t>
      </w:r>
      <w:r w:rsidR="007C60E1" w:rsidRPr="007C60E1">
        <w:rPr>
          <w:rFonts w:asciiTheme="majorBidi" w:hAnsiTheme="majorBidi" w:cstheme="majorBidi"/>
          <w:sz w:val="24"/>
          <w:szCs w:val="24"/>
        </w:rPr>
        <w:t xml:space="preserve"> 210817069</w:t>
      </w:r>
    </w:p>
    <w:p w:rsidR="006948FB" w:rsidRDefault="006948FB" w:rsidP="006948FB">
      <w:pPr>
        <w:spacing w:after="0"/>
        <w:jc w:val="center"/>
        <w:rPr>
          <w:rFonts w:asciiTheme="majorBidi" w:hAnsiTheme="majorBidi" w:cstheme="majorBidi"/>
          <w:sz w:val="24"/>
          <w:szCs w:val="24"/>
          <w:lang w:val="en-US"/>
        </w:rPr>
      </w:pPr>
    </w:p>
    <w:p w:rsidR="00760881" w:rsidRDefault="00760881" w:rsidP="00760881">
      <w:pPr>
        <w:spacing w:after="0"/>
        <w:jc w:val="center"/>
        <w:rPr>
          <w:rFonts w:asciiTheme="majorBidi" w:hAnsiTheme="majorBidi" w:cstheme="majorBidi"/>
          <w:sz w:val="24"/>
          <w:szCs w:val="24"/>
          <w:lang w:val="en-US"/>
        </w:rPr>
      </w:pPr>
      <w:r>
        <w:rPr>
          <w:rFonts w:asciiTheme="majorBidi" w:hAnsiTheme="majorBidi" w:cstheme="majorBidi"/>
          <w:sz w:val="24"/>
          <w:szCs w:val="24"/>
          <w:lang w:val="en-US"/>
        </w:rPr>
        <w:t>Pembimbing:</w:t>
      </w:r>
    </w:p>
    <w:p w:rsidR="00760881" w:rsidRDefault="00760881" w:rsidP="00760881">
      <w:pPr>
        <w:spacing w:after="0"/>
        <w:jc w:val="center"/>
        <w:rPr>
          <w:rFonts w:asciiTheme="majorBidi" w:hAnsiTheme="majorBidi" w:cstheme="majorBidi"/>
          <w:sz w:val="24"/>
          <w:szCs w:val="24"/>
          <w:lang w:val="en-US"/>
        </w:rPr>
      </w:pPr>
      <w:r>
        <w:rPr>
          <w:rFonts w:asciiTheme="majorBidi" w:hAnsiTheme="majorBidi" w:cstheme="majorBidi"/>
          <w:sz w:val="24"/>
          <w:szCs w:val="24"/>
          <w:lang w:val="en-US"/>
        </w:rPr>
        <w:t>Dr. Shinta Maharani, M. AK.</w:t>
      </w:r>
    </w:p>
    <w:p w:rsidR="00760881" w:rsidRPr="006948FB" w:rsidRDefault="00760881" w:rsidP="00760881">
      <w:pPr>
        <w:spacing w:after="0"/>
        <w:jc w:val="center"/>
        <w:rPr>
          <w:rFonts w:asciiTheme="majorBidi" w:hAnsiTheme="majorBidi" w:cstheme="majorBidi"/>
          <w:sz w:val="24"/>
          <w:szCs w:val="24"/>
          <w:lang w:val="en-US"/>
        </w:rPr>
      </w:pPr>
      <w:r>
        <w:rPr>
          <w:rFonts w:asciiTheme="majorBidi" w:hAnsiTheme="majorBidi" w:cstheme="majorBidi"/>
          <w:sz w:val="24"/>
          <w:szCs w:val="24"/>
          <w:lang w:val="en-US"/>
        </w:rPr>
        <w:t>NIP 197905252003122002</w:t>
      </w:r>
    </w:p>
    <w:p w:rsidR="007C60E1" w:rsidRPr="007C60E1" w:rsidRDefault="007C60E1" w:rsidP="007C60E1">
      <w:pPr>
        <w:rPr>
          <w:rFonts w:asciiTheme="majorBidi" w:hAnsiTheme="majorBidi" w:cstheme="majorBidi"/>
          <w:b/>
          <w:bCs/>
          <w:sz w:val="24"/>
          <w:szCs w:val="24"/>
          <w:lang w:val="en-US"/>
        </w:rPr>
      </w:pPr>
    </w:p>
    <w:p w:rsidR="007C60E1" w:rsidRPr="00084065" w:rsidRDefault="007C60E1" w:rsidP="00071E6C">
      <w:pPr>
        <w:spacing w:after="0"/>
        <w:jc w:val="center"/>
        <w:rPr>
          <w:rFonts w:asciiTheme="majorBidi" w:hAnsiTheme="majorBidi" w:cstheme="majorBidi"/>
          <w:sz w:val="28"/>
          <w:szCs w:val="28"/>
        </w:rPr>
      </w:pPr>
      <w:r w:rsidRPr="00084065">
        <w:rPr>
          <w:rFonts w:asciiTheme="majorBidi" w:hAnsiTheme="majorBidi" w:cstheme="majorBidi"/>
          <w:sz w:val="28"/>
          <w:szCs w:val="28"/>
        </w:rPr>
        <w:t>JURUSAN PERBANKAN SYARIAH</w:t>
      </w:r>
    </w:p>
    <w:p w:rsidR="007C60E1" w:rsidRPr="00084065" w:rsidRDefault="007C60E1" w:rsidP="00071E6C">
      <w:pPr>
        <w:spacing w:after="0"/>
        <w:jc w:val="center"/>
        <w:rPr>
          <w:rFonts w:asciiTheme="majorBidi" w:hAnsiTheme="majorBidi" w:cstheme="majorBidi"/>
          <w:sz w:val="28"/>
          <w:szCs w:val="28"/>
        </w:rPr>
      </w:pPr>
      <w:r w:rsidRPr="00084065">
        <w:rPr>
          <w:rFonts w:asciiTheme="majorBidi" w:hAnsiTheme="majorBidi" w:cstheme="majorBidi"/>
          <w:sz w:val="28"/>
          <w:szCs w:val="28"/>
        </w:rPr>
        <w:t>FAKULTAS EKONOMI DAN BISNIS ISLAM</w:t>
      </w:r>
    </w:p>
    <w:p w:rsidR="007C60E1" w:rsidRPr="00084065" w:rsidRDefault="007C60E1" w:rsidP="00071E6C">
      <w:pPr>
        <w:spacing w:after="0"/>
        <w:jc w:val="center"/>
        <w:rPr>
          <w:rFonts w:asciiTheme="majorBidi" w:hAnsiTheme="majorBidi" w:cstheme="majorBidi"/>
          <w:sz w:val="28"/>
          <w:szCs w:val="28"/>
          <w:lang w:val="en-US"/>
        </w:rPr>
      </w:pPr>
      <w:r w:rsidRPr="00084065">
        <w:rPr>
          <w:rFonts w:asciiTheme="majorBidi" w:hAnsiTheme="majorBidi" w:cstheme="majorBidi"/>
          <w:sz w:val="28"/>
          <w:szCs w:val="28"/>
        </w:rPr>
        <w:t>INSTITUT AGAMA ISLAM NEGERI PONOROGO</w:t>
      </w:r>
    </w:p>
    <w:p w:rsidR="004D2919" w:rsidRPr="00084065" w:rsidRDefault="007C60E1" w:rsidP="00071E6C">
      <w:pPr>
        <w:spacing w:after="0"/>
        <w:jc w:val="center"/>
        <w:rPr>
          <w:rFonts w:asciiTheme="majorBidi" w:hAnsiTheme="majorBidi" w:cstheme="majorBidi"/>
          <w:sz w:val="28"/>
          <w:szCs w:val="28"/>
          <w:lang w:val="en-US"/>
        </w:rPr>
      </w:pPr>
      <w:r w:rsidRPr="00084065">
        <w:rPr>
          <w:rFonts w:asciiTheme="majorBidi" w:hAnsiTheme="majorBidi" w:cstheme="majorBidi"/>
          <w:sz w:val="28"/>
          <w:szCs w:val="28"/>
        </w:rPr>
        <w:t>202</w:t>
      </w:r>
      <w:r w:rsidRPr="00084065">
        <w:rPr>
          <w:rFonts w:asciiTheme="majorBidi" w:hAnsiTheme="majorBidi" w:cstheme="majorBidi"/>
          <w:sz w:val="28"/>
          <w:szCs w:val="28"/>
          <w:lang w:val="en-US"/>
        </w:rPr>
        <w:t>1</w:t>
      </w:r>
      <w:bookmarkStart w:id="0" w:name="_Toc80812620"/>
    </w:p>
    <w:p w:rsidR="004D2919" w:rsidRPr="004D2919" w:rsidRDefault="004D2919" w:rsidP="00084065">
      <w:pPr>
        <w:spacing w:after="0"/>
        <w:rPr>
          <w:rFonts w:asciiTheme="majorBidi" w:hAnsiTheme="majorBidi" w:cstheme="majorBidi"/>
          <w:sz w:val="24"/>
          <w:szCs w:val="24"/>
          <w:lang w:val="en-US"/>
        </w:rPr>
      </w:pPr>
      <w:r w:rsidRPr="004D2919">
        <w:rPr>
          <w:rFonts w:asciiTheme="majorBidi" w:hAnsiTheme="majorBidi" w:cstheme="majorBidi"/>
          <w:sz w:val="24"/>
          <w:szCs w:val="24"/>
          <w:lang w:val="en-US"/>
        </w:rPr>
        <w:br w:type="page"/>
      </w:r>
    </w:p>
    <w:p w:rsidR="00D0620D" w:rsidRDefault="00D0620D" w:rsidP="004D2919">
      <w:pPr>
        <w:spacing w:line="360" w:lineRule="auto"/>
        <w:jc w:val="center"/>
        <w:rPr>
          <w:rFonts w:ascii="Times New Roman" w:hAnsi="Times New Roman" w:cs="Times New Roman"/>
          <w:sz w:val="28"/>
          <w:szCs w:val="28"/>
          <w:lang w:val="en-US"/>
        </w:rPr>
        <w:sectPr w:rsidR="00D0620D" w:rsidSect="00D0620D">
          <w:headerReference w:type="default" r:id="rId9"/>
          <w:footerReference w:type="default" r:id="rId10"/>
          <w:footnotePr>
            <w:numRestart w:val="eachSect"/>
          </w:footnotePr>
          <w:pgSz w:w="11906" w:h="16838"/>
          <w:pgMar w:top="2268" w:right="1701" w:bottom="1701" w:left="2268" w:header="720" w:footer="720" w:gutter="0"/>
          <w:pgNumType w:fmt="lowerRoman" w:start="2"/>
          <w:cols w:space="720"/>
          <w:titlePg/>
          <w:docGrid w:linePitch="360"/>
        </w:sectPr>
      </w:pPr>
    </w:p>
    <w:p w:rsidR="004D2919" w:rsidRDefault="004D2919" w:rsidP="00084065">
      <w:pPr>
        <w:jc w:val="center"/>
        <w:rPr>
          <w:rFonts w:ascii="Times New Roman" w:hAnsi="Times New Roman" w:cs="Times New Roman"/>
          <w:sz w:val="28"/>
          <w:szCs w:val="28"/>
          <w:lang w:val="en-US"/>
        </w:rPr>
      </w:pPr>
      <w:r w:rsidRPr="004D2919">
        <w:rPr>
          <w:rFonts w:ascii="Times New Roman" w:hAnsi="Times New Roman" w:cs="Times New Roman"/>
          <w:sz w:val="28"/>
          <w:szCs w:val="28"/>
          <w:lang w:val="en-US"/>
        </w:rPr>
        <w:lastRenderedPageBreak/>
        <w:t>ANALISIS FAKTOR - FAKTOR YANG MEMPENGARUHI</w:t>
      </w:r>
      <w:r w:rsidRPr="004D2919">
        <w:rPr>
          <w:rFonts w:ascii="Times New Roman" w:hAnsi="Times New Roman" w:cs="Times New Roman"/>
          <w:b/>
          <w:bCs/>
          <w:sz w:val="28"/>
          <w:szCs w:val="28"/>
          <w:lang w:val="en-US"/>
        </w:rPr>
        <w:t xml:space="preserve"> </w:t>
      </w:r>
      <w:r w:rsidRPr="004D2919">
        <w:rPr>
          <w:rFonts w:ascii="Times New Roman" w:hAnsi="Times New Roman" w:cs="Times New Roman"/>
          <w:i/>
          <w:iCs/>
          <w:sz w:val="28"/>
          <w:szCs w:val="28"/>
          <w:lang w:val="en-US"/>
        </w:rPr>
        <w:t>CAPITAL ADEQUACY RATIO</w:t>
      </w:r>
      <w:r w:rsidRPr="004D2919">
        <w:rPr>
          <w:rFonts w:ascii="Times New Roman" w:hAnsi="Times New Roman" w:cs="Times New Roman"/>
          <w:sz w:val="28"/>
          <w:szCs w:val="28"/>
          <w:lang w:val="en-US"/>
        </w:rPr>
        <w:t xml:space="preserve">  PADA BANK MUAMALAT INDONESIA TAHUN 2013-2020</w:t>
      </w:r>
    </w:p>
    <w:p w:rsidR="00084065" w:rsidRPr="004D2919" w:rsidRDefault="00084065" w:rsidP="00084065">
      <w:pPr>
        <w:jc w:val="center"/>
        <w:rPr>
          <w:rFonts w:ascii="Times New Roman" w:hAnsi="Times New Roman" w:cs="Times New Roman"/>
          <w:sz w:val="28"/>
          <w:szCs w:val="28"/>
          <w:lang w:val="en-US"/>
        </w:rPr>
      </w:pPr>
    </w:p>
    <w:p w:rsidR="004D2919" w:rsidRPr="004D2919" w:rsidRDefault="004D2919" w:rsidP="00084065">
      <w:pPr>
        <w:spacing w:after="0" w:line="360" w:lineRule="auto"/>
        <w:jc w:val="center"/>
        <w:rPr>
          <w:rFonts w:ascii="Times New Roman" w:hAnsi="Times New Roman" w:cs="Times New Roman"/>
          <w:sz w:val="24"/>
          <w:szCs w:val="24"/>
          <w:lang w:val="en-US"/>
        </w:rPr>
      </w:pPr>
      <w:r w:rsidRPr="004D2919">
        <w:rPr>
          <w:rFonts w:ascii="Times New Roman" w:hAnsi="Times New Roman" w:cs="Times New Roman"/>
          <w:sz w:val="24"/>
          <w:szCs w:val="24"/>
          <w:lang w:val="en-US"/>
        </w:rPr>
        <w:t>SKRIPSI</w:t>
      </w:r>
    </w:p>
    <w:p w:rsidR="004D2919" w:rsidRDefault="004D2919" w:rsidP="00084065">
      <w:pPr>
        <w:spacing w:after="0"/>
        <w:jc w:val="center"/>
        <w:rPr>
          <w:rFonts w:ascii="Times New Roman" w:hAnsi="Times New Roman" w:cs="Times New Roman"/>
          <w:bCs/>
          <w:sz w:val="24"/>
          <w:szCs w:val="24"/>
          <w:lang w:val="en-US"/>
        </w:rPr>
      </w:pPr>
      <w:r>
        <w:rPr>
          <w:rFonts w:ascii="Times New Roman" w:hAnsi="Times New Roman" w:cs="Times New Roman"/>
          <w:bCs/>
          <w:sz w:val="24"/>
          <w:szCs w:val="24"/>
          <w:lang w:val="en-US"/>
        </w:rPr>
        <w:t>Diajukan untuk Memenuhi Sebagian Syarat Guna Memperoleh Gelar Sarjana Ekonomi Program Strata Satu (S-1)</w:t>
      </w:r>
    </w:p>
    <w:p w:rsidR="00084065" w:rsidRPr="004D2919" w:rsidRDefault="00084065" w:rsidP="00084065">
      <w:pPr>
        <w:spacing w:after="0"/>
        <w:jc w:val="center"/>
        <w:rPr>
          <w:rFonts w:ascii="Times New Roman" w:hAnsi="Times New Roman" w:cs="Times New Roman"/>
          <w:bCs/>
          <w:sz w:val="24"/>
          <w:szCs w:val="24"/>
          <w:lang w:val="en-US"/>
        </w:rPr>
      </w:pPr>
    </w:p>
    <w:p w:rsidR="004D2919" w:rsidRPr="004D2919" w:rsidRDefault="004D2919" w:rsidP="00071E6C">
      <w:pPr>
        <w:tabs>
          <w:tab w:val="left" w:pos="2127"/>
          <w:tab w:val="left" w:pos="3402"/>
        </w:tabs>
        <w:spacing w:after="0"/>
        <w:jc w:val="center"/>
        <w:rPr>
          <w:rFonts w:asciiTheme="majorBidi" w:hAnsiTheme="majorBidi" w:cstheme="majorBidi"/>
          <w:sz w:val="24"/>
          <w:szCs w:val="24"/>
          <w:lang w:val="en-US"/>
        </w:rPr>
      </w:pPr>
      <w:r w:rsidRPr="0076787B">
        <w:rPr>
          <w:rFonts w:asciiTheme="majorBidi" w:hAnsiTheme="majorBidi" w:cstheme="majorBidi"/>
          <w:noProof/>
          <w:sz w:val="24"/>
          <w:szCs w:val="24"/>
          <w:lang w:eastAsia="id-ID"/>
        </w:rPr>
        <w:drawing>
          <wp:inline distT="0" distB="0" distL="0" distR="0">
            <wp:extent cx="2171700" cy="2371725"/>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171700" cy="2371725"/>
                    </a:xfrm>
                    <a:prstGeom prst="rect">
                      <a:avLst/>
                    </a:prstGeom>
                  </pic:spPr>
                </pic:pic>
              </a:graphicData>
            </a:graphic>
          </wp:inline>
        </w:drawing>
      </w:r>
    </w:p>
    <w:p w:rsidR="00084065" w:rsidRDefault="00084065" w:rsidP="00084065">
      <w:pPr>
        <w:spacing w:after="0"/>
        <w:jc w:val="center"/>
        <w:rPr>
          <w:rFonts w:asciiTheme="majorBidi" w:hAnsiTheme="majorBidi" w:cstheme="majorBidi"/>
          <w:sz w:val="24"/>
          <w:szCs w:val="24"/>
          <w:lang w:val="en-US"/>
        </w:rPr>
      </w:pPr>
    </w:p>
    <w:p w:rsidR="004D2919" w:rsidRPr="007C60E1" w:rsidRDefault="004D2919" w:rsidP="00084065">
      <w:pPr>
        <w:spacing w:after="0"/>
        <w:jc w:val="center"/>
        <w:rPr>
          <w:rFonts w:asciiTheme="majorBidi" w:hAnsiTheme="majorBidi" w:cstheme="majorBidi"/>
          <w:sz w:val="24"/>
          <w:szCs w:val="24"/>
        </w:rPr>
      </w:pPr>
      <w:r w:rsidRPr="007C60E1">
        <w:rPr>
          <w:rFonts w:asciiTheme="majorBidi" w:hAnsiTheme="majorBidi" w:cstheme="majorBidi"/>
          <w:sz w:val="24"/>
          <w:szCs w:val="24"/>
        </w:rPr>
        <w:t xml:space="preserve">Oleh : </w:t>
      </w:r>
    </w:p>
    <w:p w:rsidR="004D2919" w:rsidRPr="007C60E1" w:rsidRDefault="004D2919" w:rsidP="004D2919">
      <w:pPr>
        <w:spacing w:after="0"/>
        <w:jc w:val="center"/>
        <w:rPr>
          <w:rFonts w:asciiTheme="majorBidi" w:hAnsiTheme="majorBidi" w:cstheme="majorBidi"/>
          <w:sz w:val="24"/>
          <w:szCs w:val="24"/>
        </w:rPr>
      </w:pPr>
      <w:r w:rsidRPr="007C60E1">
        <w:rPr>
          <w:rFonts w:asciiTheme="majorBidi" w:hAnsiTheme="majorBidi" w:cstheme="majorBidi"/>
          <w:sz w:val="24"/>
          <w:szCs w:val="24"/>
        </w:rPr>
        <w:t>Silvia Rahmawati Atma Sahar</w:t>
      </w:r>
    </w:p>
    <w:p w:rsidR="004D2919" w:rsidRDefault="006804A9" w:rsidP="004D2919">
      <w:pPr>
        <w:spacing w:after="0"/>
        <w:jc w:val="center"/>
        <w:rPr>
          <w:rFonts w:asciiTheme="majorBidi" w:hAnsiTheme="majorBidi" w:cstheme="majorBidi"/>
          <w:sz w:val="24"/>
          <w:szCs w:val="24"/>
          <w:lang w:val="en-US"/>
        </w:rPr>
      </w:pPr>
      <w:r>
        <w:rPr>
          <w:rFonts w:asciiTheme="majorBidi" w:hAnsiTheme="majorBidi" w:cstheme="majorBidi"/>
          <w:sz w:val="24"/>
          <w:szCs w:val="24"/>
        </w:rPr>
        <w:t>NIM</w:t>
      </w:r>
      <w:r w:rsidR="004D2919" w:rsidRPr="007C60E1">
        <w:rPr>
          <w:rFonts w:asciiTheme="majorBidi" w:hAnsiTheme="majorBidi" w:cstheme="majorBidi"/>
          <w:sz w:val="24"/>
          <w:szCs w:val="24"/>
        </w:rPr>
        <w:t xml:space="preserve"> 210817069</w:t>
      </w:r>
    </w:p>
    <w:p w:rsidR="004D2919" w:rsidRDefault="004D2919" w:rsidP="004D2919">
      <w:pPr>
        <w:spacing w:after="0"/>
        <w:jc w:val="center"/>
        <w:rPr>
          <w:rFonts w:asciiTheme="majorBidi" w:hAnsiTheme="majorBidi" w:cstheme="majorBidi"/>
          <w:sz w:val="24"/>
          <w:szCs w:val="24"/>
          <w:lang w:val="en-US"/>
        </w:rPr>
      </w:pPr>
    </w:p>
    <w:p w:rsidR="00084065" w:rsidRPr="006948FB" w:rsidRDefault="00084065" w:rsidP="004D2919">
      <w:pPr>
        <w:spacing w:after="0"/>
        <w:jc w:val="center"/>
        <w:rPr>
          <w:rFonts w:asciiTheme="majorBidi" w:hAnsiTheme="majorBidi" w:cstheme="majorBidi"/>
          <w:sz w:val="24"/>
          <w:szCs w:val="24"/>
          <w:lang w:val="en-US"/>
        </w:rPr>
      </w:pPr>
    </w:p>
    <w:p w:rsidR="004D2919" w:rsidRDefault="004D2919" w:rsidP="00084065">
      <w:pPr>
        <w:spacing w:after="0"/>
        <w:jc w:val="center"/>
        <w:rPr>
          <w:rFonts w:asciiTheme="majorBidi" w:hAnsiTheme="majorBidi" w:cstheme="majorBidi"/>
          <w:sz w:val="24"/>
          <w:szCs w:val="24"/>
          <w:lang w:val="en-US"/>
        </w:rPr>
      </w:pPr>
      <w:r>
        <w:rPr>
          <w:rFonts w:asciiTheme="majorBidi" w:hAnsiTheme="majorBidi" w:cstheme="majorBidi"/>
          <w:sz w:val="24"/>
          <w:szCs w:val="24"/>
          <w:lang w:val="en-US"/>
        </w:rPr>
        <w:t>Pembimbing:</w:t>
      </w:r>
    </w:p>
    <w:p w:rsidR="004D2919" w:rsidRDefault="004D2919" w:rsidP="004D2919">
      <w:pPr>
        <w:spacing w:after="0"/>
        <w:jc w:val="center"/>
        <w:rPr>
          <w:rFonts w:asciiTheme="majorBidi" w:hAnsiTheme="majorBidi" w:cstheme="majorBidi"/>
          <w:sz w:val="24"/>
          <w:szCs w:val="24"/>
          <w:lang w:val="en-US"/>
        </w:rPr>
      </w:pPr>
      <w:r>
        <w:rPr>
          <w:rFonts w:asciiTheme="majorBidi" w:hAnsiTheme="majorBidi" w:cstheme="majorBidi"/>
          <w:sz w:val="24"/>
          <w:szCs w:val="24"/>
          <w:lang w:val="en-US"/>
        </w:rPr>
        <w:t>Dr. Shinta Maharani, M. AK.</w:t>
      </w:r>
    </w:p>
    <w:p w:rsidR="004D2919" w:rsidRDefault="004D2919" w:rsidP="004D2919">
      <w:pPr>
        <w:spacing w:after="0"/>
        <w:jc w:val="center"/>
        <w:rPr>
          <w:rFonts w:asciiTheme="majorBidi" w:hAnsiTheme="majorBidi" w:cstheme="majorBidi"/>
          <w:sz w:val="24"/>
          <w:szCs w:val="24"/>
          <w:lang w:val="en-US"/>
        </w:rPr>
      </w:pPr>
      <w:r>
        <w:rPr>
          <w:rFonts w:asciiTheme="majorBidi" w:hAnsiTheme="majorBidi" w:cstheme="majorBidi"/>
          <w:sz w:val="24"/>
          <w:szCs w:val="24"/>
          <w:lang w:val="en-US"/>
        </w:rPr>
        <w:t>NIP 197905252003122002</w:t>
      </w:r>
    </w:p>
    <w:p w:rsidR="004D2919" w:rsidRPr="007C60E1" w:rsidRDefault="004D2919" w:rsidP="004D2919">
      <w:pPr>
        <w:rPr>
          <w:rFonts w:asciiTheme="majorBidi" w:hAnsiTheme="majorBidi" w:cstheme="majorBidi"/>
          <w:b/>
          <w:bCs/>
          <w:sz w:val="24"/>
          <w:szCs w:val="24"/>
          <w:lang w:val="en-US"/>
        </w:rPr>
      </w:pPr>
    </w:p>
    <w:p w:rsidR="004D2919" w:rsidRPr="006804A9" w:rsidRDefault="004D2919" w:rsidP="00084065">
      <w:pPr>
        <w:spacing w:after="0"/>
        <w:jc w:val="center"/>
        <w:rPr>
          <w:rFonts w:asciiTheme="majorBidi" w:hAnsiTheme="majorBidi" w:cstheme="majorBidi"/>
          <w:sz w:val="28"/>
          <w:szCs w:val="28"/>
        </w:rPr>
      </w:pPr>
      <w:r w:rsidRPr="006804A9">
        <w:rPr>
          <w:rFonts w:asciiTheme="majorBidi" w:hAnsiTheme="majorBidi" w:cstheme="majorBidi"/>
          <w:sz w:val="28"/>
          <w:szCs w:val="28"/>
        </w:rPr>
        <w:t>JURUSAN PERBANKAN SYARIAH</w:t>
      </w:r>
    </w:p>
    <w:p w:rsidR="004D2919" w:rsidRPr="00EB7E72" w:rsidRDefault="004D2919" w:rsidP="00084065">
      <w:pPr>
        <w:spacing w:after="0"/>
        <w:jc w:val="center"/>
        <w:rPr>
          <w:rFonts w:asciiTheme="majorBidi" w:hAnsiTheme="majorBidi" w:cstheme="majorBidi"/>
          <w:sz w:val="28"/>
          <w:szCs w:val="28"/>
        </w:rPr>
      </w:pPr>
      <w:r w:rsidRPr="00EB7E72">
        <w:rPr>
          <w:rFonts w:asciiTheme="majorBidi" w:hAnsiTheme="majorBidi" w:cstheme="majorBidi"/>
          <w:sz w:val="28"/>
          <w:szCs w:val="28"/>
        </w:rPr>
        <w:t>FAKULTAS EKONOMI DAN BISNIS ISLAM</w:t>
      </w:r>
    </w:p>
    <w:p w:rsidR="00EB7E72" w:rsidRDefault="004D2919" w:rsidP="00084065">
      <w:pPr>
        <w:spacing w:after="0"/>
        <w:jc w:val="center"/>
        <w:rPr>
          <w:rFonts w:asciiTheme="majorBidi" w:hAnsiTheme="majorBidi" w:cstheme="majorBidi"/>
          <w:sz w:val="28"/>
          <w:szCs w:val="28"/>
          <w:lang w:val="en-US"/>
        </w:rPr>
      </w:pPr>
      <w:r w:rsidRPr="00EB7E72">
        <w:rPr>
          <w:rFonts w:asciiTheme="majorBidi" w:hAnsiTheme="majorBidi" w:cstheme="majorBidi"/>
          <w:sz w:val="28"/>
          <w:szCs w:val="28"/>
        </w:rPr>
        <w:t>INSTITUT AGAMA ISLAM NEGERI PONOROGO</w:t>
      </w:r>
    </w:p>
    <w:p w:rsidR="005616DE" w:rsidRPr="00084065" w:rsidRDefault="004D2919" w:rsidP="00084065">
      <w:pPr>
        <w:spacing w:after="0"/>
        <w:jc w:val="center"/>
        <w:rPr>
          <w:rFonts w:asciiTheme="majorBidi" w:hAnsiTheme="majorBidi" w:cstheme="majorBidi"/>
          <w:sz w:val="28"/>
          <w:szCs w:val="28"/>
        </w:rPr>
        <w:sectPr w:rsidR="005616DE" w:rsidRPr="00084065" w:rsidSect="004D2919">
          <w:headerReference w:type="default" r:id="rId11"/>
          <w:footerReference w:type="default" r:id="rId12"/>
          <w:footnotePr>
            <w:numRestart w:val="eachSect"/>
          </w:footnotePr>
          <w:pgSz w:w="11906" w:h="16838"/>
          <w:pgMar w:top="2268" w:right="1701" w:bottom="1701" w:left="2268" w:header="720" w:footer="720" w:gutter="0"/>
          <w:pgNumType w:fmt="lowerRoman" w:start="2"/>
          <w:cols w:space="720"/>
          <w:docGrid w:linePitch="360"/>
        </w:sectPr>
      </w:pPr>
      <w:r w:rsidRPr="00084065">
        <w:rPr>
          <w:rFonts w:asciiTheme="majorBidi" w:hAnsiTheme="majorBidi" w:cstheme="majorBidi"/>
          <w:sz w:val="28"/>
          <w:szCs w:val="28"/>
        </w:rPr>
        <w:t>202</w:t>
      </w:r>
      <w:r w:rsidR="00EB7E72" w:rsidRPr="00084065">
        <w:rPr>
          <w:rFonts w:asciiTheme="majorBidi" w:hAnsiTheme="majorBidi" w:cstheme="majorBidi"/>
          <w:sz w:val="28"/>
          <w:szCs w:val="28"/>
          <w:lang w:val="en-US"/>
        </w:rPr>
        <w:t>1</w:t>
      </w:r>
    </w:p>
    <w:p w:rsidR="00021F5C" w:rsidRPr="003D266B" w:rsidRDefault="00F151F4" w:rsidP="00F151F4">
      <w:pPr>
        <w:pStyle w:val="Heading1"/>
        <w:spacing w:before="0" w:line="480" w:lineRule="auto"/>
        <w:jc w:val="both"/>
        <w:rPr>
          <w:rFonts w:ascii="Times New Roman" w:hAnsi="Times New Roman" w:cs="Times New Roman"/>
          <w:color w:val="auto"/>
          <w:sz w:val="24"/>
          <w:szCs w:val="24"/>
          <w:lang w:val="en-US"/>
        </w:rPr>
      </w:pPr>
      <w:r>
        <w:rPr>
          <w:rFonts w:ascii="Times New Roman" w:hAnsi="Times New Roman" w:cs="Times New Roman"/>
          <w:noProof/>
          <w:color w:val="auto"/>
          <w:sz w:val="24"/>
          <w:szCs w:val="24"/>
          <w:lang w:eastAsia="id-ID"/>
        </w:rPr>
        <w:lastRenderedPageBreak/>
        <w:drawing>
          <wp:inline distT="0" distB="0" distL="0" distR="0">
            <wp:extent cx="5039995" cy="7315200"/>
            <wp:effectExtent l="19050" t="0" r="8255" b="0"/>
            <wp:docPr id="14" name="Picture 3" descr="C:\Users\suroso\Downloads\SHAREit\vivo 1904\photo\IMG_20210922_185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roso\Downloads\SHAREit\vivo 1904\photo\IMG_20210922_185144.jpg"/>
                    <pic:cNvPicPr>
                      <a:picLocks noChangeAspect="1" noChangeArrowheads="1"/>
                    </pic:cNvPicPr>
                  </pic:nvPicPr>
                  <pic:blipFill>
                    <a:blip r:embed="rId13" cstate="print">
                      <a:lum bright="10000" contrast="40000"/>
                    </a:blip>
                    <a:srcRect/>
                    <a:stretch>
                      <a:fillRect/>
                    </a:stretch>
                  </pic:blipFill>
                  <pic:spPr bwMode="auto">
                    <a:xfrm>
                      <a:off x="0" y="0"/>
                      <a:ext cx="5039995" cy="7315200"/>
                    </a:xfrm>
                    <a:prstGeom prst="rect">
                      <a:avLst/>
                    </a:prstGeom>
                    <a:noFill/>
                    <a:ln w="9525">
                      <a:noFill/>
                      <a:miter lim="800000"/>
                      <a:headEnd/>
                      <a:tailEnd/>
                    </a:ln>
                  </pic:spPr>
                </pic:pic>
              </a:graphicData>
            </a:graphic>
          </wp:inline>
        </w:drawing>
      </w:r>
    </w:p>
    <w:p w:rsidR="00021F5C" w:rsidRDefault="00021F5C" w:rsidP="00021F5C">
      <w:pPr>
        <w:jc w:val="both"/>
        <w:rPr>
          <w:rFonts w:asciiTheme="majorBidi" w:hAnsiTheme="majorBidi" w:cstheme="majorBidi"/>
          <w:sz w:val="24"/>
          <w:szCs w:val="24"/>
          <w:lang w:val="en-US"/>
        </w:rPr>
      </w:pPr>
    </w:p>
    <w:p w:rsidR="00021F5C" w:rsidRDefault="00021F5C" w:rsidP="00021F5C">
      <w:pPr>
        <w:jc w:val="both"/>
        <w:rPr>
          <w:rFonts w:asciiTheme="majorBidi" w:hAnsiTheme="majorBidi" w:cstheme="majorBidi"/>
          <w:sz w:val="24"/>
          <w:szCs w:val="24"/>
          <w:lang w:val="en-US"/>
        </w:rPr>
      </w:pPr>
    </w:p>
    <w:p w:rsidR="00021F5C" w:rsidRDefault="00F151F4" w:rsidP="00F151F4">
      <w:pPr>
        <w:spacing w:after="0"/>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 xml:space="preserve"> </w:t>
      </w:r>
      <w:r>
        <w:rPr>
          <w:rFonts w:asciiTheme="majorBidi" w:hAnsiTheme="majorBidi" w:cstheme="majorBidi"/>
          <w:noProof/>
          <w:sz w:val="24"/>
          <w:szCs w:val="24"/>
          <w:lang w:eastAsia="id-ID"/>
        </w:rPr>
        <w:drawing>
          <wp:inline distT="0" distB="0" distL="0" distR="0">
            <wp:extent cx="5039995" cy="6721609"/>
            <wp:effectExtent l="19050" t="0" r="8255" b="0"/>
            <wp:docPr id="15" name="Picture 4" descr="C:\Users\suroso\Downloads\SHAREit\vivo 1904\photo\IMG_20210922_18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roso\Downloads\SHAREit\vivo 1904\photo\IMG_20210922_185225.jpg"/>
                    <pic:cNvPicPr>
                      <a:picLocks noChangeAspect="1" noChangeArrowheads="1"/>
                    </pic:cNvPicPr>
                  </pic:nvPicPr>
                  <pic:blipFill>
                    <a:blip r:embed="rId14" cstate="print">
                      <a:lum bright="10000" contrast="30000"/>
                    </a:blip>
                    <a:srcRect/>
                    <a:stretch>
                      <a:fillRect/>
                    </a:stretch>
                  </pic:blipFill>
                  <pic:spPr bwMode="auto">
                    <a:xfrm>
                      <a:off x="0" y="0"/>
                      <a:ext cx="5039995" cy="6721609"/>
                    </a:xfrm>
                    <a:prstGeom prst="rect">
                      <a:avLst/>
                    </a:prstGeom>
                    <a:noFill/>
                    <a:ln w="9525">
                      <a:noFill/>
                      <a:miter lim="800000"/>
                      <a:headEnd/>
                      <a:tailEnd/>
                    </a:ln>
                  </pic:spPr>
                </pic:pic>
              </a:graphicData>
            </a:graphic>
          </wp:inline>
        </w:drawing>
      </w:r>
    </w:p>
    <w:p w:rsidR="00C06DC3" w:rsidRPr="00205C6E" w:rsidRDefault="00021F5C" w:rsidP="00205C6E">
      <w:pPr>
        <w:spacing w:after="0"/>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F151F4">
        <w:rPr>
          <w:rFonts w:asciiTheme="majorBidi" w:hAnsiTheme="majorBidi" w:cstheme="majorBidi"/>
          <w:sz w:val="24"/>
          <w:szCs w:val="24"/>
          <w:lang w:val="en-US"/>
        </w:rPr>
        <w:t xml:space="preserve">                          </w:t>
      </w:r>
    </w:p>
    <w:p w:rsidR="001A3FCF" w:rsidRDefault="001A3FCF">
      <w:pPr>
        <w:rPr>
          <w:rFonts w:asciiTheme="majorBidi" w:hAnsiTheme="majorBidi" w:cstheme="majorBidi"/>
          <w:b/>
          <w:bCs/>
          <w:sz w:val="24"/>
          <w:szCs w:val="24"/>
          <w:lang w:val="en-US"/>
        </w:rPr>
      </w:pPr>
    </w:p>
    <w:p w:rsidR="001A3FCF" w:rsidRDefault="001A3FCF">
      <w:pPr>
        <w:rPr>
          <w:rFonts w:asciiTheme="majorBidi" w:hAnsiTheme="majorBidi" w:cstheme="majorBidi"/>
          <w:b/>
          <w:bCs/>
          <w:sz w:val="24"/>
          <w:szCs w:val="24"/>
          <w:lang w:val="en-US"/>
        </w:rPr>
      </w:pPr>
      <w:r>
        <w:rPr>
          <w:rFonts w:asciiTheme="majorBidi" w:hAnsiTheme="majorBidi" w:cstheme="majorBidi"/>
          <w:b/>
          <w:bCs/>
          <w:sz w:val="24"/>
          <w:szCs w:val="24"/>
          <w:lang w:val="en-US"/>
        </w:rPr>
        <w:br w:type="page"/>
      </w:r>
    </w:p>
    <w:p w:rsidR="00C06DC3" w:rsidRPr="001A3FCF" w:rsidRDefault="00C52292" w:rsidP="00C52292">
      <w:pPr>
        <w:spacing w:after="0" w:line="240" w:lineRule="auto"/>
        <w:jc w:val="both"/>
        <w:rPr>
          <w:rFonts w:ascii="Times New Roman" w:hAnsi="Times New Roman"/>
          <w:b/>
          <w:bCs/>
          <w:sz w:val="24"/>
          <w:szCs w:val="24"/>
          <w:u w:val="single"/>
        </w:rPr>
      </w:pPr>
      <w:r>
        <w:rPr>
          <w:rFonts w:asciiTheme="majorBidi" w:hAnsiTheme="majorBidi" w:cstheme="majorBidi"/>
          <w:b/>
          <w:bCs/>
          <w:noProof/>
          <w:sz w:val="24"/>
          <w:szCs w:val="24"/>
          <w:lang w:eastAsia="id-ID"/>
        </w:rPr>
        <w:lastRenderedPageBreak/>
        <w:drawing>
          <wp:inline distT="0" distB="0" distL="0" distR="0">
            <wp:extent cx="4933950" cy="6724650"/>
            <wp:effectExtent l="19050" t="0" r="0" b="0"/>
            <wp:docPr id="13" name="Picture 2" descr="C:\Users\suroso\Downloads\SHAREit\vivo 1904\photo\IMG_20211018_21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roso\Downloads\SHAREit\vivo 1904\photo\IMG_20211018_212359.jpg"/>
                    <pic:cNvPicPr>
                      <a:picLocks noChangeAspect="1" noChangeArrowheads="1"/>
                    </pic:cNvPicPr>
                  </pic:nvPicPr>
                  <pic:blipFill>
                    <a:blip r:embed="rId15" cstate="print">
                      <a:lum bright="10000" contrast="10000"/>
                    </a:blip>
                    <a:srcRect r="2104"/>
                    <a:stretch>
                      <a:fillRect/>
                    </a:stretch>
                  </pic:blipFill>
                  <pic:spPr bwMode="auto">
                    <a:xfrm>
                      <a:off x="0" y="0"/>
                      <a:ext cx="4933950" cy="6724650"/>
                    </a:xfrm>
                    <a:prstGeom prst="rect">
                      <a:avLst/>
                    </a:prstGeom>
                    <a:noFill/>
                    <a:ln w="9525">
                      <a:noFill/>
                      <a:miter lim="800000"/>
                      <a:headEnd/>
                      <a:tailEnd/>
                    </a:ln>
                  </pic:spPr>
                </pic:pic>
              </a:graphicData>
            </a:graphic>
          </wp:inline>
        </w:drawing>
      </w:r>
      <w:r w:rsidR="00C06DC3">
        <w:rPr>
          <w:rFonts w:asciiTheme="majorBidi" w:hAnsiTheme="majorBidi" w:cstheme="majorBidi"/>
          <w:b/>
          <w:bCs/>
          <w:sz w:val="24"/>
          <w:szCs w:val="24"/>
          <w:lang w:val="en-US"/>
        </w:rPr>
        <w:br w:type="page"/>
      </w:r>
    </w:p>
    <w:p w:rsidR="00205C6E" w:rsidRPr="003D266B" w:rsidRDefault="00205C6E" w:rsidP="003D266B">
      <w:pPr>
        <w:pStyle w:val="Heading1"/>
        <w:spacing w:before="0" w:line="480" w:lineRule="auto"/>
        <w:jc w:val="center"/>
        <w:rPr>
          <w:rFonts w:ascii="Times New Roman" w:hAnsi="Times New Roman" w:cs="Times New Roman"/>
          <w:color w:val="auto"/>
          <w:sz w:val="24"/>
          <w:szCs w:val="24"/>
          <w:lang w:val="en-US"/>
        </w:rPr>
      </w:pPr>
      <w:bookmarkStart w:id="1" w:name="_Toc83232795"/>
      <w:r w:rsidRPr="003D266B">
        <w:rPr>
          <w:rFonts w:ascii="Times New Roman" w:hAnsi="Times New Roman" w:cs="Times New Roman"/>
          <w:color w:val="auto"/>
          <w:sz w:val="24"/>
          <w:szCs w:val="24"/>
          <w:lang w:val="en-US"/>
        </w:rPr>
        <w:lastRenderedPageBreak/>
        <w:t>ABSTRAK</w:t>
      </w:r>
      <w:bookmarkEnd w:id="1"/>
    </w:p>
    <w:p w:rsidR="00205C6E" w:rsidRDefault="00205C6E" w:rsidP="00893D8B">
      <w:pPr>
        <w:spacing w:after="0" w:line="240" w:lineRule="auto"/>
        <w:ind w:left="720" w:hanging="720"/>
        <w:jc w:val="both"/>
        <w:rPr>
          <w:rFonts w:ascii="Times New Roman" w:hAnsi="Times New Roman" w:cs="Times New Roman"/>
          <w:sz w:val="24"/>
          <w:szCs w:val="24"/>
          <w:lang w:val="en-US"/>
        </w:rPr>
      </w:pPr>
      <w:r w:rsidRPr="00205C6E">
        <w:rPr>
          <w:rFonts w:ascii="Times New Roman" w:hAnsi="Times New Roman" w:cs="Times New Roman"/>
          <w:sz w:val="24"/>
          <w:szCs w:val="24"/>
          <w:lang w:val="en-US"/>
        </w:rPr>
        <w:t>Rahmawati Atma Sahar, Silvia. Analisis Faktor - Faktor Yang Mempengaruhi</w:t>
      </w:r>
      <w:r w:rsidRPr="00205C6E">
        <w:rPr>
          <w:rFonts w:ascii="Times New Roman" w:hAnsi="Times New Roman" w:cs="Times New Roman"/>
          <w:b/>
          <w:bCs/>
          <w:sz w:val="24"/>
          <w:szCs w:val="24"/>
          <w:lang w:val="en-US"/>
        </w:rPr>
        <w:t xml:space="preserve"> </w:t>
      </w:r>
      <w:r w:rsidRPr="00205C6E">
        <w:rPr>
          <w:rFonts w:ascii="Times New Roman" w:hAnsi="Times New Roman" w:cs="Times New Roman"/>
          <w:i/>
          <w:iCs/>
          <w:sz w:val="24"/>
          <w:szCs w:val="24"/>
          <w:lang w:val="en-US"/>
        </w:rPr>
        <w:t>Capital Adequacy Ratio</w:t>
      </w:r>
      <w:r w:rsidRPr="00205C6E">
        <w:rPr>
          <w:rFonts w:ascii="Times New Roman" w:hAnsi="Times New Roman" w:cs="Times New Roman"/>
          <w:sz w:val="24"/>
          <w:szCs w:val="24"/>
          <w:lang w:val="en-US"/>
        </w:rPr>
        <w:t xml:space="preserve"> Pada Bank Muamalat Indonesia Tahun 2013-2020. </w:t>
      </w:r>
      <w:r w:rsidRPr="00205C6E">
        <w:rPr>
          <w:rFonts w:ascii="Times New Roman" w:hAnsi="Times New Roman" w:cs="Times New Roman"/>
          <w:i/>
          <w:iCs/>
          <w:sz w:val="24"/>
          <w:szCs w:val="24"/>
          <w:lang w:val="en-US"/>
        </w:rPr>
        <w:t>Skripsi.</w:t>
      </w:r>
      <w:r w:rsidRPr="00205C6E">
        <w:rPr>
          <w:rFonts w:ascii="Times New Roman" w:hAnsi="Times New Roman" w:cs="Times New Roman"/>
          <w:sz w:val="24"/>
          <w:szCs w:val="24"/>
          <w:lang w:val="en-US"/>
        </w:rPr>
        <w:t xml:space="preserve"> 2021. </w:t>
      </w:r>
      <w:r>
        <w:rPr>
          <w:rFonts w:ascii="Times New Roman" w:hAnsi="Times New Roman" w:cs="Times New Roman"/>
          <w:sz w:val="24"/>
          <w:szCs w:val="24"/>
          <w:lang w:val="en-US"/>
        </w:rPr>
        <w:t>Jurusan Perbankan Syariah, Fakultas Ekonomi dan Bisnis Islam</w:t>
      </w:r>
      <w:r w:rsidR="00D732CC">
        <w:rPr>
          <w:rFonts w:ascii="Times New Roman" w:hAnsi="Times New Roman" w:cs="Times New Roman"/>
          <w:sz w:val="24"/>
          <w:szCs w:val="24"/>
          <w:lang w:val="en-US"/>
        </w:rPr>
        <w:t>, Institut Agama Islam Negeri Ponorogo, Pembimbing: Dr. Shinta Maharani, M. Ak.</w:t>
      </w:r>
    </w:p>
    <w:p w:rsidR="00893D8B" w:rsidRDefault="00893D8B" w:rsidP="00893D8B">
      <w:pPr>
        <w:spacing w:after="0" w:line="240" w:lineRule="auto"/>
        <w:ind w:left="720" w:hanging="720"/>
        <w:jc w:val="both"/>
        <w:rPr>
          <w:rFonts w:ascii="Times New Roman" w:hAnsi="Times New Roman" w:cs="Times New Roman"/>
          <w:sz w:val="24"/>
          <w:szCs w:val="24"/>
          <w:lang w:val="en-US"/>
        </w:rPr>
      </w:pPr>
    </w:p>
    <w:p w:rsidR="00D732CC" w:rsidRDefault="00D732CC" w:rsidP="00893D8B">
      <w:pPr>
        <w:spacing w:after="0" w:line="24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Kata Kunci </w:t>
      </w:r>
      <w:r>
        <w:rPr>
          <w:rFonts w:ascii="Times New Roman" w:hAnsi="Times New Roman" w:cs="Times New Roman"/>
          <w:sz w:val="24"/>
          <w:szCs w:val="24"/>
          <w:lang w:val="en-US"/>
        </w:rPr>
        <w:t xml:space="preserve">: </w:t>
      </w:r>
      <w:r w:rsidR="00125E5B">
        <w:rPr>
          <w:rFonts w:ascii="Times New Roman" w:hAnsi="Times New Roman" w:cs="Times New Roman"/>
          <w:i/>
          <w:iCs/>
          <w:sz w:val="24"/>
          <w:szCs w:val="24"/>
          <w:lang w:val="en-US"/>
        </w:rPr>
        <w:t xml:space="preserve">Capital Adequacy Ratio, </w:t>
      </w:r>
      <w:r w:rsidR="00125E5B" w:rsidRPr="009C68DC">
        <w:rPr>
          <w:rFonts w:ascii="Times New Roman" w:eastAsia="Times New Roman" w:hAnsi="Times New Roman" w:cs="Times New Roman"/>
          <w:i/>
          <w:iCs/>
          <w:color w:val="000000"/>
          <w:sz w:val="24"/>
          <w:szCs w:val="24"/>
          <w:lang w:eastAsia="id-ID"/>
        </w:rPr>
        <w:t>Return On Asset</w:t>
      </w:r>
      <w:r w:rsidR="00125E5B">
        <w:rPr>
          <w:rFonts w:ascii="Times New Roman" w:hAnsi="Times New Roman" w:cs="Times New Roman"/>
          <w:sz w:val="24"/>
          <w:szCs w:val="24"/>
          <w:lang w:val="en-US"/>
        </w:rPr>
        <w:t xml:space="preserve">, </w:t>
      </w:r>
      <w:r w:rsidR="00125E5B" w:rsidRPr="009C68DC">
        <w:rPr>
          <w:rFonts w:ascii="Times New Roman" w:eastAsia="Times New Roman" w:hAnsi="Times New Roman" w:cs="Times New Roman"/>
          <w:i/>
          <w:iCs/>
          <w:color w:val="000000"/>
          <w:sz w:val="24"/>
          <w:szCs w:val="24"/>
          <w:lang w:eastAsia="id-ID"/>
        </w:rPr>
        <w:t>Return On Equity</w:t>
      </w:r>
      <w:r w:rsidR="00125E5B">
        <w:rPr>
          <w:rFonts w:ascii="Times New Roman" w:eastAsia="Times New Roman" w:hAnsi="Times New Roman" w:cs="Times New Roman"/>
          <w:color w:val="000000"/>
          <w:sz w:val="24"/>
          <w:szCs w:val="24"/>
          <w:lang w:val="en-US" w:eastAsia="id-ID"/>
        </w:rPr>
        <w:t>,</w:t>
      </w:r>
      <w:r w:rsidR="00125E5B">
        <w:rPr>
          <w:rFonts w:ascii="Times New Roman" w:hAnsi="Times New Roman" w:cs="Times New Roman"/>
          <w:sz w:val="24"/>
          <w:szCs w:val="24"/>
          <w:lang w:val="en-US"/>
        </w:rPr>
        <w:t xml:space="preserve"> </w:t>
      </w:r>
      <w:r w:rsidR="00125E5B" w:rsidRPr="009C68DC">
        <w:rPr>
          <w:rFonts w:ascii="Times New Roman" w:eastAsia="Times New Roman" w:hAnsi="Times New Roman" w:cs="Times New Roman"/>
          <w:color w:val="000000"/>
          <w:sz w:val="24"/>
          <w:szCs w:val="24"/>
          <w:lang w:eastAsia="id-ID"/>
        </w:rPr>
        <w:t>Beban Operasional Pendapatan Operasional</w:t>
      </w:r>
      <w:r w:rsidR="00125E5B">
        <w:rPr>
          <w:rFonts w:ascii="Times New Roman" w:hAnsi="Times New Roman" w:cs="Times New Roman"/>
          <w:sz w:val="24"/>
          <w:szCs w:val="24"/>
          <w:lang w:val="en-US"/>
        </w:rPr>
        <w:t xml:space="preserve">, </w:t>
      </w:r>
      <w:r w:rsidR="00125E5B" w:rsidRPr="009C68DC">
        <w:rPr>
          <w:rFonts w:ascii="Times New Roman" w:eastAsia="Times New Roman" w:hAnsi="Times New Roman" w:cs="Times New Roman"/>
          <w:i/>
          <w:iCs/>
          <w:color w:val="000000"/>
          <w:sz w:val="24"/>
          <w:szCs w:val="24"/>
          <w:lang w:eastAsia="id-ID"/>
        </w:rPr>
        <w:t>financing to Deposit Ratio</w:t>
      </w:r>
      <w:r w:rsidR="00125E5B">
        <w:rPr>
          <w:rFonts w:ascii="Times New Roman" w:hAnsi="Times New Roman" w:cs="Times New Roman"/>
          <w:sz w:val="24"/>
          <w:szCs w:val="24"/>
          <w:lang w:val="en-US"/>
        </w:rPr>
        <w:t xml:space="preserve">, dan </w:t>
      </w:r>
      <w:r w:rsidR="00125E5B" w:rsidRPr="009C68DC">
        <w:rPr>
          <w:rFonts w:ascii="Times New Roman" w:eastAsia="Times New Roman" w:hAnsi="Times New Roman" w:cs="Times New Roman"/>
          <w:i/>
          <w:iCs/>
          <w:color w:val="000000"/>
          <w:sz w:val="24"/>
          <w:szCs w:val="24"/>
          <w:lang w:eastAsia="id-ID"/>
        </w:rPr>
        <w:t>Non Perfoming Financing</w:t>
      </w:r>
      <w:r w:rsidR="00125E5B">
        <w:rPr>
          <w:rFonts w:ascii="Times New Roman" w:hAnsi="Times New Roman" w:cs="Times New Roman"/>
          <w:sz w:val="24"/>
          <w:szCs w:val="24"/>
          <w:lang w:val="en-US"/>
        </w:rPr>
        <w:t>.</w:t>
      </w:r>
    </w:p>
    <w:p w:rsidR="00893D8B" w:rsidRDefault="00893D8B" w:rsidP="00893D8B">
      <w:pPr>
        <w:spacing w:after="0" w:line="240" w:lineRule="auto"/>
        <w:jc w:val="both"/>
        <w:rPr>
          <w:rFonts w:ascii="Times New Roman" w:hAnsi="Times New Roman" w:cs="Times New Roman"/>
          <w:sz w:val="24"/>
          <w:szCs w:val="24"/>
          <w:lang w:val="en-US"/>
        </w:rPr>
      </w:pPr>
    </w:p>
    <w:p w:rsidR="00125E5B" w:rsidRDefault="005B4919" w:rsidP="00893D8B">
      <w:pPr>
        <w:spacing w:after="0" w:line="240" w:lineRule="auto"/>
        <w:ind w:firstLine="720"/>
        <w:jc w:val="both"/>
        <w:rPr>
          <w:rFonts w:asciiTheme="majorBidi" w:hAnsiTheme="majorBidi" w:cstheme="majorBidi"/>
          <w:i/>
          <w:iCs/>
          <w:sz w:val="24"/>
          <w:szCs w:val="24"/>
          <w:lang w:val="en-US"/>
        </w:rPr>
      </w:pPr>
      <w:r w:rsidRPr="005326C2">
        <w:rPr>
          <w:rFonts w:asciiTheme="majorBidi" w:hAnsiTheme="majorBidi" w:cstheme="majorBidi"/>
          <w:sz w:val="24"/>
          <w:szCs w:val="24"/>
          <w:lang w:val="en-US"/>
        </w:rPr>
        <w:t>Modal merupakan faktor yang penting bagi bank dalam rangka pengembangan usaha dan menampung risiko kerugian, semakin tinggi</w:t>
      </w:r>
      <w:r>
        <w:rPr>
          <w:rFonts w:asciiTheme="majorBidi" w:hAnsiTheme="majorBidi" w:cstheme="majorBidi"/>
          <w:sz w:val="24"/>
          <w:szCs w:val="24"/>
          <w:lang w:val="en-US"/>
        </w:rPr>
        <w:t xml:space="preserve"> </w:t>
      </w:r>
      <w:r>
        <w:rPr>
          <w:rFonts w:asciiTheme="majorBidi" w:hAnsiTheme="majorBidi" w:cstheme="majorBidi"/>
          <w:i/>
          <w:iCs/>
          <w:sz w:val="24"/>
          <w:szCs w:val="24"/>
          <w:lang w:val="en-US"/>
        </w:rPr>
        <w:t>Capital Adequacy Ratio</w:t>
      </w:r>
      <w:r w:rsidRPr="005326C2">
        <w:rPr>
          <w:rFonts w:asciiTheme="majorBidi" w:hAnsiTheme="majorBidi" w:cstheme="majorBidi"/>
          <w:sz w:val="24"/>
          <w:szCs w:val="24"/>
          <w:lang w:val="en-US"/>
        </w:rPr>
        <w:t xml:space="preserve"> maka semakin kuat kemampuan bank tersebut untuk menanggung risiko dari setiap kredit/</w:t>
      </w:r>
      <w:r>
        <w:rPr>
          <w:rFonts w:asciiTheme="majorBidi" w:hAnsiTheme="majorBidi" w:cstheme="majorBidi"/>
          <w:sz w:val="24"/>
          <w:szCs w:val="24"/>
          <w:lang w:val="en-US"/>
        </w:rPr>
        <w:t xml:space="preserve">aktiva produktif yang berisiko. Bank Muamalat Indonesia adalah </w:t>
      </w:r>
      <w:r w:rsidRPr="002B26D1">
        <w:rPr>
          <w:rFonts w:asciiTheme="majorBidi" w:hAnsiTheme="majorBidi" w:cstheme="majorBidi"/>
          <w:sz w:val="24"/>
          <w:szCs w:val="24"/>
        </w:rPr>
        <w:t>Perbankan sy</w:t>
      </w:r>
      <w:r>
        <w:rPr>
          <w:rFonts w:asciiTheme="majorBidi" w:hAnsiTheme="majorBidi" w:cstheme="majorBidi"/>
          <w:sz w:val="24"/>
          <w:szCs w:val="24"/>
        </w:rPr>
        <w:t>ariah di Indonesia pertama kali</w:t>
      </w:r>
      <w:r>
        <w:rPr>
          <w:rFonts w:asciiTheme="majorBidi" w:hAnsiTheme="majorBidi" w:cstheme="majorBidi"/>
          <w:sz w:val="24"/>
          <w:szCs w:val="24"/>
          <w:lang w:val="en-US"/>
        </w:rPr>
        <w:t xml:space="preserve"> berdiri. Bank Muamalat Indonesia memiliki</w:t>
      </w:r>
      <w:r w:rsidR="00125E5B">
        <w:rPr>
          <w:rFonts w:asciiTheme="majorBidi" w:hAnsiTheme="majorBidi" w:cstheme="majorBidi"/>
          <w:sz w:val="24"/>
          <w:szCs w:val="24"/>
          <w:lang w:val="en-US"/>
        </w:rPr>
        <w:t xml:space="preserve"> rata-rata</w:t>
      </w:r>
      <w:r w:rsidR="00125E5B">
        <w:rPr>
          <w:rFonts w:asciiTheme="majorBidi" w:hAnsiTheme="majorBidi" w:cstheme="majorBidi"/>
          <w:i/>
          <w:iCs/>
          <w:sz w:val="24"/>
          <w:szCs w:val="24"/>
          <w:lang w:val="en-US"/>
        </w:rPr>
        <w:t xml:space="preserve"> Capital Adequacy Ratio</w:t>
      </w:r>
      <w:r w:rsidR="00125E5B">
        <w:rPr>
          <w:rFonts w:asciiTheme="majorBidi" w:hAnsiTheme="majorBidi" w:cstheme="majorBidi"/>
          <w:sz w:val="24"/>
          <w:szCs w:val="24"/>
          <w:lang w:val="en-US"/>
        </w:rPr>
        <w:t xml:space="preserve"> terendah</w:t>
      </w:r>
      <w:r w:rsidR="00125E5B" w:rsidRPr="00125E5B">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dibanding 13 Bank </w:t>
      </w:r>
      <w:r w:rsidR="00437B67">
        <w:rPr>
          <w:rFonts w:asciiTheme="majorBidi" w:hAnsiTheme="majorBidi" w:cstheme="majorBidi"/>
          <w:sz w:val="24"/>
          <w:szCs w:val="24"/>
          <w:lang w:val="en-US"/>
        </w:rPr>
        <w:t>Umum Syariah lainnya. P</w:t>
      </w:r>
      <w:r>
        <w:rPr>
          <w:rFonts w:asciiTheme="majorBidi" w:hAnsiTheme="majorBidi" w:cstheme="majorBidi"/>
          <w:sz w:val="24"/>
          <w:szCs w:val="24"/>
          <w:lang w:val="en-US"/>
        </w:rPr>
        <w:t xml:space="preserve">enelitian ini dilakukan untuk </w:t>
      </w:r>
      <w:r w:rsidR="00437B67">
        <w:rPr>
          <w:rFonts w:asciiTheme="majorBidi" w:hAnsiTheme="majorBidi" w:cstheme="majorBidi"/>
          <w:sz w:val="24"/>
          <w:szCs w:val="24"/>
          <w:lang w:val="en-US"/>
        </w:rPr>
        <w:t xml:space="preserve">menganalisis dan menguji </w:t>
      </w:r>
      <w:r>
        <w:rPr>
          <w:rFonts w:asciiTheme="majorBidi" w:hAnsiTheme="majorBidi" w:cstheme="majorBidi"/>
          <w:sz w:val="24"/>
          <w:szCs w:val="24"/>
          <w:lang w:val="en-US"/>
        </w:rPr>
        <w:t xml:space="preserve">faktor yang paling dominan yang mempengaruhi </w:t>
      </w:r>
      <w:r>
        <w:rPr>
          <w:rFonts w:asciiTheme="majorBidi" w:hAnsiTheme="majorBidi" w:cstheme="majorBidi"/>
          <w:i/>
          <w:iCs/>
          <w:sz w:val="24"/>
          <w:szCs w:val="24"/>
          <w:lang w:val="en-US"/>
        </w:rPr>
        <w:t>Capital Adequacy Ratio</w:t>
      </w:r>
      <w:r w:rsidR="00437B67">
        <w:rPr>
          <w:rFonts w:asciiTheme="majorBidi" w:hAnsiTheme="majorBidi" w:cstheme="majorBidi"/>
          <w:sz w:val="24"/>
          <w:szCs w:val="24"/>
          <w:lang w:val="en-US"/>
        </w:rPr>
        <w:t xml:space="preserve"> dengan harapan Bank Muamalat Indonesia dapat</w:t>
      </w:r>
      <w:r>
        <w:rPr>
          <w:rFonts w:asciiTheme="majorBidi" w:hAnsiTheme="majorBidi" w:cstheme="majorBidi"/>
          <w:sz w:val="24"/>
          <w:szCs w:val="24"/>
          <w:lang w:val="en-US"/>
        </w:rPr>
        <w:t xml:space="preserve"> menjaga rasio </w:t>
      </w:r>
      <w:r>
        <w:rPr>
          <w:rFonts w:asciiTheme="majorBidi" w:hAnsiTheme="majorBidi" w:cstheme="majorBidi"/>
          <w:i/>
          <w:iCs/>
          <w:sz w:val="24"/>
          <w:szCs w:val="24"/>
          <w:lang w:val="en-US"/>
        </w:rPr>
        <w:t>Capital Adequacy Ratio.</w:t>
      </w:r>
    </w:p>
    <w:p w:rsidR="005B4919" w:rsidRDefault="001D6CA6" w:rsidP="00893D8B">
      <w:pPr>
        <w:spacing w:after="0" w:line="240" w:lineRule="auto"/>
        <w:ind w:firstLine="720"/>
        <w:jc w:val="both"/>
        <w:rPr>
          <w:rFonts w:asciiTheme="majorBidi" w:hAnsiTheme="majorBidi" w:cstheme="majorBidi"/>
          <w:sz w:val="24"/>
          <w:szCs w:val="24"/>
          <w:lang w:val="en-US"/>
        </w:rPr>
      </w:pPr>
      <w:r>
        <w:rPr>
          <w:rFonts w:asciiTheme="majorBidi" w:hAnsiTheme="majorBidi" w:cstheme="majorBidi"/>
          <w:sz w:val="24"/>
          <w:szCs w:val="24"/>
          <w:lang w:val="en-US"/>
        </w:rPr>
        <w:t>Dalam penelitian ini populasi di</w:t>
      </w:r>
      <w:r w:rsidR="00437B67">
        <w:rPr>
          <w:rFonts w:asciiTheme="majorBidi" w:hAnsiTheme="majorBidi" w:cstheme="majorBidi"/>
          <w:sz w:val="24"/>
          <w:szCs w:val="24"/>
          <w:lang w:val="en-US"/>
        </w:rPr>
        <w:t>ambil dari 14 Bank Umum Syariah, dan  sampelnya</w:t>
      </w:r>
      <w:r>
        <w:rPr>
          <w:rFonts w:asciiTheme="majorBidi" w:hAnsiTheme="majorBidi" w:cstheme="majorBidi"/>
          <w:sz w:val="24"/>
          <w:szCs w:val="24"/>
          <w:lang w:val="en-US"/>
        </w:rPr>
        <w:t xml:space="preserve"> adalah Bank Muamalat In</w:t>
      </w:r>
      <w:r w:rsidR="00437B67">
        <w:rPr>
          <w:rFonts w:asciiTheme="majorBidi" w:hAnsiTheme="majorBidi" w:cstheme="majorBidi"/>
          <w:sz w:val="24"/>
          <w:szCs w:val="24"/>
          <w:lang w:val="en-US"/>
        </w:rPr>
        <w:t>donesia. P</w:t>
      </w:r>
      <w:r>
        <w:rPr>
          <w:rFonts w:asciiTheme="majorBidi" w:hAnsiTheme="majorBidi" w:cstheme="majorBidi"/>
          <w:sz w:val="24"/>
          <w:szCs w:val="24"/>
          <w:lang w:val="en-US"/>
        </w:rPr>
        <w:t>eneliti menggunakan metode</w:t>
      </w:r>
      <w:r w:rsidR="00437B67">
        <w:rPr>
          <w:rFonts w:asciiTheme="majorBidi" w:hAnsiTheme="majorBidi" w:cstheme="majorBidi"/>
          <w:sz w:val="24"/>
          <w:szCs w:val="24"/>
          <w:lang w:val="en-US"/>
        </w:rPr>
        <w:t xml:space="preserve"> kuantitatif dan jenis data</w:t>
      </w:r>
      <w:r>
        <w:rPr>
          <w:rFonts w:asciiTheme="majorBidi" w:hAnsiTheme="majorBidi" w:cstheme="majorBidi"/>
          <w:sz w:val="24"/>
          <w:szCs w:val="24"/>
          <w:lang w:val="en-US"/>
        </w:rPr>
        <w:t xml:space="preserve"> sekunder</w:t>
      </w:r>
      <w:r w:rsidR="00437B67">
        <w:rPr>
          <w:rFonts w:asciiTheme="majorBidi" w:hAnsiTheme="majorBidi" w:cstheme="majorBidi"/>
          <w:sz w:val="24"/>
          <w:szCs w:val="24"/>
          <w:lang w:val="en-US"/>
        </w:rPr>
        <w:t xml:space="preserve"> dari website</w:t>
      </w:r>
      <w:r>
        <w:rPr>
          <w:rFonts w:asciiTheme="majorBidi" w:hAnsiTheme="majorBidi" w:cstheme="majorBidi"/>
          <w:sz w:val="24"/>
          <w:szCs w:val="24"/>
          <w:lang w:val="en-US"/>
        </w:rPr>
        <w:t xml:space="preserve"> yang diterbitkan oleh Bank Muamalat Indonesia setiap tiga bulan (triwulan) mulai periode 2013-2020. Adapun teknik analisis data menggunakan metode analisis faktor dengan bantuan </w:t>
      </w:r>
      <w:r>
        <w:rPr>
          <w:rFonts w:asciiTheme="majorBidi" w:hAnsiTheme="majorBidi" w:cstheme="majorBidi"/>
          <w:i/>
          <w:iCs/>
          <w:sz w:val="24"/>
          <w:szCs w:val="24"/>
          <w:lang w:val="en-US"/>
        </w:rPr>
        <w:t>sofware</w:t>
      </w:r>
      <w:r>
        <w:rPr>
          <w:rFonts w:asciiTheme="majorBidi" w:hAnsiTheme="majorBidi" w:cstheme="majorBidi"/>
          <w:sz w:val="24"/>
          <w:szCs w:val="24"/>
          <w:lang w:val="en-US"/>
        </w:rPr>
        <w:t xml:space="preserve"> IBM SPSS versi 23.</w:t>
      </w:r>
    </w:p>
    <w:p w:rsidR="00E0704F" w:rsidRDefault="00437B67" w:rsidP="00893D8B">
      <w:pPr>
        <w:spacing w:after="0" w:line="240" w:lineRule="auto"/>
        <w:ind w:firstLine="720"/>
        <w:jc w:val="both"/>
        <w:rPr>
          <w:rFonts w:ascii="Times New Roman" w:hAnsi="Times New Roman" w:cs="Times New Roman"/>
          <w:sz w:val="24"/>
          <w:szCs w:val="24"/>
          <w:lang w:val="en-US"/>
        </w:rPr>
      </w:pPr>
      <w:r>
        <w:rPr>
          <w:rFonts w:asciiTheme="majorBidi" w:hAnsiTheme="majorBidi" w:cstheme="majorBidi"/>
          <w:sz w:val="24"/>
          <w:szCs w:val="24"/>
          <w:lang w:val="en-US"/>
        </w:rPr>
        <w:t xml:space="preserve">Hasil penelitian </w:t>
      </w:r>
      <w:r w:rsidR="001D6CA6">
        <w:rPr>
          <w:rFonts w:asciiTheme="majorBidi" w:hAnsiTheme="majorBidi" w:cstheme="majorBidi"/>
          <w:sz w:val="24"/>
          <w:szCs w:val="24"/>
          <w:lang w:val="en-US"/>
        </w:rPr>
        <w:t>dapat disimpulkan bahwa ter</w:t>
      </w:r>
      <w:r w:rsidR="003D266B">
        <w:rPr>
          <w:rFonts w:asciiTheme="majorBidi" w:hAnsiTheme="majorBidi" w:cstheme="majorBidi"/>
          <w:sz w:val="24"/>
          <w:szCs w:val="24"/>
          <w:lang w:val="en-US"/>
        </w:rPr>
        <w:t>dapat 1 faktor yang mempengaruhi</w:t>
      </w:r>
      <w:r w:rsidR="003D266B" w:rsidRPr="003D266B">
        <w:rPr>
          <w:rFonts w:ascii="Times New Roman" w:hAnsi="Times New Roman" w:cs="Times New Roman"/>
          <w:sz w:val="24"/>
          <w:szCs w:val="24"/>
          <w:lang w:val="en-US"/>
        </w:rPr>
        <w:t xml:space="preserve"> </w:t>
      </w:r>
      <w:r w:rsidR="003D266B">
        <w:rPr>
          <w:rFonts w:ascii="Times New Roman" w:hAnsi="Times New Roman" w:cs="Times New Roman"/>
          <w:i/>
          <w:iCs/>
          <w:sz w:val="24"/>
          <w:szCs w:val="24"/>
          <w:lang w:val="en-US"/>
        </w:rPr>
        <w:t xml:space="preserve">Capital Adequacy Ratio </w:t>
      </w:r>
      <w:r w:rsidR="003D266B">
        <w:rPr>
          <w:rFonts w:ascii="Times New Roman" w:hAnsi="Times New Roman" w:cs="Times New Roman"/>
          <w:sz w:val="24"/>
          <w:szCs w:val="24"/>
          <w:lang w:val="en-US"/>
        </w:rPr>
        <w:t>pada</w:t>
      </w:r>
      <w:r>
        <w:rPr>
          <w:rFonts w:ascii="Times New Roman" w:hAnsi="Times New Roman" w:cs="Times New Roman"/>
          <w:sz w:val="24"/>
          <w:szCs w:val="24"/>
          <w:lang w:val="en-US"/>
        </w:rPr>
        <w:t xml:space="preserve"> Bank Muamalat Indonesia yaitu </w:t>
      </w:r>
      <w:r w:rsidR="003D266B">
        <w:rPr>
          <w:rFonts w:ascii="Times New Roman" w:hAnsi="Times New Roman" w:cs="Times New Roman"/>
          <w:sz w:val="24"/>
          <w:szCs w:val="24"/>
          <w:lang w:val="en-US"/>
        </w:rPr>
        <w:t xml:space="preserve">faktor Manajemen bank, yang meliputi </w:t>
      </w:r>
      <w:r w:rsidR="003D266B">
        <w:rPr>
          <w:rFonts w:ascii="Times New Roman" w:hAnsi="Times New Roman" w:cs="Times New Roman"/>
          <w:i/>
          <w:iCs/>
          <w:sz w:val="24"/>
          <w:szCs w:val="24"/>
          <w:lang w:val="en-US"/>
        </w:rPr>
        <w:t xml:space="preserve">Capital Adequacy Ratio </w:t>
      </w:r>
      <w:r w:rsidR="003D266B">
        <w:rPr>
          <w:rFonts w:ascii="Times New Roman" w:hAnsi="Times New Roman" w:cs="Times New Roman"/>
          <w:sz w:val="24"/>
          <w:szCs w:val="24"/>
          <w:lang w:val="en-US"/>
        </w:rPr>
        <w:t xml:space="preserve">pada Bank Muamalat Indonesia yaitu </w:t>
      </w:r>
      <w:r w:rsidR="003D266B" w:rsidRPr="009C68DC">
        <w:rPr>
          <w:rFonts w:ascii="Times New Roman" w:eastAsia="Times New Roman" w:hAnsi="Times New Roman" w:cs="Times New Roman"/>
          <w:i/>
          <w:iCs/>
          <w:color w:val="000000"/>
          <w:sz w:val="24"/>
          <w:szCs w:val="24"/>
          <w:lang w:eastAsia="id-ID"/>
        </w:rPr>
        <w:t>Return On Asset</w:t>
      </w:r>
      <w:r w:rsidR="003D266B">
        <w:rPr>
          <w:rFonts w:ascii="Times New Roman" w:hAnsi="Times New Roman" w:cs="Times New Roman"/>
          <w:sz w:val="24"/>
          <w:szCs w:val="24"/>
          <w:lang w:val="en-US"/>
        </w:rPr>
        <w:t xml:space="preserve">, </w:t>
      </w:r>
      <w:r w:rsidR="003D266B" w:rsidRPr="009C68DC">
        <w:rPr>
          <w:rFonts w:ascii="Times New Roman" w:eastAsia="Times New Roman" w:hAnsi="Times New Roman" w:cs="Times New Roman"/>
          <w:i/>
          <w:iCs/>
          <w:color w:val="000000"/>
          <w:sz w:val="24"/>
          <w:szCs w:val="24"/>
          <w:lang w:eastAsia="id-ID"/>
        </w:rPr>
        <w:t>Return On Equity</w:t>
      </w:r>
      <w:r w:rsidR="003D266B">
        <w:rPr>
          <w:rFonts w:ascii="Times New Roman" w:hAnsi="Times New Roman" w:cs="Times New Roman"/>
          <w:sz w:val="24"/>
          <w:szCs w:val="24"/>
          <w:lang w:val="en-US"/>
        </w:rPr>
        <w:t xml:space="preserve">, </w:t>
      </w:r>
      <w:r w:rsidR="003D266B" w:rsidRPr="009C68DC">
        <w:rPr>
          <w:rFonts w:ascii="Times New Roman" w:eastAsia="Times New Roman" w:hAnsi="Times New Roman" w:cs="Times New Roman"/>
          <w:color w:val="000000"/>
          <w:sz w:val="24"/>
          <w:szCs w:val="24"/>
          <w:lang w:eastAsia="id-ID"/>
        </w:rPr>
        <w:t>Beban Operasional Pendapatan Operasional</w:t>
      </w:r>
      <w:r w:rsidR="003D266B">
        <w:rPr>
          <w:rFonts w:ascii="Times New Roman" w:eastAsia="Times New Roman" w:hAnsi="Times New Roman" w:cs="Times New Roman"/>
          <w:color w:val="000000"/>
          <w:sz w:val="24"/>
          <w:szCs w:val="24"/>
          <w:lang w:val="en-US" w:eastAsia="id-ID"/>
        </w:rPr>
        <w:t xml:space="preserve">, </w:t>
      </w:r>
      <w:r w:rsidR="003D266B" w:rsidRPr="009C68DC">
        <w:rPr>
          <w:rFonts w:ascii="Times New Roman" w:eastAsia="Times New Roman" w:hAnsi="Times New Roman" w:cs="Times New Roman"/>
          <w:i/>
          <w:iCs/>
          <w:color w:val="000000"/>
          <w:sz w:val="24"/>
          <w:szCs w:val="24"/>
          <w:lang w:eastAsia="id-ID"/>
        </w:rPr>
        <w:t>financing to Deposit Ratio</w:t>
      </w:r>
      <w:r w:rsidR="003D266B">
        <w:rPr>
          <w:rFonts w:ascii="Times New Roman" w:hAnsi="Times New Roman" w:cs="Times New Roman"/>
          <w:sz w:val="24"/>
          <w:szCs w:val="24"/>
          <w:lang w:val="en-US"/>
        </w:rPr>
        <w:t xml:space="preserve">, dan </w:t>
      </w:r>
      <w:r w:rsidR="003D266B" w:rsidRPr="009C68DC">
        <w:rPr>
          <w:rFonts w:ascii="Times New Roman" w:eastAsia="Times New Roman" w:hAnsi="Times New Roman" w:cs="Times New Roman"/>
          <w:i/>
          <w:iCs/>
          <w:color w:val="000000"/>
          <w:sz w:val="24"/>
          <w:szCs w:val="24"/>
          <w:lang w:eastAsia="id-ID"/>
        </w:rPr>
        <w:t>Non Perfoming Financing</w:t>
      </w:r>
      <w:r w:rsidR="003D266B">
        <w:rPr>
          <w:rFonts w:ascii="Times New Roman" w:eastAsia="Times New Roman" w:hAnsi="Times New Roman" w:cs="Times New Roman"/>
          <w:i/>
          <w:iCs/>
          <w:color w:val="000000"/>
          <w:sz w:val="24"/>
          <w:szCs w:val="24"/>
          <w:lang w:val="en-US" w:eastAsia="id-ID"/>
        </w:rPr>
        <w:t xml:space="preserve">. </w:t>
      </w:r>
    </w:p>
    <w:p w:rsidR="00E0704F" w:rsidRDefault="00E0704F" w:rsidP="003D266B">
      <w:pPr>
        <w:pStyle w:val="Heading1"/>
        <w:jc w:val="center"/>
        <w:rPr>
          <w:rFonts w:ascii="Times New Roman" w:hAnsi="Times New Roman" w:cs="Times New Roman"/>
          <w:color w:val="auto"/>
          <w:sz w:val="24"/>
          <w:szCs w:val="24"/>
          <w:lang w:val="en-US"/>
        </w:rPr>
      </w:pPr>
    </w:p>
    <w:p w:rsidR="00E0704F" w:rsidRPr="00E0704F" w:rsidRDefault="00E0704F" w:rsidP="00E0704F">
      <w:pPr>
        <w:rPr>
          <w:rFonts w:eastAsiaTheme="majorEastAsia"/>
          <w:lang w:val="en-US"/>
        </w:rPr>
      </w:pPr>
    </w:p>
    <w:p w:rsidR="00E0704F" w:rsidRDefault="00E0704F" w:rsidP="00E0704F">
      <w:pPr>
        <w:rPr>
          <w:rFonts w:eastAsiaTheme="majorEastAsia"/>
          <w:lang w:val="en-US"/>
        </w:rPr>
      </w:pPr>
      <w:r>
        <w:rPr>
          <w:lang w:val="en-US"/>
        </w:rPr>
        <w:br w:type="page"/>
      </w:r>
    </w:p>
    <w:p w:rsidR="00B56BF7" w:rsidRPr="00BA7DD4" w:rsidRDefault="00DC7007" w:rsidP="00BA7DD4">
      <w:pPr>
        <w:pStyle w:val="Heading1"/>
        <w:spacing w:before="0" w:line="480" w:lineRule="auto"/>
        <w:jc w:val="center"/>
        <w:rPr>
          <w:rFonts w:ascii="Times New Roman" w:hAnsi="Times New Roman" w:cs="Times New Roman"/>
          <w:color w:val="auto"/>
          <w:sz w:val="24"/>
          <w:szCs w:val="24"/>
          <w:lang w:val="en-US"/>
        </w:rPr>
      </w:pPr>
      <w:bookmarkStart w:id="2" w:name="_Toc83232796"/>
      <w:r w:rsidRPr="00BA7DD4">
        <w:rPr>
          <w:rFonts w:ascii="Times New Roman" w:hAnsi="Times New Roman" w:cs="Times New Roman"/>
          <w:color w:val="auto"/>
          <w:sz w:val="24"/>
          <w:szCs w:val="24"/>
          <w:lang w:val="en-US"/>
        </w:rPr>
        <w:lastRenderedPageBreak/>
        <w:t>MOTT</w:t>
      </w:r>
      <w:r w:rsidR="007A3E93" w:rsidRPr="00BA7DD4">
        <w:rPr>
          <w:rFonts w:ascii="Times New Roman" w:hAnsi="Times New Roman" w:cs="Times New Roman"/>
          <w:color w:val="auto"/>
          <w:sz w:val="24"/>
          <w:szCs w:val="24"/>
          <w:lang w:val="en-US"/>
        </w:rPr>
        <w:t>O</w:t>
      </w:r>
      <w:bookmarkEnd w:id="2"/>
    </w:p>
    <w:p w:rsidR="007A3E93" w:rsidRPr="00B56BF7" w:rsidRDefault="007A3E93" w:rsidP="00B56BF7">
      <w:pPr>
        <w:bidi/>
        <w:spacing w:after="0" w:line="480" w:lineRule="auto"/>
        <w:jc w:val="both"/>
        <w:rPr>
          <w:rFonts w:ascii="Times New Roman" w:hAnsi="Times New Roman" w:cs="Times New Roman"/>
          <w:sz w:val="32"/>
          <w:szCs w:val="32"/>
        </w:rPr>
      </w:pPr>
      <w:r w:rsidRPr="00B56BF7">
        <w:rPr>
          <w:rFonts w:ascii="Times New Roman" w:hAnsi="Times New Roman" w:cs="Times New Roman"/>
          <w:sz w:val="32"/>
          <w:szCs w:val="32"/>
          <w:rtl/>
        </w:rPr>
        <w:t>يَٰٓأَيُّهَا ٱلَّذِينَ ءَامَنُوا۟ ٱتَّقُوا۟ ٱللَّهَ وَلْتَنظُرْ نَفْسٌ مَّا قَدَّمَتْ لِغَدٍ ۖ وَٱتَّقُوا۟ ٱللَّهَ ۚ إِنَّ ٱللَّهَ خَبِيرٌۢ بِمَا تَعْمَلُونَ</w:t>
      </w:r>
    </w:p>
    <w:p w:rsidR="007A3E93" w:rsidRPr="00084065" w:rsidRDefault="007A3E93" w:rsidP="00B56BF7">
      <w:pPr>
        <w:spacing w:after="0" w:line="480" w:lineRule="auto"/>
        <w:jc w:val="both"/>
        <w:rPr>
          <w:rFonts w:ascii="Times New Roman" w:hAnsi="Times New Roman" w:cs="Times New Roman"/>
          <w:sz w:val="24"/>
          <w:szCs w:val="24"/>
          <w:lang w:val="en-US"/>
        </w:rPr>
      </w:pPr>
      <w:r w:rsidRPr="00B56BF7">
        <w:rPr>
          <w:rFonts w:ascii="Times New Roman" w:hAnsi="Times New Roman" w:cs="Times New Roman"/>
          <w:sz w:val="24"/>
          <w:szCs w:val="24"/>
        </w:rPr>
        <w:t>Artinya: Hai orang-orang yang beriman, bertakwalah kepada Allah dan hendaklah setiap diri memperhatikan apa yang telah diperbuatnya untuk hari esok (akhirat); dan bertakwalah kepada Allah, sesungguhnya Allah Maha Mengetahui apa yang kamu kerjakan. (Qs Al-Hashr, 59:18)</w:t>
      </w:r>
      <w:r w:rsidR="000D1D4E" w:rsidRPr="00084065">
        <w:rPr>
          <w:rFonts w:ascii="Times New Roman" w:hAnsi="Times New Roman" w:cs="Times New Roman"/>
          <w:sz w:val="24"/>
          <w:szCs w:val="24"/>
          <w:vertAlign w:val="superscript"/>
        </w:rPr>
        <w:footnoteReference w:id="2"/>
      </w:r>
    </w:p>
    <w:p w:rsidR="007A3E93" w:rsidRDefault="007A3E93" w:rsidP="00A84DCD">
      <w:pPr>
        <w:pStyle w:val="Heading1"/>
        <w:spacing w:before="0" w:line="480" w:lineRule="auto"/>
        <w:rPr>
          <w:rFonts w:ascii="Times New Roman" w:hAnsi="Times New Roman" w:cs="Times New Roman"/>
          <w:color w:val="auto"/>
          <w:sz w:val="24"/>
          <w:szCs w:val="24"/>
          <w:lang w:val="en-US"/>
        </w:rPr>
      </w:pPr>
    </w:p>
    <w:p w:rsidR="007A3E93" w:rsidRDefault="007A3E93" w:rsidP="003D266B">
      <w:pPr>
        <w:pStyle w:val="Heading1"/>
        <w:spacing w:before="0" w:line="480" w:lineRule="auto"/>
        <w:jc w:val="center"/>
        <w:rPr>
          <w:rFonts w:ascii="Times New Roman" w:hAnsi="Times New Roman" w:cs="Times New Roman"/>
          <w:color w:val="auto"/>
          <w:sz w:val="24"/>
          <w:szCs w:val="24"/>
          <w:lang w:val="en-US"/>
        </w:rPr>
      </w:pPr>
    </w:p>
    <w:p w:rsidR="007A3E93" w:rsidRDefault="007A3E93" w:rsidP="003D266B">
      <w:pPr>
        <w:pStyle w:val="Heading1"/>
        <w:spacing w:before="0" w:line="480" w:lineRule="auto"/>
        <w:jc w:val="center"/>
        <w:rPr>
          <w:rFonts w:ascii="Times New Roman" w:hAnsi="Times New Roman" w:cs="Times New Roman"/>
          <w:color w:val="auto"/>
          <w:sz w:val="24"/>
          <w:szCs w:val="24"/>
          <w:lang w:val="en-US"/>
        </w:rPr>
      </w:pPr>
    </w:p>
    <w:p w:rsidR="007A3E93" w:rsidRDefault="007A3E93" w:rsidP="003D266B">
      <w:pPr>
        <w:pStyle w:val="Heading1"/>
        <w:spacing w:before="0" w:line="480" w:lineRule="auto"/>
        <w:jc w:val="center"/>
        <w:rPr>
          <w:rFonts w:ascii="Times New Roman" w:hAnsi="Times New Roman" w:cs="Times New Roman"/>
          <w:color w:val="auto"/>
          <w:sz w:val="24"/>
          <w:szCs w:val="24"/>
          <w:lang w:val="en-US"/>
        </w:rPr>
      </w:pPr>
    </w:p>
    <w:p w:rsidR="007A3E93" w:rsidRDefault="007A3E93" w:rsidP="003D266B">
      <w:pPr>
        <w:pStyle w:val="Heading1"/>
        <w:spacing w:before="0" w:line="480" w:lineRule="auto"/>
        <w:jc w:val="center"/>
        <w:rPr>
          <w:rFonts w:ascii="Times New Roman" w:hAnsi="Times New Roman" w:cs="Times New Roman"/>
          <w:color w:val="auto"/>
          <w:sz w:val="24"/>
          <w:szCs w:val="24"/>
          <w:lang w:val="en-US"/>
        </w:rPr>
      </w:pPr>
    </w:p>
    <w:p w:rsidR="007A3E93" w:rsidRDefault="007A3E93" w:rsidP="003D266B">
      <w:pPr>
        <w:pStyle w:val="Heading1"/>
        <w:spacing w:before="0" w:line="480" w:lineRule="auto"/>
        <w:jc w:val="center"/>
        <w:rPr>
          <w:rFonts w:ascii="Times New Roman" w:hAnsi="Times New Roman" w:cs="Times New Roman"/>
          <w:color w:val="auto"/>
          <w:sz w:val="24"/>
          <w:szCs w:val="24"/>
          <w:lang w:val="en-US"/>
        </w:rPr>
      </w:pPr>
    </w:p>
    <w:p w:rsidR="007A3E93" w:rsidRDefault="007A3E93" w:rsidP="003D266B">
      <w:pPr>
        <w:pStyle w:val="Heading1"/>
        <w:spacing w:before="0" w:line="480" w:lineRule="auto"/>
        <w:jc w:val="center"/>
        <w:rPr>
          <w:rFonts w:ascii="Times New Roman" w:hAnsi="Times New Roman" w:cs="Times New Roman"/>
          <w:color w:val="auto"/>
          <w:sz w:val="24"/>
          <w:szCs w:val="24"/>
          <w:lang w:val="en-US"/>
        </w:rPr>
      </w:pPr>
    </w:p>
    <w:p w:rsidR="007A3E93" w:rsidRDefault="007A3E93" w:rsidP="003D266B">
      <w:pPr>
        <w:pStyle w:val="Heading1"/>
        <w:spacing w:before="0" w:line="480" w:lineRule="auto"/>
        <w:jc w:val="center"/>
        <w:rPr>
          <w:rFonts w:ascii="Times New Roman" w:hAnsi="Times New Roman" w:cs="Times New Roman"/>
          <w:color w:val="auto"/>
          <w:sz w:val="24"/>
          <w:szCs w:val="24"/>
          <w:lang w:val="en-US"/>
        </w:rPr>
      </w:pPr>
    </w:p>
    <w:p w:rsidR="007A3E93" w:rsidRDefault="007A3E93" w:rsidP="003D266B">
      <w:pPr>
        <w:pStyle w:val="Heading1"/>
        <w:spacing w:before="0" w:line="480" w:lineRule="auto"/>
        <w:jc w:val="center"/>
        <w:rPr>
          <w:rFonts w:ascii="Times New Roman" w:hAnsi="Times New Roman" w:cs="Times New Roman"/>
          <w:color w:val="auto"/>
          <w:sz w:val="24"/>
          <w:szCs w:val="24"/>
          <w:lang w:val="en-US"/>
        </w:rPr>
      </w:pPr>
    </w:p>
    <w:p w:rsidR="007A3E93" w:rsidRDefault="007A3E93" w:rsidP="003D266B">
      <w:pPr>
        <w:pStyle w:val="Heading1"/>
        <w:spacing w:before="0" w:line="480" w:lineRule="auto"/>
        <w:jc w:val="center"/>
        <w:rPr>
          <w:rFonts w:ascii="Times New Roman" w:hAnsi="Times New Roman" w:cs="Times New Roman"/>
          <w:color w:val="auto"/>
          <w:sz w:val="24"/>
          <w:szCs w:val="24"/>
          <w:lang w:val="en-US"/>
        </w:rPr>
      </w:pPr>
    </w:p>
    <w:p w:rsidR="007A3E93" w:rsidRDefault="007A3E93" w:rsidP="003D266B">
      <w:pPr>
        <w:pStyle w:val="Heading1"/>
        <w:spacing w:before="0" w:line="480" w:lineRule="auto"/>
        <w:jc w:val="center"/>
        <w:rPr>
          <w:rFonts w:ascii="Times New Roman" w:hAnsi="Times New Roman" w:cs="Times New Roman"/>
          <w:color w:val="auto"/>
          <w:sz w:val="24"/>
          <w:szCs w:val="24"/>
          <w:lang w:val="en-US"/>
        </w:rPr>
      </w:pPr>
    </w:p>
    <w:p w:rsidR="007A3E93" w:rsidRDefault="007A3E93" w:rsidP="003D266B">
      <w:pPr>
        <w:pStyle w:val="Heading1"/>
        <w:spacing w:before="0" w:line="480" w:lineRule="auto"/>
        <w:jc w:val="center"/>
        <w:rPr>
          <w:rFonts w:ascii="Times New Roman" w:hAnsi="Times New Roman" w:cs="Times New Roman"/>
          <w:color w:val="auto"/>
          <w:sz w:val="24"/>
          <w:szCs w:val="24"/>
          <w:lang w:val="en-US"/>
        </w:rPr>
      </w:pPr>
    </w:p>
    <w:p w:rsidR="007A3E93" w:rsidRDefault="007A3E93" w:rsidP="007A3E93">
      <w:pPr>
        <w:pStyle w:val="Heading1"/>
        <w:spacing w:before="0" w:line="480" w:lineRule="auto"/>
        <w:rPr>
          <w:rFonts w:ascii="Times New Roman" w:hAnsi="Times New Roman" w:cs="Times New Roman"/>
          <w:color w:val="auto"/>
          <w:sz w:val="24"/>
          <w:szCs w:val="24"/>
          <w:lang w:val="en-US"/>
        </w:rPr>
      </w:pPr>
    </w:p>
    <w:p w:rsidR="007A3E93" w:rsidRPr="007A3E93" w:rsidRDefault="007A3E93" w:rsidP="007A3E93">
      <w:pPr>
        <w:rPr>
          <w:lang w:val="en-US"/>
        </w:rPr>
      </w:pPr>
    </w:p>
    <w:p w:rsidR="000D1D4E" w:rsidRPr="000D1D4E" w:rsidRDefault="000D1D4E" w:rsidP="000D1D4E">
      <w:pPr>
        <w:rPr>
          <w:lang w:val="en-US"/>
        </w:rPr>
      </w:pPr>
    </w:p>
    <w:p w:rsidR="00DC7007" w:rsidRPr="003D266B" w:rsidRDefault="00DC7007" w:rsidP="003D266B">
      <w:pPr>
        <w:pStyle w:val="Heading1"/>
        <w:spacing w:before="0" w:line="480" w:lineRule="auto"/>
        <w:jc w:val="center"/>
        <w:rPr>
          <w:rFonts w:ascii="Times New Roman" w:hAnsi="Times New Roman" w:cs="Times New Roman"/>
          <w:color w:val="auto"/>
          <w:sz w:val="24"/>
          <w:szCs w:val="24"/>
          <w:lang w:val="en-US"/>
        </w:rPr>
      </w:pPr>
      <w:bookmarkStart w:id="3" w:name="_Toc83232797"/>
      <w:r w:rsidRPr="003D266B">
        <w:rPr>
          <w:rFonts w:ascii="Times New Roman" w:hAnsi="Times New Roman" w:cs="Times New Roman"/>
          <w:color w:val="auto"/>
          <w:sz w:val="24"/>
          <w:szCs w:val="24"/>
          <w:lang w:val="en-US"/>
        </w:rPr>
        <w:t>PERSEMBAHAN</w:t>
      </w:r>
      <w:bookmarkEnd w:id="3"/>
    </w:p>
    <w:p w:rsidR="00DC7007" w:rsidRDefault="00DC7007" w:rsidP="00EE5490">
      <w:p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Kupersembahkan skripsi ini untuk:</w:t>
      </w:r>
    </w:p>
    <w:p w:rsidR="00DC7007" w:rsidRDefault="00423819" w:rsidP="006079BB">
      <w:pPr>
        <w:pStyle w:val="ListParagraph"/>
        <w:numPr>
          <w:ilvl w:val="0"/>
          <w:numId w:val="51"/>
        </w:numPr>
        <w:spacing w:after="0" w:line="480"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 xml:space="preserve">Orang tuaku tercinta </w:t>
      </w:r>
      <w:r w:rsidR="00DC7007">
        <w:rPr>
          <w:rFonts w:asciiTheme="majorBidi" w:hAnsiTheme="majorBidi" w:cstheme="majorBidi"/>
          <w:sz w:val="24"/>
          <w:szCs w:val="24"/>
          <w:lang w:val="en-US"/>
        </w:rPr>
        <w:t>Bapak</w:t>
      </w:r>
      <w:r>
        <w:rPr>
          <w:rFonts w:asciiTheme="majorBidi" w:hAnsiTheme="majorBidi" w:cstheme="majorBidi"/>
          <w:sz w:val="24"/>
          <w:szCs w:val="24"/>
          <w:lang w:val="en-US"/>
        </w:rPr>
        <w:t xml:space="preserve"> Hariyanto dan Ibuku</w:t>
      </w:r>
      <w:r w:rsidR="00DC7007">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Nurul Atiyah </w:t>
      </w:r>
      <w:r w:rsidR="00DC7007">
        <w:rPr>
          <w:rFonts w:asciiTheme="majorBidi" w:hAnsiTheme="majorBidi" w:cstheme="majorBidi"/>
          <w:sz w:val="24"/>
          <w:szCs w:val="24"/>
          <w:lang w:val="en-US"/>
        </w:rPr>
        <w:t>ya</w:t>
      </w:r>
      <w:r w:rsidR="00EF05A3">
        <w:rPr>
          <w:rFonts w:asciiTheme="majorBidi" w:hAnsiTheme="majorBidi" w:cstheme="majorBidi"/>
          <w:sz w:val="24"/>
          <w:szCs w:val="24"/>
          <w:lang w:val="en-US"/>
        </w:rPr>
        <w:t>ng selalu mencurahkan kasih saya</w:t>
      </w:r>
      <w:r w:rsidR="00DC7007">
        <w:rPr>
          <w:rFonts w:asciiTheme="majorBidi" w:hAnsiTheme="majorBidi" w:cstheme="majorBidi"/>
          <w:sz w:val="24"/>
          <w:szCs w:val="24"/>
          <w:lang w:val="en-US"/>
        </w:rPr>
        <w:t>ng dan doa-doanya untukku</w:t>
      </w:r>
    </w:p>
    <w:p w:rsidR="00EC6B84" w:rsidRPr="00EC6B84" w:rsidRDefault="00DC7007" w:rsidP="006079BB">
      <w:pPr>
        <w:pStyle w:val="ListParagraph"/>
        <w:numPr>
          <w:ilvl w:val="0"/>
          <w:numId w:val="51"/>
        </w:numPr>
        <w:spacing w:after="0" w:line="480"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Adikku Ata Sofia Sahar yang selalu memberiku semangat</w:t>
      </w:r>
    </w:p>
    <w:p w:rsidR="00EF05A3" w:rsidRDefault="00EF05A3" w:rsidP="006079BB">
      <w:pPr>
        <w:pStyle w:val="ListParagraph"/>
        <w:numPr>
          <w:ilvl w:val="0"/>
          <w:numId w:val="51"/>
        </w:numPr>
        <w:spacing w:after="0" w:line="480"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Sahabatku Latifatul Patimah</w:t>
      </w:r>
      <w:r w:rsidR="00125E5B">
        <w:rPr>
          <w:rFonts w:asciiTheme="majorBidi" w:hAnsiTheme="majorBidi" w:cstheme="majorBidi"/>
          <w:sz w:val="24"/>
          <w:szCs w:val="24"/>
          <w:lang w:val="en-US"/>
        </w:rPr>
        <w:t xml:space="preserve"> yang selalu memberiku support dan semangat</w:t>
      </w:r>
    </w:p>
    <w:p w:rsidR="00EE5490" w:rsidRDefault="00EE5490" w:rsidP="006079BB">
      <w:pPr>
        <w:pStyle w:val="ListParagraph"/>
        <w:numPr>
          <w:ilvl w:val="0"/>
          <w:numId w:val="51"/>
        </w:numPr>
        <w:spacing w:after="0" w:line="480"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Teman-temanku semua, keberadaanmu melengkapi semangat dan perjuangan hidupku</w:t>
      </w:r>
    </w:p>
    <w:p w:rsidR="00EE5490" w:rsidRDefault="00DC7007" w:rsidP="006079BB">
      <w:pPr>
        <w:pStyle w:val="ListParagraph"/>
        <w:numPr>
          <w:ilvl w:val="0"/>
          <w:numId w:val="51"/>
        </w:numPr>
        <w:spacing w:after="0" w:line="480" w:lineRule="auto"/>
        <w:ind w:left="426"/>
        <w:jc w:val="both"/>
        <w:rPr>
          <w:rFonts w:asciiTheme="majorBidi" w:hAnsiTheme="majorBidi" w:cstheme="majorBidi"/>
          <w:sz w:val="24"/>
          <w:szCs w:val="24"/>
          <w:lang w:val="en-US"/>
        </w:rPr>
      </w:pPr>
      <w:r w:rsidRPr="00EE5490">
        <w:rPr>
          <w:rFonts w:asciiTheme="majorBidi" w:hAnsiTheme="majorBidi" w:cstheme="majorBidi"/>
          <w:sz w:val="24"/>
          <w:szCs w:val="24"/>
          <w:lang w:val="en-US"/>
        </w:rPr>
        <w:t>Seluruh pihak yang membantu penulis dalam penyelesaian penulisan skripsi ini dan tidak dapat disebutkan satu per satu.</w:t>
      </w:r>
    </w:p>
    <w:p w:rsidR="00EE5490" w:rsidRDefault="004D741D" w:rsidP="00EE5490">
      <w:pPr>
        <w:spacing w:after="0" w:line="480" w:lineRule="auto"/>
        <w:ind w:firstLine="426"/>
        <w:jc w:val="both"/>
        <w:rPr>
          <w:rFonts w:asciiTheme="majorBidi" w:hAnsiTheme="majorBidi" w:cstheme="majorBidi"/>
          <w:sz w:val="24"/>
          <w:szCs w:val="24"/>
          <w:lang w:val="en-US"/>
        </w:rPr>
      </w:pPr>
      <w:r>
        <w:rPr>
          <w:rFonts w:asciiTheme="majorBidi" w:hAnsiTheme="majorBidi" w:cstheme="majorBidi"/>
          <w:sz w:val="24"/>
          <w:szCs w:val="24"/>
          <w:lang w:val="en-US"/>
        </w:rPr>
        <w:t xml:space="preserve">Atas segala kekurangan dan ketidaksempurnaan skripsi ini, penulis sangat mengharapkan masukan, kritik, dan saran yang bersifat membangun </w:t>
      </w:r>
      <w:r w:rsidR="00EE5490">
        <w:rPr>
          <w:rFonts w:asciiTheme="majorBidi" w:hAnsiTheme="majorBidi" w:cstheme="majorBidi"/>
          <w:sz w:val="24"/>
          <w:szCs w:val="24"/>
          <w:lang w:val="en-US"/>
        </w:rPr>
        <w:t>kea</w:t>
      </w:r>
      <w:r>
        <w:rPr>
          <w:rFonts w:asciiTheme="majorBidi" w:hAnsiTheme="majorBidi" w:cstheme="majorBidi"/>
          <w:sz w:val="24"/>
          <w:szCs w:val="24"/>
          <w:lang w:val="en-US"/>
        </w:rPr>
        <w:t>rah perbaikan dan penyempurnaan skripsi ini, agar dalam penyusunan karya tulis selanjutnya dapat lebih baik.</w:t>
      </w:r>
    </w:p>
    <w:p w:rsidR="004D741D" w:rsidRPr="004D741D" w:rsidRDefault="004D741D" w:rsidP="00EE5490">
      <w:pPr>
        <w:spacing w:after="0" w:line="480" w:lineRule="auto"/>
        <w:ind w:firstLine="426"/>
        <w:jc w:val="both"/>
        <w:rPr>
          <w:rFonts w:asciiTheme="majorBidi" w:hAnsiTheme="majorBidi" w:cstheme="majorBidi"/>
          <w:sz w:val="24"/>
          <w:szCs w:val="24"/>
          <w:lang w:val="en-US"/>
        </w:rPr>
      </w:pPr>
      <w:r>
        <w:rPr>
          <w:rFonts w:asciiTheme="majorBidi" w:hAnsiTheme="majorBidi" w:cstheme="majorBidi"/>
          <w:sz w:val="24"/>
          <w:szCs w:val="24"/>
          <w:lang w:val="en-US"/>
        </w:rPr>
        <w:t xml:space="preserve">Penulis berharap semoga skripsi ini dapat bermanfaat bagi seluruh pihak dan semoga segala amal baik yang telah diberikan kepada </w:t>
      </w:r>
      <w:r w:rsidR="00DC7007">
        <w:rPr>
          <w:rFonts w:asciiTheme="majorBidi" w:hAnsiTheme="majorBidi" w:cstheme="majorBidi"/>
          <w:sz w:val="24"/>
          <w:szCs w:val="24"/>
          <w:lang w:val="en-US"/>
        </w:rPr>
        <w:t>penulis mendapat balasan dari Allah SWT.</w:t>
      </w:r>
    </w:p>
    <w:p w:rsidR="006D78F0" w:rsidRDefault="006D78F0" w:rsidP="00EE5490">
      <w:pPr>
        <w:spacing w:after="0"/>
        <w:rPr>
          <w:rFonts w:asciiTheme="majorBidi" w:hAnsiTheme="majorBidi" w:cstheme="majorBidi"/>
          <w:b/>
          <w:bCs/>
          <w:sz w:val="24"/>
          <w:szCs w:val="24"/>
          <w:lang w:val="en-US"/>
        </w:rPr>
      </w:pPr>
      <w:r>
        <w:rPr>
          <w:rFonts w:asciiTheme="majorBidi" w:hAnsiTheme="majorBidi" w:cstheme="majorBidi"/>
          <w:b/>
          <w:bCs/>
          <w:sz w:val="24"/>
          <w:szCs w:val="24"/>
          <w:lang w:val="en-US"/>
        </w:rPr>
        <w:br w:type="page"/>
      </w:r>
    </w:p>
    <w:p w:rsidR="009C1759" w:rsidRPr="00BA7DD4" w:rsidRDefault="009C1759" w:rsidP="00BA7DD4">
      <w:pPr>
        <w:pStyle w:val="Heading1"/>
        <w:spacing w:before="0" w:line="480" w:lineRule="auto"/>
        <w:jc w:val="center"/>
        <w:rPr>
          <w:rFonts w:ascii="Times New Roman" w:hAnsi="Times New Roman" w:cs="Times New Roman"/>
          <w:color w:val="auto"/>
          <w:sz w:val="24"/>
          <w:szCs w:val="24"/>
          <w:lang w:val="en-US"/>
        </w:rPr>
      </w:pPr>
      <w:bookmarkStart w:id="4" w:name="_Toc83232798"/>
      <w:r w:rsidRPr="00BA7DD4">
        <w:rPr>
          <w:rFonts w:ascii="Times New Roman" w:hAnsi="Times New Roman" w:cs="Times New Roman"/>
          <w:color w:val="auto"/>
          <w:sz w:val="24"/>
          <w:szCs w:val="24"/>
          <w:lang w:val="en-US"/>
        </w:rPr>
        <w:lastRenderedPageBreak/>
        <w:t>KATA PENGANTAR</w:t>
      </w:r>
      <w:bookmarkEnd w:id="4"/>
    </w:p>
    <w:p w:rsidR="00B53319" w:rsidRDefault="009C1759" w:rsidP="00B53319">
      <w:pPr>
        <w:spacing w:after="0" w:line="480" w:lineRule="auto"/>
        <w:ind w:firstLine="567"/>
        <w:jc w:val="both"/>
        <w:rPr>
          <w:rFonts w:asciiTheme="majorBidi" w:hAnsiTheme="majorBidi" w:cstheme="majorBidi"/>
          <w:sz w:val="24"/>
          <w:szCs w:val="24"/>
          <w:lang w:val="en-US"/>
        </w:rPr>
      </w:pPr>
      <w:r>
        <w:rPr>
          <w:rFonts w:asciiTheme="majorBidi" w:hAnsiTheme="majorBidi" w:cstheme="majorBidi"/>
          <w:sz w:val="24"/>
          <w:szCs w:val="24"/>
          <w:lang w:val="en-US"/>
        </w:rPr>
        <w:t xml:space="preserve">Puji syukur Al-hamdulillah penulis haturkan kehadirat Allah SWT, karena berkah rahmat dan hidayah-Nyalah penulis dapat menyelesaikan skripsi ini dengan judul “Analisis faktor-faktor yang mempengaruhi </w:t>
      </w:r>
      <w:r>
        <w:rPr>
          <w:rFonts w:asciiTheme="majorBidi" w:hAnsiTheme="majorBidi" w:cstheme="majorBidi"/>
          <w:i/>
          <w:sz w:val="24"/>
          <w:szCs w:val="24"/>
          <w:lang w:val="en-US"/>
        </w:rPr>
        <w:t xml:space="preserve">Capital Adequacy Ratio </w:t>
      </w:r>
      <w:r>
        <w:rPr>
          <w:rFonts w:asciiTheme="majorBidi" w:hAnsiTheme="majorBidi" w:cstheme="majorBidi"/>
          <w:iCs/>
          <w:sz w:val="24"/>
          <w:szCs w:val="24"/>
          <w:lang w:val="en-US"/>
        </w:rPr>
        <w:t>pada Bank Muamalat Indonesia tahun 2013-2020</w:t>
      </w:r>
      <w:r>
        <w:rPr>
          <w:rFonts w:asciiTheme="majorBidi" w:hAnsiTheme="majorBidi" w:cstheme="majorBidi"/>
          <w:sz w:val="24"/>
          <w:szCs w:val="24"/>
          <w:lang w:val="en-US"/>
        </w:rPr>
        <w:t>”</w:t>
      </w:r>
      <w:r w:rsidR="00B53319">
        <w:rPr>
          <w:rFonts w:asciiTheme="majorBidi" w:hAnsiTheme="majorBidi" w:cstheme="majorBidi"/>
          <w:sz w:val="24"/>
          <w:szCs w:val="24"/>
          <w:lang w:val="en-US"/>
        </w:rPr>
        <w:t xml:space="preserve"> dengan baik.</w:t>
      </w:r>
    </w:p>
    <w:p w:rsidR="00B53319" w:rsidRDefault="00B53319" w:rsidP="00B53319">
      <w:pPr>
        <w:spacing w:after="0" w:line="480" w:lineRule="auto"/>
        <w:ind w:firstLine="567"/>
        <w:jc w:val="both"/>
        <w:rPr>
          <w:rFonts w:asciiTheme="majorBidi" w:hAnsiTheme="majorBidi" w:cstheme="majorBidi"/>
          <w:sz w:val="24"/>
          <w:szCs w:val="24"/>
          <w:lang w:val="en-US"/>
        </w:rPr>
      </w:pPr>
      <w:r>
        <w:rPr>
          <w:rFonts w:asciiTheme="majorBidi" w:hAnsiTheme="majorBidi" w:cstheme="majorBidi"/>
          <w:sz w:val="24"/>
          <w:szCs w:val="24"/>
          <w:lang w:val="en-US"/>
        </w:rPr>
        <w:t>Sholawat dan salam semoga senantiasa terlimpahkan kepada Nabi Muhammad SAW, keluarga beserta para sahabatnya yang senantiasa berpegang teguh memperjuangkan Agama Allah.</w:t>
      </w:r>
    </w:p>
    <w:p w:rsidR="00B53319" w:rsidRDefault="00B53319" w:rsidP="00B53319">
      <w:pPr>
        <w:spacing w:after="0" w:line="480" w:lineRule="auto"/>
        <w:ind w:firstLine="567"/>
        <w:jc w:val="both"/>
        <w:rPr>
          <w:rFonts w:asciiTheme="majorBidi" w:hAnsiTheme="majorBidi" w:cstheme="majorBidi"/>
          <w:sz w:val="24"/>
          <w:szCs w:val="24"/>
          <w:lang w:val="en-US"/>
        </w:rPr>
      </w:pPr>
      <w:r>
        <w:rPr>
          <w:rFonts w:asciiTheme="majorBidi" w:hAnsiTheme="majorBidi" w:cstheme="majorBidi"/>
          <w:sz w:val="24"/>
          <w:szCs w:val="24"/>
          <w:lang w:val="en-US"/>
        </w:rPr>
        <w:t>Suatu kesyukuran dan kebahagiaan yang tak terhingga penulis haturkan banyak terima kasih kepada:</w:t>
      </w:r>
    </w:p>
    <w:p w:rsidR="00372FBC" w:rsidRDefault="00372FBC" w:rsidP="006079BB">
      <w:pPr>
        <w:pStyle w:val="ListParagraph"/>
        <w:numPr>
          <w:ilvl w:val="0"/>
          <w:numId w:val="53"/>
        </w:numPr>
        <w:spacing w:after="0" w:line="480"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Ibu Dr. Hj Evi Muafiah, M.Ag., selaku rector IAIN Ponorogo yang telah memberikan kesempatan penulis menimba ilmu di Almamater tercinta</w:t>
      </w:r>
    </w:p>
    <w:p w:rsidR="00372FBC" w:rsidRDefault="00372FBC" w:rsidP="006079BB">
      <w:pPr>
        <w:pStyle w:val="ListParagraph"/>
        <w:numPr>
          <w:ilvl w:val="0"/>
          <w:numId w:val="53"/>
        </w:numPr>
        <w:spacing w:after="0" w:line="480"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Bapak Dr.</w:t>
      </w:r>
      <w:r w:rsidR="00BA6CB2">
        <w:rPr>
          <w:rFonts w:asciiTheme="majorBidi" w:hAnsiTheme="majorBidi" w:cstheme="majorBidi"/>
          <w:sz w:val="24"/>
          <w:szCs w:val="24"/>
          <w:lang w:val="en-US"/>
        </w:rPr>
        <w:t xml:space="preserve"> H.</w:t>
      </w:r>
      <w:r>
        <w:rPr>
          <w:rFonts w:asciiTheme="majorBidi" w:hAnsiTheme="majorBidi" w:cstheme="majorBidi"/>
          <w:sz w:val="24"/>
          <w:szCs w:val="24"/>
          <w:lang w:val="en-US"/>
        </w:rPr>
        <w:t xml:space="preserve"> Luthfi</w:t>
      </w:r>
      <w:r w:rsidR="004D0054">
        <w:rPr>
          <w:rFonts w:asciiTheme="majorBidi" w:hAnsiTheme="majorBidi" w:cstheme="majorBidi"/>
          <w:sz w:val="24"/>
          <w:szCs w:val="24"/>
          <w:lang w:val="en-US"/>
        </w:rPr>
        <w:t xml:space="preserve"> Hadi Aminuddin, M.Ag., selaku Dekan Fakultas Ekonomi dan Bisnis Islam IAIN Ponorogo yang telah membantu melancarkan proses pendidikan penulis di Fakultas ekonomi dan Bisnis Islam Hingga menyelesaikan skripsi ini.</w:t>
      </w:r>
    </w:p>
    <w:p w:rsidR="004D0054" w:rsidRDefault="004D0054" w:rsidP="006079BB">
      <w:pPr>
        <w:pStyle w:val="ListParagraph"/>
        <w:numPr>
          <w:ilvl w:val="0"/>
          <w:numId w:val="53"/>
        </w:numPr>
        <w:spacing w:after="0" w:line="480"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Bapak Amin Wahyudi, S.Ag., M.E.I selaku ketua jurusan Perbankan Syariah yang selalu memberi motivasi dalam penyelesaian skripsi ini.</w:t>
      </w:r>
    </w:p>
    <w:p w:rsidR="004D0054" w:rsidRDefault="00423819" w:rsidP="004D0054">
      <w:pPr>
        <w:pStyle w:val="ListParagraph"/>
        <w:numPr>
          <w:ilvl w:val="0"/>
          <w:numId w:val="53"/>
        </w:numPr>
        <w:spacing w:after="0" w:line="480"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Ibu Dr. Shinta Maharani, M. Ak selaku pembimbing yang telah memberikan waktu dan tenaganya sehingga dapat terselesainya skripsi ini.</w:t>
      </w:r>
    </w:p>
    <w:p w:rsidR="004D0054" w:rsidRDefault="004D0054" w:rsidP="004D0054">
      <w:pPr>
        <w:spacing w:after="0" w:line="480" w:lineRule="auto"/>
        <w:jc w:val="both"/>
        <w:rPr>
          <w:rFonts w:asciiTheme="majorBidi" w:hAnsiTheme="majorBidi" w:cstheme="majorBidi"/>
          <w:sz w:val="24"/>
          <w:szCs w:val="24"/>
          <w:lang w:val="en-US"/>
        </w:rPr>
      </w:pPr>
    </w:p>
    <w:p w:rsidR="004D0054" w:rsidRPr="004D0054" w:rsidRDefault="004D0054" w:rsidP="004D0054">
      <w:pPr>
        <w:spacing w:after="0" w:line="480" w:lineRule="auto"/>
        <w:jc w:val="both"/>
        <w:rPr>
          <w:rFonts w:asciiTheme="majorBidi" w:hAnsiTheme="majorBidi" w:cstheme="majorBidi"/>
          <w:sz w:val="24"/>
          <w:szCs w:val="24"/>
          <w:lang w:val="en-US"/>
        </w:rPr>
      </w:pPr>
    </w:p>
    <w:p w:rsidR="004D0054" w:rsidRPr="004D0054" w:rsidRDefault="004D0054" w:rsidP="004D0054">
      <w:pPr>
        <w:pStyle w:val="ListParagraph"/>
        <w:numPr>
          <w:ilvl w:val="0"/>
          <w:numId w:val="53"/>
        </w:numPr>
        <w:spacing w:after="0" w:line="480" w:lineRule="auto"/>
        <w:ind w:left="426" w:hanging="426"/>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Semua pihak yang telah membantu penulis dalam penyusunan skripsi yang tidak mungkin kami sebutkan satu persatu.</w:t>
      </w:r>
    </w:p>
    <w:p w:rsidR="00423819" w:rsidRPr="00B53319" w:rsidRDefault="00423819" w:rsidP="00423819">
      <w:pPr>
        <w:pStyle w:val="ListParagraph"/>
        <w:spacing w:after="0" w:line="480" w:lineRule="auto"/>
        <w:ind w:left="0" w:firstLine="567"/>
        <w:jc w:val="both"/>
        <w:rPr>
          <w:rFonts w:asciiTheme="majorBidi" w:hAnsiTheme="majorBidi" w:cstheme="majorBidi"/>
          <w:sz w:val="24"/>
          <w:szCs w:val="24"/>
          <w:lang w:val="en-US"/>
        </w:rPr>
      </w:pPr>
      <w:r>
        <w:rPr>
          <w:rFonts w:asciiTheme="majorBidi" w:hAnsiTheme="majorBidi" w:cstheme="majorBidi"/>
          <w:sz w:val="24"/>
          <w:szCs w:val="24"/>
          <w:lang w:val="en-US"/>
        </w:rPr>
        <w:t xml:space="preserve">Selanjutnya penulis menyadari bahwa skripsi ini masih jauh dari kesempurnaan, untuk itu segala kritik dan saran sangat penulis harapkan demi perbaikan. Dan akhirnya semoga skripsi ini memberi manfaat khususnya bagi penulis dan umunya bagi para pembaca. </w:t>
      </w:r>
    </w:p>
    <w:p w:rsidR="005616DE" w:rsidRDefault="00C52292" w:rsidP="002B5CCE">
      <w:pPr>
        <w:spacing w:after="0" w:line="240" w:lineRule="auto"/>
        <w:ind w:left="4962"/>
        <w:jc w:val="both"/>
        <w:rPr>
          <w:rFonts w:asciiTheme="majorBidi" w:hAnsiTheme="majorBidi" w:cstheme="majorBidi"/>
          <w:sz w:val="24"/>
          <w:szCs w:val="24"/>
          <w:lang w:val="en-US"/>
        </w:rPr>
      </w:pPr>
      <w:r>
        <w:rPr>
          <w:rFonts w:asciiTheme="majorBidi" w:hAnsiTheme="majorBidi" w:cstheme="majorBidi"/>
          <w:noProof/>
          <w:sz w:val="24"/>
          <w:szCs w:val="24"/>
          <w:lang w:eastAsia="id-ID"/>
        </w:rPr>
        <w:drawing>
          <wp:anchor distT="0" distB="0" distL="114300" distR="114300" simplePos="0" relativeHeight="251827712" behindDoc="0" locked="0" layoutInCell="1" allowOverlap="1">
            <wp:simplePos x="0" y="0"/>
            <wp:positionH relativeFrom="column">
              <wp:posOffset>3236595</wp:posOffset>
            </wp:positionH>
            <wp:positionV relativeFrom="paragraph">
              <wp:posOffset>133350</wp:posOffset>
            </wp:positionV>
            <wp:extent cx="1533525" cy="800100"/>
            <wp:effectExtent l="19050" t="0" r="9525" b="0"/>
            <wp:wrapNone/>
            <wp:docPr id="12" name="Picture 1" descr="C:\Users\suroso\Downloads\WhatsApp Image 2020-12-15 at 11.09.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roso\Downloads\WhatsApp Image 2020-12-15 at 11.09.09.jpeg"/>
                    <pic:cNvPicPr>
                      <a:picLocks noChangeAspect="1" noChangeArrowheads="1"/>
                    </pic:cNvPicPr>
                  </pic:nvPicPr>
                  <pic:blipFill>
                    <a:blip r:embed="rId16" cstate="print">
                      <a:clrChange>
                        <a:clrFrom>
                          <a:srgbClr val="908F8D"/>
                        </a:clrFrom>
                        <a:clrTo>
                          <a:srgbClr val="908F8D">
                            <a:alpha val="0"/>
                          </a:srgbClr>
                        </a:clrTo>
                      </a:clrChange>
                    </a:blip>
                    <a:srcRect l="6047" t="7358" r="7113" b="12709"/>
                    <a:stretch>
                      <a:fillRect/>
                    </a:stretch>
                  </pic:blipFill>
                  <pic:spPr bwMode="auto">
                    <a:xfrm>
                      <a:off x="0" y="0"/>
                      <a:ext cx="1533525" cy="800100"/>
                    </a:xfrm>
                    <a:prstGeom prst="rect">
                      <a:avLst/>
                    </a:prstGeom>
                    <a:noFill/>
                    <a:ln w="9525">
                      <a:noFill/>
                      <a:miter lim="800000"/>
                      <a:headEnd/>
                      <a:tailEnd/>
                    </a:ln>
                  </pic:spPr>
                </pic:pic>
              </a:graphicData>
            </a:graphic>
          </wp:anchor>
        </w:drawing>
      </w:r>
      <w:r w:rsidR="00760881">
        <w:rPr>
          <w:rFonts w:asciiTheme="majorBidi" w:hAnsiTheme="majorBidi" w:cstheme="majorBidi"/>
          <w:sz w:val="24"/>
          <w:szCs w:val="24"/>
          <w:lang w:val="en-US"/>
        </w:rPr>
        <w:t>Ponorogo, 04 Oktober 2021</w:t>
      </w:r>
    </w:p>
    <w:p w:rsidR="00760881" w:rsidRDefault="00760881" w:rsidP="00760881">
      <w:pPr>
        <w:spacing w:after="0" w:line="240" w:lineRule="auto"/>
        <w:rPr>
          <w:rFonts w:asciiTheme="majorBidi" w:hAnsiTheme="majorBidi" w:cstheme="majorBidi"/>
          <w:sz w:val="24"/>
          <w:szCs w:val="24"/>
          <w:lang w:val="en-US"/>
        </w:rPr>
      </w:pPr>
    </w:p>
    <w:p w:rsidR="00760881" w:rsidRDefault="00760881" w:rsidP="00760881">
      <w:pPr>
        <w:spacing w:after="0" w:line="240" w:lineRule="auto"/>
        <w:rPr>
          <w:rFonts w:asciiTheme="majorBidi" w:hAnsiTheme="majorBidi" w:cstheme="majorBidi"/>
          <w:sz w:val="24"/>
          <w:szCs w:val="24"/>
          <w:lang w:val="en-US"/>
        </w:rPr>
      </w:pPr>
    </w:p>
    <w:p w:rsidR="00760881" w:rsidRDefault="00760881" w:rsidP="00760881">
      <w:pPr>
        <w:spacing w:after="0" w:line="240" w:lineRule="auto"/>
        <w:rPr>
          <w:rFonts w:asciiTheme="majorBidi" w:hAnsiTheme="majorBidi" w:cstheme="majorBidi"/>
          <w:sz w:val="24"/>
          <w:szCs w:val="24"/>
          <w:lang w:val="en-US"/>
        </w:rPr>
      </w:pPr>
    </w:p>
    <w:p w:rsidR="00760881" w:rsidRDefault="00760881" w:rsidP="00760881">
      <w:pPr>
        <w:spacing w:after="0" w:line="240" w:lineRule="auto"/>
        <w:rPr>
          <w:rFonts w:asciiTheme="majorBidi" w:hAnsiTheme="majorBidi" w:cstheme="majorBidi"/>
          <w:sz w:val="24"/>
          <w:szCs w:val="24"/>
          <w:lang w:val="en-US"/>
        </w:rPr>
      </w:pPr>
    </w:p>
    <w:p w:rsidR="00760881" w:rsidRDefault="00760881" w:rsidP="002B5CCE">
      <w:pPr>
        <w:spacing w:after="0" w:line="240" w:lineRule="auto"/>
        <w:ind w:left="4962"/>
        <w:jc w:val="both"/>
        <w:rPr>
          <w:rFonts w:asciiTheme="majorBidi" w:hAnsiTheme="majorBidi" w:cstheme="majorBidi"/>
          <w:sz w:val="24"/>
          <w:szCs w:val="24"/>
          <w:lang w:val="en-US"/>
        </w:rPr>
      </w:pPr>
      <w:r>
        <w:rPr>
          <w:rFonts w:asciiTheme="majorBidi" w:hAnsiTheme="majorBidi" w:cstheme="majorBidi"/>
          <w:sz w:val="24"/>
          <w:szCs w:val="24"/>
          <w:lang w:val="en-US"/>
        </w:rPr>
        <w:t>Silvia Rahmawati Atma Sahar</w:t>
      </w:r>
    </w:p>
    <w:p w:rsidR="00760881" w:rsidRPr="00760881" w:rsidRDefault="00760881" w:rsidP="002B5CCE">
      <w:pPr>
        <w:spacing w:after="0" w:line="480" w:lineRule="auto"/>
        <w:ind w:left="4962"/>
        <w:jc w:val="both"/>
        <w:rPr>
          <w:rFonts w:asciiTheme="majorBidi" w:hAnsiTheme="majorBidi" w:cstheme="majorBidi"/>
          <w:sz w:val="24"/>
          <w:szCs w:val="24"/>
          <w:lang w:val="en-US"/>
        </w:rPr>
      </w:pPr>
      <w:r>
        <w:rPr>
          <w:rFonts w:asciiTheme="majorBidi" w:hAnsiTheme="majorBidi" w:cstheme="majorBidi"/>
          <w:sz w:val="24"/>
          <w:szCs w:val="24"/>
          <w:lang w:val="en-US"/>
        </w:rPr>
        <w:t>NIM: 210817069</w:t>
      </w:r>
    </w:p>
    <w:p w:rsidR="009C1759" w:rsidRDefault="002B5CCE" w:rsidP="002B5CCE">
      <w:pPr>
        <w:tabs>
          <w:tab w:val="left" w:pos="1365"/>
        </w:tabs>
        <w:spacing w:after="0" w:line="480" w:lineRule="auto"/>
        <w:rPr>
          <w:rFonts w:asciiTheme="majorBidi" w:hAnsiTheme="majorBidi" w:cstheme="majorBidi"/>
          <w:b/>
          <w:bCs/>
          <w:sz w:val="24"/>
          <w:szCs w:val="24"/>
          <w:lang w:val="en-US"/>
        </w:rPr>
      </w:pPr>
      <w:r>
        <w:rPr>
          <w:rFonts w:asciiTheme="majorBidi" w:hAnsiTheme="majorBidi" w:cstheme="majorBidi"/>
          <w:b/>
          <w:bCs/>
          <w:sz w:val="24"/>
          <w:szCs w:val="24"/>
          <w:lang w:val="en-US"/>
        </w:rPr>
        <w:tab/>
      </w:r>
    </w:p>
    <w:p w:rsidR="009C1759" w:rsidRDefault="009C1759" w:rsidP="005616DE">
      <w:pPr>
        <w:spacing w:after="0" w:line="480" w:lineRule="auto"/>
        <w:jc w:val="center"/>
        <w:rPr>
          <w:rFonts w:asciiTheme="majorBidi" w:hAnsiTheme="majorBidi" w:cstheme="majorBidi"/>
          <w:b/>
          <w:bCs/>
          <w:sz w:val="24"/>
          <w:szCs w:val="24"/>
          <w:lang w:val="en-US"/>
        </w:rPr>
      </w:pPr>
    </w:p>
    <w:p w:rsidR="009C1759" w:rsidRDefault="009C1759" w:rsidP="00BA7DD4">
      <w:pPr>
        <w:spacing w:after="0" w:line="480" w:lineRule="auto"/>
        <w:rPr>
          <w:rFonts w:asciiTheme="majorBidi" w:hAnsiTheme="majorBidi" w:cstheme="majorBidi"/>
          <w:b/>
          <w:bCs/>
          <w:sz w:val="24"/>
          <w:szCs w:val="24"/>
          <w:lang w:val="en-US"/>
        </w:rPr>
      </w:pPr>
    </w:p>
    <w:p w:rsidR="00C23E9D" w:rsidRDefault="00C23E9D" w:rsidP="00BA7DD4">
      <w:pPr>
        <w:spacing w:after="0" w:line="480" w:lineRule="auto"/>
        <w:rPr>
          <w:rFonts w:asciiTheme="majorBidi" w:hAnsiTheme="majorBidi" w:cstheme="majorBidi"/>
          <w:b/>
          <w:bCs/>
          <w:sz w:val="24"/>
          <w:szCs w:val="24"/>
          <w:lang w:val="en-US"/>
        </w:rPr>
      </w:pPr>
    </w:p>
    <w:p w:rsidR="00C23E9D" w:rsidRDefault="00C23E9D" w:rsidP="00BA7DD4">
      <w:pPr>
        <w:spacing w:after="0" w:line="480" w:lineRule="auto"/>
        <w:rPr>
          <w:rFonts w:asciiTheme="majorBidi" w:hAnsiTheme="majorBidi" w:cstheme="majorBidi"/>
          <w:b/>
          <w:bCs/>
          <w:sz w:val="24"/>
          <w:szCs w:val="24"/>
          <w:lang w:val="en-US"/>
        </w:rPr>
      </w:pPr>
    </w:p>
    <w:p w:rsidR="00C23E9D" w:rsidRDefault="00C23E9D" w:rsidP="00BA7DD4">
      <w:pPr>
        <w:spacing w:after="0" w:line="480" w:lineRule="auto"/>
        <w:rPr>
          <w:rFonts w:asciiTheme="majorBidi" w:hAnsiTheme="majorBidi" w:cstheme="majorBidi"/>
          <w:b/>
          <w:bCs/>
          <w:sz w:val="24"/>
          <w:szCs w:val="24"/>
          <w:lang w:val="en-US"/>
        </w:rPr>
      </w:pPr>
    </w:p>
    <w:p w:rsidR="00C23E9D" w:rsidRDefault="00C23E9D" w:rsidP="00BA7DD4">
      <w:pPr>
        <w:spacing w:after="0" w:line="480" w:lineRule="auto"/>
        <w:rPr>
          <w:rFonts w:asciiTheme="majorBidi" w:hAnsiTheme="majorBidi" w:cstheme="majorBidi"/>
          <w:b/>
          <w:bCs/>
          <w:sz w:val="24"/>
          <w:szCs w:val="24"/>
          <w:lang w:val="en-US"/>
        </w:rPr>
      </w:pPr>
    </w:p>
    <w:p w:rsidR="00C23E9D" w:rsidRDefault="00C23E9D" w:rsidP="00BA7DD4">
      <w:pPr>
        <w:spacing w:after="0" w:line="480" w:lineRule="auto"/>
        <w:rPr>
          <w:rFonts w:asciiTheme="majorBidi" w:hAnsiTheme="majorBidi" w:cstheme="majorBidi"/>
          <w:b/>
          <w:bCs/>
          <w:sz w:val="24"/>
          <w:szCs w:val="24"/>
          <w:lang w:val="en-US"/>
        </w:rPr>
      </w:pPr>
    </w:p>
    <w:p w:rsidR="00C23E9D" w:rsidRDefault="00C23E9D" w:rsidP="00BA7DD4">
      <w:pPr>
        <w:spacing w:after="0" w:line="480" w:lineRule="auto"/>
        <w:rPr>
          <w:rFonts w:asciiTheme="majorBidi" w:hAnsiTheme="majorBidi" w:cstheme="majorBidi"/>
          <w:b/>
          <w:bCs/>
          <w:sz w:val="24"/>
          <w:szCs w:val="24"/>
          <w:lang w:val="en-US"/>
        </w:rPr>
      </w:pPr>
    </w:p>
    <w:p w:rsidR="00C23E9D" w:rsidRDefault="00C23E9D" w:rsidP="00BA7DD4">
      <w:pPr>
        <w:spacing w:after="0" w:line="480" w:lineRule="auto"/>
        <w:rPr>
          <w:rFonts w:asciiTheme="majorBidi" w:hAnsiTheme="majorBidi" w:cstheme="majorBidi"/>
          <w:b/>
          <w:bCs/>
          <w:sz w:val="24"/>
          <w:szCs w:val="24"/>
          <w:lang w:val="en-US"/>
        </w:rPr>
      </w:pPr>
    </w:p>
    <w:p w:rsidR="00C23E9D" w:rsidRDefault="00C23E9D" w:rsidP="00BA7DD4">
      <w:pPr>
        <w:spacing w:after="0" w:line="480" w:lineRule="auto"/>
        <w:rPr>
          <w:rFonts w:asciiTheme="majorBidi" w:hAnsiTheme="majorBidi" w:cstheme="majorBidi"/>
          <w:b/>
          <w:bCs/>
          <w:sz w:val="24"/>
          <w:szCs w:val="24"/>
          <w:lang w:val="en-US"/>
        </w:rPr>
      </w:pPr>
    </w:p>
    <w:p w:rsidR="00C23E9D" w:rsidRDefault="00C23E9D" w:rsidP="00BA7DD4">
      <w:pPr>
        <w:spacing w:after="0" w:line="480" w:lineRule="auto"/>
        <w:rPr>
          <w:rFonts w:asciiTheme="majorBidi" w:hAnsiTheme="majorBidi" w:cstheme="majorBidi"/>
          <w:b/>
          <w:bCs/>
          <w:sz w:val="24"/>
          <w:szCs w:val="24"/>
          <w:lang w:val="en-US"/>
        </w:rPr>
      </w:pPr>
    </w:p>
    <w:p w:rsidR="00C23E9D" w:rsidRDefault="00C23E9D" w:rsidP="00B53319">
      <w:pPr>
        <w:spacing w:after="0" w:line="480" w:lineRule="auto"/>
        <w:rPr>
          <w:rFonts w:asciiTheme="majorBidi" w:hAnsiTheme="majorBidi" w:cstheme="majorBidi"/>
          <w:b/>
          <w:bCs/>
          <w:sz w:val="24"/>
          <w:szCs w:val="24"/>
          <w:lang w:val="en-US"/>
        </w:rPr>
      </w:pPr>
    </w:p>
    <w:p w:rsidR="00C23E9D" w:rsidRPr="00D2032E" w:rsidRDefault="00C23E9D" w:rsidP="00B53319">
      <w:pPr>
        <w:spacing w:after="0" w:line="480" w:lineRule="auto"/>
        <w:rPr>
          <w:rFonts w:asciiTheme="majorBidi" w:hAnsiTheme="majorBidi" w:cstheme="majorBidi"/>
          <w:b/>
          <w:bCs/>
          <w:sz w:val="24"/>
          <w:szCs w:val="24"/>
          <w:lang w:val="en-US"/>
        </w:rPr>
      </w:pPr>
    </w:p>
    <w:sdt>
      <w:sdtPr>
        <w:rPr>
          <w:rFonts w:asciiTheme="minorHAnsi" w:eastAsiaTheme="minorHAnsi" w:hAnsiTheme="minorHAnsi" w:cstheme="minorBidi"/>
          <w:b w:val="0"/>
          <w:bCs w:val="0"/>
          <w:color w:val="auto"/>
          <w:sz w:val="22"/>
          <w:szCs w:val="22"/>
          <w:lang w:val="id-ID"/>
        </w:rPr>
        <w:id w:val="4432435"/>
        <w:docPartObj>
          <w:docPartGallery w:val="Table of Contents"/>
          <w:docPartUnique/>
        </w:docPartObj>
      </w:sdtPr>
      <w:sdtEndPr>
        <w:rPr>
          <w:rFonts w:ascii="Times New Roman" w:hAnsi="Times New Roman" w:cs="Times New Roman"/>
          <w:sz w:val="24"/>
          <w:szCs w:val="24"/>
        </w:rPr>
      </w:sdtEndPr>
      <w:sdtContent>
        <w:p w:rsidR="000C328A" w:rsidRPr="00C23E9D" w:rsidRDefault="000C328A" w:rsidP="003D266B">
          <w:pPr>
            <w:pStyle w:val="TOCHeading"/>
            <w:spacing w:before="0" w:line="480" w:lineRule="auto"/>
            <w:jc w:val="center"/>
            <w:rPr>
              <w:rFonts w:ascii="Times New Roman" w:hAnsi="Times New Roman" w:cs="Times New Roman"/>
              <w:color w:val="auto"/>
              <w:sz w:val="24"/>
              <w:szCs w:val="24"/>
            </w:rPr>
          </w:pPr>
          <w:r w:rsidRPr="00C23E9D">
            <w:rPr>
              <w:rStyle w:val="Heading1Char"/>
              <w:rFonts w:ascii="Times New Roman" w:hAnsi="Times New Roman" w:cs="Times New Roman"/>
              <w:b/>
              <w:bCs/>
              <w:color w:val="auto"/>
              <w:sz w:val="24"/>
              <w:szCs w:val="24"/>
            </w:rPr>
            <w:t>DAFTAR ISI</w:t>
          </w:r>
        </w:p>
        <w:p w:rsidR="000C328A" w:rsidRPr="00C23E9D" w:rsidRDefault="000C328A" w:rsidP="003D266B">
          <w:pPr>
            <w:spacing w:after="0" w:line="480" w:lineRule="auto"/>
            <w:rPr>
              <w:rFonts w:ascii="Times New Roman" w:hAnsi="Times New Roman" w:cs="Times New Roman"/>
              <w:b/>
              <w:bCs/>
              <w:sz w:val="24"/>
              <w:szCs w:val="24"/>
              <w:lang w:val="en-US"/>
            </w:rPr>
          </w:pPr>
          <w:r w:rsidRPr="00C23E9D">
            <w:rPr>
              <w:rFonts w:ascii="Times New Roman" w:hAnsi="Times New Roman" w:cs="Times New Roman"/>
              <w:b/>
              <w:bCs/>
              <w:sz w:val="24"/>
              <w:szCs w:val="24"/>
              <w:lang w:val="en-US"/>
            </w:rPr>
            <w:t>COVER</w:t>
          </w:r>
        </w:p>
        <w:p w:rsidR="00CD2FEE" w:rsidRPr="00C23E9D" w:rsidRDefault="000C328A" w:rsidP="003D266B">
          <w:pPr>
            <w:spacing w:after="0" w:line="480" w:lineRule="auto"/>
            <w:rPr>
              <w:rFonts w:ascii="Times New Roman" w:hAnsi="Times New Roman" w:cs="Times New Roman"/>
              <w:b/>
              <w:bCs/>
              <w:sz w:val="24"/>
              <w:szCs w:val="24"/>
              <w:lang w:val="en-US"/>
            </w:rPr>
          </w:pPr>
          <w:r w:rsidRPr="00C23E9D">
            <w:rPr>
              <w:rFonts w:ascii="Times New Roman" w:hAnsi="Times New Roman" w:cs="Times New Roman"/>
              <w:b/>
              <w:bCs/>
              <w:sz w:val="24"/>
              <w:szCs w:val="24"/>
              <w:lang w:val="en-US"/>
            </w:rPr>
            <w:t>HALAMAN JUDUL</w:t>
          </w:r>
        </w:p>
        <w:p w:rsidR="00CD2FEE" w:rsidRPr="00C23E9D" w:rsidRDefault="00CD2FEE" w:rsidP="00CD2FEE">
          <w:pPr>
            <w:spacing w:after="0" w:line="480" w:lineRule="auto"/>
            <w:jc w:val="both"/>
            <w:rPr>
              <w:rFonts w:ascii="Times New Roman" w:hAnsi="Times New Roman" w:cs="Times New Roman"/>
              <w:noProof/>
            </w:rPr>
          </w:pPr>
          <w:r w:rsidRPr="00C23E9D">
            <w:rPr>
              <w:rFonts w:ascii="Times New Roman" w:hAnsi="Times New Roman" w:cs="Times New Roman"/>
              <w:b/>
              <w:bCs/>
              <w:sz w:val="24"/>
              <w:szCs w:val="24"/>
              <w:lang w:val="en-US"/>
            </w:rPr>
            <w:t xml:space="preserve">PERNYATAAN KEASLIAN TULISAN </w:t>
          </w:r>
          <w:r w:rsidRPr="00C23E9D">
            <w:rPr>
              <w:rFonts w:ascii="Times New Roman" w:hAnsi="Times New Roman" w:cs="Times New Roman"/>
              <w:b/>
              <w:bCs/>
              <w:sz w:val="20"/>
              <w:szCs w:val="20"/>
              <w:lang w:val="en-US"/>
            </w:rPr>
            <w:t>……………………………………………...</w:t>
          </w:r>
          <w:r w:rsidRPr="00C23E9D">
            <w:rPr>
              <w:rFonts w:ascii="Times New Roman" w:hAnsi="Times New Roman" w:cs="Times New Roman"/>
              <w:b/>
              <w:bCs/>
              <w:sz w:val="24"/>
              <w:szCs w:val="24"/>
              <w:lang w:val="en-US"/>
            </w:rPr>
            <w:t>iii</w:t>
          </w:r>
          <w:r w:rsidR="00EE5CEB" w:rsidRPr="00C23E9D">
            <w:rPr>
              <w:rFonts w:ascii="Times New Roman" w:hAnsi="Times New Roman" w:cs="Times New Roman"/>
              <w:sz w:val="24"/>
              <w:szCs w:val="24"/>
            </w:rPr>
            <w:fldChar w:fldCharType="begin"/>
          </w:r>
          <w:r w:rsidR="000C328A" w:rsidRPr="00C23E9D">
            <w:rPr>
              <w:rFonts w:ascii="Times New Roman" w:hAnsi="Times New Roman" w:cs="Times New Roman"/>
              <w:sz w:val="24"/>
              <w:szCs w:val="24"/>
            </w:rPr>
            <w:instrText xml:space="preserve"> TOC \o "1-3" \h \z \u </w:instrText>
          </w:r>
          <w:r w:rsidR="00EE5CEB" w:rsidRPr="00C23E9D">
            <w:rPr>
              <w:rFonts w:ascii="Times New Roman" w:hAnsi="Times New Roman" w:cs="Times New Roman"/>
              <w:sz w:val="24"/>
              <w:szCs w:val="24"/>
            </w:rPr>
            <w:fldChar w:fldCharType="separate"/>
          </w:r>
        </w:p>
        <w:p w:rsidR="00CD2FEE" w:rsidRPr="00C23E9D" w:rsidRDefault="00CD2FEE">
          <w:pPr>
            <w:pStyle w:val="TOC1"/>
            <w:rPr>
              <w:rStyle w:val="Hyperlink"/>
              <w:color w:val="auto"/>
              <w:u w:val="none"/>
            </w:rPr>
          </w:pPr>
          <w:r w:rsidRPr="00C23E9D">
            <w:rPr>
              <w:rStyle w:val="Hyperlink"/>
              <w:color w:val="auto"/>
              <w:u w:val="none"/>
            </w:rPr>
            <w:t xml:space="preserve">LEMBAR PERSETUJUAN UJIAN SKRIPSI </w:t>
          </w:r>
          <w:r w:rsidRPr="00C23E9D">
            <w:rPr>
              <w:rStyle w:val="Hyperlink"/>
              <w:color w:val="auto"/>
              <w:sz w:val="20"/>
              <w:szCs w:val="20"/>
              <w:u w:val="none"/>
            </w:rPr>
            <w:t>………………………………………</w:t>
          </w:r>
          <w:r w:rsidRPr="00C23E9D">
            <w:rPr>
              <w:rStyle w:val="Hyperlink"/>
              <w:color w:val="auto"/>
              <w:u w:val="none"/>
            </w:rPr>
            <w:t>iv</w:t>
          </w:r>
        </w:p>
        <w:p w:rsidR="004D0054" w:rsidRPr="00C23E9D" w:rsidRDefault="004D0054">
          <w:pPr>
            <w:pStyle w:val="TOC1"/>
          </w:pPr>
          <w:r w:rsidRPr="00C23E9D">
            <w:t xml:space="preserve">LEMBAR PENGESAHAN SKRIPSI </w:t>
          </w:r>
          <w:r w:rsidR="00740494" w:rsidRPr="00C23E9D">
            <w:rPr>
              <w:sz w:val="20"/>
              <w:szCs w:val="20"/>
            </w:rPr>
            <w:t>………………………..………………………….</w:t>
          </w:r>
          <w:r w:rsidR="00740494" w:rsidRPr="00C23E9D">
            <w:t>v</w:t>
          </w:r>
        </w:p>
        <w:p w:rsidR="00CD2FEE" w:rsidRPr="00C23E9D" w:rsidRDefault="00EE5CEB">
          <w:pPr>
            <w:pStyle w:val="TOC1"/>
            <w:rPr>
              <w:rFonts w:eastAsiaTheme="minorEastAsia"/>
              <w:b w:val="0"/>
              <w:bCs w:val="0"/>
              <w:sz w:val="22"/>
              <w:szCs w:val="22"/>
              <w:lang w:val="id-ID" w:eastAsia="id-ID"/>
            </w:rPr>
          </w:pPr>
          <w:hyperlink w:anchor="_Toc83232795" w:history="1">
            <w:r w:rsidR="00CD2FEE" w:rsidRPr="00C23E9D">
              <w:rPr>
                <w:rStyle w:val="Hyperlink"/>
              </w:rPr>
              <w:t>ABSTRAK</w:t>
            </w:r>
            <w:r w:rsidR="00CD2FEE" w:rsidRPr="00C23E9D">
              <w:rPr>
                <w:webHidden/>
              </w:rPr>
              <w:tab/>
            </w:r>
            <w:r w:rsidRPr="00C23E9D">
              <w:rPr>
                <w:webHidden/>
              </w:rPr>
              <w:fldChar w:fldCharType="begin"/>
            </w:r>
            <w:r w:rsidR="00CD2FEE" w:rsidRPr="00C23E9D">
              <w:rPr>
                <w:webHidden/>
              </w:rPr>
              <w:instrText xml:space="preserve"> PAGEREF _Toc83232795 \h </w:instrText>
            </w:r>
            <w:r w:rsidRPr="00C23E9D">
              <w:rPr>
                <w:webHidden/>
              </w:rPr>
            </w:r>
            <w:r w:rsidRPr="00C23E9D">
              <w:rPr>
                <w:webHidden/>
              </w:rPr>
              <w:fldChar w:fldCharType="separate"/>
            </w:r>
            <w:r w:rsidR="00C52292">
              <w:rPr>
                <w:webHidden/>
              </w:rPr>
              <w:t>vi</w:t>
            </w:r>
            <w:r w:rsidRPr="00C23E9D">
              <w:rPr>
                <w:webHidden/>
              </w:rPr>
              <w:fldChar w:fldCharType="end"/>
            </w:r>
          </w:hyperlink>
        </w:p>
        <w:p w:rsidR="00CD2FEE" w:rsidRPr="00C23E9D" w:rsidRDefault="00EE5CEB">
          <w:pPr>
            <w:pStyle w:val="TOC1"/>
            <w:rPr>
              <w:rFonts w:eastAsiaTheme="minorEastAsia"/>
              <w:b w:val="0"/>
              <w:bCs w:val="0"/>
              <w:sz w:val="22"/>
              <w:szCs w:val="22"/>
              <w:lang w:val="id-ID" w:eastAsia="id-ID"/>
            </w:rPr>
          </w:pPr>
          <w:hyperlink w:anchor="_Toc83232796" w:history="1">
            <w:r w:rsidR="00CD2FEE" w:rsidRPr="00C23E9D">
              <w:rPr>
                <w:rStyle w:val="Hyperlink"/>
              </w:rPr>
              <w:t>MOTTO</w:t>
            </w:r>
            <w:r w:rsidR="00CD2FEE" w:rsidRPr="00C23E9D">
              <w:rPr>
                <w:webHidden/>
              </w:rPr>
              <w:tab/>
            </w:r>
            <w:r w:rsidRPr="00C23E9D">
              <w:rPr>
                <w:webHidden/>
              </w:rPr>
              <w:fldChar w:fldCharType="begin"/>
            </w:r>
            <w:r w:rsidR="00CD2FEE" w:rsidRPr="00C23E9D">
              <w:rPr>
                <w:webHidden/>
              </w:rPr>
              <w:instrText xml:space="preserve"> PAGEREF _Toc83232796 \h </w:instrText>
            </w:r>
            <w:r w:rsidRPr="00C23E9D">
              <w:rPr>
                <w:webHidden/>
              </w:rPr>
            </w:r>
            <w:r w:rsidRPr="00C23E9D">
              <w:rPr>
                <w:webHidden/>
              </w:rPr>
              <w:fldChar w:fldCharType="separate"/>
            </w:r>
            <w:r w:rsidR="00C52292">
              <w:rPr>
                <w:webHidden/>
              </w:rPr>
              <w:t>vii</w:t>
            </w:r>
            <w:r w:rsidRPr="00C23E9D">
              <w:rPr>
                <w:webHidden/>
              </w:rPr>
              <w:fldChar w:fldCharType="end"/>
            </w:r>
          </w:hyperlink>
        </w:p>
        <w:p w:rsidR="00CD2FEE" w:rsidRPr="00C23E9D" w:rsidRDefault="00EE5CEB">
          <w:pPr>
            <w:pStyle w:val="TOC1"/>
            <w:rPr>
              <w:rFonts w:eastAsiaTheme="minorEastAsia"/>
              <w:b w:val="0"/>
              <w:bCs w:val="0"/>
              <w:sz w:val="22"/>
              <w:szCs w:val="22"/>
              <w:lang w:val="id-ID" w:eastAsia="id-ID"/>
            </w:rPr>
          </w:pPr>
          <w:hyperlink w:anchor="_Toc83232797" w:history="1">
            <w:r w:rsidR="00CD2FEE" w:rsidRPr="00C23E9D">
              <w:rPr>
                <w:rStyle w:val="Hyperlink"/>
              </w:rPr>
              <w:t>PERSEMBAHAN</w:t>
            </w:r>
            <w:r w:rsidR="00CD2FEE" w:rsidRPr="00C23E9D">
              <w:rPr>
                <w:webHidden/>
              </w:rPr>
              <w:tab/>
            </w:r>
            <w:r w:rsidRPr="00C23E9D">
              <w:rPr>
                <w:webHidden/>
              </w:rPr>
              <w:fldChar w:fldCharType="begin"/>
            </w:r>
            <w:r w:rsidR="00CD2FEE" w:rsidRPr="00C23E9D">
              <w:rPr>
                <w:webHidden/>
              </w:rPr>
              <w:instrText xml:space="preserve"> PAGEREF _Toc83232797 \h </w:instrText>
            </w:r>
            <w:r w:rsidRPr="00C23E9D">
              <w:rPr>
                <w:webHidden/>
              </w:rPr>
            </w:r>
            <w:r w:rsidRPr="00C23E9D">
              <w:rPr>
                <w:webHidden/>
              </w:rPr>
              <w:fldChar w:fldCharType="separate"/>
            </w:r>
            <w:r w:rsidR="00C52292">
              <w:rPr>
                <w:webHidden/>
              </w:rPr>
              <w:t>viii</w:t>
            </w:r>
            <w:r w:rsidRPr="00C23E9D">
              <w:rPr>
                <w:webHidden/>
              </w:rPr>
              <w:fldChar w:fldCharType="end"/>
            </w:r>
          </w:hyperlink>
        </w:p>
        <w:p w:rsidR="00CD2FEE" w:rsidRPr="00C23E9D" w:rsidRDefault="00EE5CEB">
          <w:pPr>
            <w:pStyle w:val="TOC1"/>
            <w:rPr>
              <w:rFonts w:eastAsiaTheme="minorEastAsia"/>
              <w:b w:val="0"/>
              <w:bCs w:val="0"/>
              <w:sz w:val="22"/>
              <w:szCs w:val="22"/>
              <w:lang w:val="id-ID" w:eastAsia="id-ID"/>
            </w:rPr>
          </w:pPr>
          <w:hyperlink w:anchor="_Toc83232798" w:history="1">
            <w:r w:rsidR="00CD2FEE" w:rsidRPr="00C23E9D">
              <w:rPr>
                <w:rStyle w:val="Hyperlink"/>
              </w:rPr>
              <w:t>KATA PENGANTAR</w:t>
            </w:r>
            <w:r w:rsidR="00CD2FEE" w:rsidRPr="00C23E9D">
              <w:rPr>
                <w:webHidden/>
              </w:rPr>
              <w:tab/>
            </w:r>
            <w:r w:rsidRPr="00C23E9D">
              <w:rPr>
                <w:webHidden/>
              </w:rPr>
              <w:fldChar w:fldCharType="begin"/>
            </w:r>
            <w:r w:rsidR="00CD2FEE" w:rsidRPr="00C23E9D">
              <w:rPr>
                <w:webHidden/>
              </w:rPr>
              <w:instrText xml:space="preserve"> PAGEREF _Toc83232798 \h </w:instrText>
            </w:r>
            <w:r w:rsidRPr="00C23E9D">
              <w:rPr>
                <w:webHidden/>
              </w:rPr>
            </w:r>
            <w:r w:rsidRPr="00C23E9D">
              <w:rPr>
                <w:webHidden/>
              </w:rPr>
              <w:fldChar w:fldCharType="separate"/>
            </w:r>
            <w:r w:rsidR="00C52292">
              <w:rPr>
                <w:webHidden/>
              </w:rPr>
              <w:t>ix</w:t>
            </w:r>
            <w:r w:rsidRPr="00C23E9D">
              <w:rPr>
                <w:webHidden/>
              </w:rPr>
              <w:fldChar w:fldCharType="end"/>
            </w:r>
          </w:hyperlink>
        </w:p>
        <w:p w:rsidR="00CD2FEE" w:rsidRPr="00C23E9D" w:rsidRDefault="00CD2FEE">
          <w:pPr>
            <w:pStyle w:val="TOC1"/>
            <w:rPr>
              <w:rStyle w:val="Hyperlink"/>
              <w:color w:val="auto"/>
              <w:u w:val="none"/>
            </w:rPr>
          </w:pPr>
          <w:r w:rsidRPr="00C23E9D">
            <w:rPr>
              <w:rStyle w:val="Hyperlink"/>
              <w:color w:val="auto"/>
              <w:u w:val="none"/>
            </w:rPr>
            <w:t xml:space="preserve">DAFTAR ISI </w:t>
          </w:r>
          <w:r w:rsidRPr="00C23E9D">
            <w:rPr>
              <w:rStyle w:val="Hyperlink"/>
              <w:color w:val="auto"/>
              <w:sz w:val="20"/>
              <w:szCs w:val="20"/>
              <w:u w:val="none"/>
            </w:rPr>
            <w:t>…………………………………………………………………………………..</w:t>
          </w:r>
          <w:r w:rsidRPr="00C23E9D">
            <w:rPr>
              <w:rStyle w:val="Hyperlink"/>
              <w:color w:val="auto"/>
              <w:u w:val="none"/>
            </w:rPr>
            <w:t>ix</w:t>
          </w:r>
        </w:p>
        <w:p w:rsidR="00CD2FEE" w:rsidRPr="00C23E9D" w:rsidRDefault="00EE5CEB">
          <w:pPr>
            <w:pStyle w:val="TOC1"/>
            <w:rPr>
              <w:rFonts w:eastAsiaTheme="minorEastAsia"/>
              <w:b w:val="0"/>
              <w:bCs w:val="0"/>
              <w:sz w:val="22"/>
              <w:szCs w:val="22"/>
              <w:lang w:val="id-ID" w:eastAsia="id-ID"/>
            </w:rPr>
          </w:pPr>
          <w:hyperlink w:anchor="_Toc83232799" w:history="1">
            <w:r w:rsidR="00CD2FEE" w:rsidRPr="00C23E9D">
              <w:rPr>
                <w:rStyle w:val="Hyperlink"/>
              </w:rPr>
              <w:t>DAFTAR TABEL</w:t>
            </w:r>
            <w:r w:rsidR="00CD2FEE" w:rsidRPr="00C23E9D">
              <w:rPr>
                <w:webHidden/>
              </w:rPr>
              <w:tab/>
            </w:r>
            <w:r w:rsidRPr="00C23E9D">
              <w:rPr>
                <w:webHidden/>
              </w:rPr>
              <w:fldChar w:fldCharType="begin"/>
            </w:r>
            <w:r w:rsidR="00CD2FEE" w:rsidRPr="00C23E9D">
              <w:rPr>
                <w:webHidden/>
              </w:rPr>
              <w:instrText xml:space="preserve"> PAGEREF _Toc83232799 \h </w:instrText>
            </w:r>
            <w:r w:rsidRPr="00C23E9D">
              <w:rPr>
                <w:webHidden/>
              </w:rPr>
            </w:r>
            <w:r w:rsidRPr="00C23E9D">
              <w:rPr>
                <w:webHidden/>
              </w:rPr>
              <w:fldChar w:fldCharType="separate"/>
            </w:r>
            <w:r w:rsidR="00C52292">
              <w:rPr>
                <w:webHidden/>
              </w:rPr>
              <w:t>xv</w:t>
            </w:r>
            <w:r w:rsidRPr="00C23E9D">
              <w:rPr>
                <w:webHidden/>
              </w:rPr>
              <w:fldChar w:fldCharType="end"/>
            </w:r>
          </w:hyperlink>
        </w:p>
        <w:p w:rsidR="00CD2FEE" w:rsidRPr="00C23E9D" w:rsidRDefault="00EE5CEB">
          <w:pPr>
            <w:pStyle w:val="TOC1"/>
            <w:rPr>
              <w:rFonts w:eastAsiaTheme="minorEastAsia"/>
              <w:b w:val="0"/>
              <w:bCs w:val="0"/>
              <w:sz w:val="22"/>
              <w:szCs w:val="22"/>
              <w:lang w:val="id-ID" w:eastAsia="id-ID"/>
            </w:rPr>
          </w:pPr>
          <w:hyperlink w:anchor="_Toc83232800" w:history="1">
            <w:r w:rsidR="00CD2FEE" w:rsidRPr="00C23E9D">
              <w:rPr>
                <w:rStyle w:val="Hyperlink"/>
              </w:rPr>
              <w:t>DAFTAR GAMBAR</w:t>
            </w:r>
            <w:r w:rsidR="00CD2FEE" w:rsidRPr="00C23E9D">
              <w:rPr>
                <w:webHidden/>
              </w:rPr>
              <w:tab/>
            </w:r>
            <w:r w:rsidRPr="00C23E9D">
              <w:rPr>
                <w:webHidden/>
              </w:rPr>
              <w:fldChar w:fldCharType="begin"/>
            </w:r>
            <w:r w:rsidR="00CD2FEE" w:rsidRPr="00C23E9D">
              <w:rPr>
                <w:webHidden/>
              </w:rPr>
              <w:instrText xml:space="preserve"> PAGEREF _Toc83232800 \h </w:instrText>
            </w:r>
            <w:r w:rsidRPr="00C23E9D">
              <w:rPr>
                <w:webHidden/>
              </w:rPr>
            </w:r>
            <w:r w:rsidRPr="00C23E9D">
              <w:rPr>
                <w:webHidden/>
              </w:rPr>
              <w:fldChar w:fldCharType="separate"/>
            </w:r>
            <w:r w:rsidR="00C52292">
              <w:rPr>
                <w:webHidden/>
              </w:rPr>
              <w:t>xvi</w:t>
            </w:r>
            <w:r w:rsidRPr="00C23E9D">
              <w:rPr>
                <w:webHidden/>
              </w:rPr>
              <w:fldChar w:fldCharType="end"/>
            </w:r>
          </w:hyperlink>
        </w:p>
        <w:p w:rsidR="00CD2FEE" w:rsidRPr="00C23E9D" w:rsidRDefault="00CD2FEE">
          <w:pPr>
            <w:pStyle w:val="TOC1"/>
            <w:rPr>
              <w:rFonts w:eastAsiaTheme="minorEastAsia"/>
              <w:b w:val="0"/>
              <w:bCs w:val="0"/>
              <w:sz w:val="22"/>
              <w:szCs w:val="22"/>
              <w:lang w:val="id-ID" w:eastAsia="id-ID"/>
            </w:rPr>
          </w:pPr>
          <w:r w:rsidRPr="00C23E9D">
            <w:rPr>
              <w:rStyle w:val="Hyperlink"/>
              <w:color w:val="auto"/>
              <w:u w:val="none"/>
            </w:rPr>
            <w:t xml:space="preserve">BAB I.  </w:t>
          </w:r>
          <w:hyperlink w:anchor="_Toc83232801" w:history="1">
            <w:r w:rsidRPr="00C23E9D">
              <w:rPr>
                <w:rStyle w:val="Hyperlink"/>
              </w:rPr>
              <w:t>PENDAHULUAN</w:t>
            </w:r>
            <w:r w:rsidRPr="00C23E9D">
              <w:rPr>
                <w:webHidden/>
              </w:rPr>
              <w:tab/>
            </w:r>
            <w:r w:rsidR="00EE5CEB" w:rsidRPr="00C23E9D">
              <w:rPr>
                <w:webHidden/>
              </w:rPr>
              <w:fldChar w:fldCharType="begin"/>
            </w:r>
            <w:r w:rsidRPr="00C23E9D">
              <w:rPr>
                <w:webHidden/>
              </w:rPr>
              <w:instrText xml:space="preserve"> PAGEREF _Toc83232801 \h </w:instrText>
            </w:r>
            <w:r w:rsidR="00EE5CEB" w:rsidRPr="00C23E9D">
              <w:rPr>
                <w:webHidden/>
              </w:rPr>
            </w:r>
            <w:r w:rsidR="00EE5CEB" w:rsidRPr="00C23E9D">
              <w:rPr>
                <w:webHidden/>
              </w:rPr>
              <w:fldChar w:fldCharType="separate"/>
            </w:r>
            <w:r w:rsidR="00C52292">
              <w:rPr>
                <w:webHidden/>
              </w:rPr>
              <w:t>1</w:t>
            </w:r>
            <w:r w:rsidR="00EE5CEB" w:rsidRPr="00C23E9D">
              <w:rPr>
                <w:webHidden/>
              </w:rPr>
              <w:fldChar w:fldCharType="end"/>
            </w:r>
          </w:hyperlink>
        </w:p>
        <w:p w:rsidR="00CD2FEE" w:rsidRPr="00C23E9D" w:rsidRDefault="00EE5CEB" w:rsidP="00084065">
          <w:pPr>
            <w:pStyle w:val="TOC2"/>
            <w:rPr>
              <w:rFonts w:ascii="Times New Roman" w:eastAsiaTheme="minorEastAsia" w:hAnsi="Times New Roman" w:cs="Times New Roman"/>
              <w:noProof/>
              <w:lang w:eastAsia="id-ID"/>
            </w:rPr>
          </w:pPr>
          <w:hyperlink w:anchor="_Toc83232802" w:history="1">
            <w:r w:rsidR="00CD2FEE" w:rsidRPr="00C23E9D">
              <w:rPr>
                <w:rStyle w:val="Hyperlink"/>
                <w:rFonts w:ascii="Times New Roman" w:hAnsi="Times New Roman" w:cs="Times New Roman"/>
                <w:noProof/>
                <w:lang w:val="en-US"/>
              </w:rPr>
              <w:t>A.</w:t>
            </w:r>
            <w:r w:rsidR="00CD2FEE" w:rsidRPr="00C23E9D">
              <w:rPr>
                <w:rFonts w:ascii="Times New Roman" w:eastAsiaTheme="minorEastAsia" w:hAnsi="Times New Roman" w:cs="Times New Roman"/>
                <w:noProof/>
                <w:lang w:val="en-US" w:eastAsia="id-ID"/>
              </w:rPr>
              <w:t xml:space="preserve"> </w:t>
            </w:r>
            <w:r w:rsidR="00CD2FEE" w:rsidRPr="00C23E9D">
              <w:rPr>
                <w:rStyle w:val="Hyperlink"/>
                <w:rFonts w:ascii="Times New Roman" w:hAnsi="Times New Roman" w:cs="Times New Roman"/>
                <w:noProof/>
                <w:lang w:val="en-US"/>
              </w:rPr>
              <w:t>Latar Belakang Masalah</w:t>
            </w:r>
            <w:r w:rsidR="00CD2FEE" w:rsidRPr="00C23E9D">
              <w:rPr>
                <w:rFonts w:ascii="Times New Roman" w:hAnsi="Times New Roman" w:cs="Times New Roman"/>
                <w:noProof/>
                <w:webHidden/>
              </w:rPr>
              <w:tab/>
            </w:r>
            <w:r w:rsidRPr="00C23E9D">
              <w:rPr>
                <w:rFonts w:ascii="Times New Roman" w:hAnsi="Times New Roman" w:cs="Times New Roman"/>
                <w:noProof/>
                <w:webHidden/>
              </w:rPr>
              <w:fldChar w:fldCharType="begin"/>
            </w:r>
            <w:r w:rsidR="00CD2FEE" w:rsidRPr="00C23E9D">
              <w:rPr>
                <w:rFonts w:ascii="Times New Roman" w:hAnsi="Times New Roman" w:cs="Times New Roman"/>
                <w:noProof/>
                <w:webHidden/>
              </w:rPr>
              <w:instrText xml:space="preserve"> PAGEREF _Toc83232802 \h </w:instrText>
            </w:r>
            <w:r w:rsidRPr="00C23E9D">
              <w:rPr>
                <w:rFonts w:ascii="Times New Roman" w:hAnsi="Times New Roman" w:cs="Times New Roman"/>
                <w:noProof/>
                <w:webHidden/>
              </w:rPr>
            </w:r>
            <w:r w:rsidRPr="00C23E9D">
              <w:rPr>
                <w:rFonts w:ascii="Times New Roman" w:hAnsi="Times New Roman" w:cs="Times New Roman"/>
                <w:noProof/>
                <w:webHidden/>
              </w:rPr>
              <w:fldChar w:fldCharType="separate"/>
            </w:r>
            <w:r w:rsidR="00C52292">
              <w:rPr>
                <w:rFonts w:ascii="Times New Roman" w:hAnsi="Times New Roman" w:cs="Times New Roman"/>
                <w:noProof/>
                <w:webHidden/>
              </w:rPr>
              <w:t>1</w:t>
            </w:r>
            <w:r w:rsidRPr="00C23E9D">
              <w:rPr>
                <w:rFonts w:ascii="Times New Roman" w:hAnsi="Times New Roman" w:cs="Times New Roman"/>
                <w:noProof/>
                <w:webHidden/>
              </w:rPr>
              <w:fldChar w:fldCharType="end"/>
            </w:r>
          </w:hyperlink>
        </w:p>
        <w:p w:rsidR="00CD2FEE" w:rsidRPr="00C23E9D" w:rsidRDefault="00EE5CEB" w:rsidP="00084065">
          <w:pPr>
            <w:pStyle w:val="TOC2"/>
            <w:rPr>
              <w:rFonts w:ascii="Times New Roman" w:eastAsiaTheme="minorEastAsia" w:hAnsi="Times New Roman" w:cs="Times New Roman"/>
              <w:noProof/>
              <w:lang w:eastAsia="id-ID"/>
            </w:rPr>
          </w:pPr>
          <w:hyperlink w:anchor="_Toc83232803" w:history="1">
            <w:r w:rsidR="00CD2FEE" w:rsidRPr="00C23E9D">
              <w:rPr>
                <w:rStyle w:val="Hyperlink"/>
                <w:rFonts w:ascii="Times New Roman" w:hAnsi="Times New Roman" w:cs="Times New Roman"/>
                <w:noProof/>
                <w:lang w:val="en-US"/>
              </w:rPr>
              <w:t>B.</w:t>
            </w:r>
            <w:r w:rsidR="00CD2FEE" w:rsidRPr="00C23E9D">
              <w:rPr>
                <w:rFonts w:ascii="Times New Roman" w:eastAsiaTheme="minorEastAsia" w:hAnsi="Times New Roman" w:cs="Times New Roman"/>
                <w:noProof/>
                <w:lang w:val="en-US" w:eastAsia="id-ID"/>
              </w:rPr>
              <w:t xml:space="preserve"> </w:t>
            </w:r>
            <w:r w:rsidR="00CD2FEE" w:rsidRPr="00C23E9D">
              <w:rPr>
                <w:rStyle w:val="Hyperlink"/>
                <w:rFonts w:ascii="Times New Roman" w:hAnsi="Times New Roman" w:cs="Times New Roman"/>
                <w:noProof/>
                <w:lang w:val="en-US"/>
              </w:rPr>
              <w:t>Rumusan Masalah</w:t>
            </w:r>
            <w:r w:rsidR="00CD2FEE" w:rsidRPr="00C23E9D">
              <w:rPr>
                <w:rFonts w:ascii="Times New Roman" w:hAnsi="Times New Roman" w:cs="Times New Roman"/>
                <w:noProof/>
                <w:webHidden/>
              </w:rPr>
              <w:tab/>
            </w:r>
            <w:r w:rsidRPr="00C23E9D">
              <w:rPr>
                <w:rFonts w:ascii="Times New Roman" w:hAnsi="Times New Roman" w:cs="Times New Roman"/>
                <w:noProof/>
                <w:webHidden/>
              </w:rPr>
              <w:fldChar w:fldCharType="begin"/>
            </w:r>
            <w:r w:rsidR="00CD2FEE" w:rsidRPr="00C23E9D">
              <w:rPr>
                <w:rFonts w:ascii="Times New Roman" w:hAnsi="Times New Roman" w:cs="Times New Roman"/>
                <w:noProof/>
                <w:webHidden/>
              </w:rPr>
              <w:instrText xml:space="preserve"> PAGEREF _Toc83232803 \h </w:instrText>
            </w:r>
            <w:r w:rsidRPr="00C23E9D">
              <w:rPr>
                <w:rFonts w:ascii="Times New Roman" w:hAnsi="Times New Roman" w:cs="Times New Roman"/>
                <w:noProof/>
                <w:webHidden/>
              </w:rPr>
            </w:r>
            <w:r w:rsidRPr="00C23E9D">
              <w:rPr>
                <w:rFonts w:ascii="Times New Roman" w:hAnsi="Times New Roman" w:cs="Times New Roman"/>
                <w:noProof/>
                <w:webHidden/>
              </w:rPr>
              <w:fldChar w:fldCharType="separate"/>
            </w:r>
            <w:r w:rsidR="00C52292">
              <w:rPr>
                <w:rFonts w:ascii="Times New Roman" w:hAnsi="Times New Roman" w:cs="Times New Roman"/>
                <w:noProof/>
                <w:webHidden/>
              </w:rPr>
              <w:t>12</w:t>
            </w:r>
            <w:r w:rsidRPr="00C23E9D">
              <w:rPr>
                <w:rFonts w:ascii="Times New Roman" w:hAnsi="Times New Roman" w:cs="Times New Roman"/>
                <w:noProof/>
                <w:webHidden/>
              </w:rPr>
              <w:fldChar w:fldCharType="end"/>
            </w:r>
          </w:hyperlink>
        </w:p>
        <w:p w:rsidR="00CD2FEE" w:rsidRPr="00C23E9D" w:rsidRDefault="00EE5CEB" w:rsidP="00084065">
          <w:pPr>
            <w:pStyle w:val="TOC2"/>
            <w:rPr>
              <w:rFonts w:ascii="Times New Roman" w:eastAsiaTheme="minorEastAsia" w:hAnsi="Times New Roman" w:cs="Times New Roman"/>
              <w:noProof/>
              <w:lang w:eastAsia="id-ID"/>
            </w:rPr>
          </w:pPr>
          <w:hyperlink w:anchor="_Toc83232804" w:history="1">
            <w:r w:rsidR="00CD2FEE" w:rsidRPr="00C23E9D">
              <w:rPr>
                <w:rStyle w:val="Hyperlink"/>
                <w:rFonts w:ascii="Times New Roman" w:hAnsi="Times New Roman" w:cs="Times New Roman"/>
                <w:noProof/>
                <w:lang w:val="en-US"/>
              </w:rPr>
              <w:t>C.</w:t>
            </w:r>
            <w:r w:rsidR="00CD2FEE" w:rsidRPr="00C23E9D">
              <w:rPr>
                <w:rFonts w:ascii="Times New Roman" w:eastAsiaTheme="minorEastAsia" w:hAnsi="Times New Roman" w:cs="Times New Roman"/>
                <w:noProof/>
                <w:lang w:val="en-US" w:eastAsia="id-ID"/>
              </w:rPr>
              <w:t xml:space="preserve"> </w:t>
            </w:r>
            <w:r w:rsidR="00CD2FEE" w:rsidRPr="00C23E9D">
              <w:rPr>
                <w:rStyle w:val="Hyperlink"/>
                <w:rFonts w:ascii="Times New Roman" w:hAnsi="Times New Roman" w:cs="Times New Roman"/>
                <w:noProof/>
                <w:lang w:val="en-US"/>
              </w:rPr>
              <w:t>Tujuan Penelitian</w:t>
            </w:r>
            <w:r w:rsidR="00CD2FEE" w:rsidRPr="00C23E9D">
              <w:rPr>
                <w:rFonts w:ascii="Times New Roman" w:hAnsi="Times New Roman" w:cs="Times New Roman"/>
                <w:noProof/>
                <w:webHidden/>
              </w:rPr>
              <w:tab/>
            </w:r>
            <w:r w:rsidRPr="00C23E9D">
              <w:rPr>
                <w:rFonts w:ascii="Times New Roman" w:hAnsi="Times New Roman" w:cs="Times New Roman"/>
                <w:noProof/>
                <w:webHidden/>
              </w:rPr>
              <w:fldChar w:fldCharType="begin"/>
            </w:r>
            <w:r w:rsidR="00CD2FEE" w:rsidRPr="00C23E9D">
              <w:rPr>
                <w:rFonts w:ascii="Times New Roman" w:hAnsi="Times New Roman" w:cs="Times New Roman"/>
                <w:noProof/>
                <w:webHidden/>
              </w:rPr>
              <w:instrText xml:space="preserve"> PAGEREF _Toc83232804 \h </w:instrText>
            </w:r>
            <w:r w:rsidRPr="00C23E9D">
              <w:rPr>
                <w:rFonts w:ascii="Times New Roman" w:hAnsi="Times New Roman" w:cs="Times New Roman"/>
                <w:noProof/>
                <w:webHidden/>
              </w:rPr>
            </w:r>
            <w:r w:rsidRPr="00C23E9D">
              <w:rPr>
                <w:rFonts w:ascii="Times New Roman" w:hAnsi="Times New Roman" w:cs="Times New Roman"/>
                <w:noProof/>
                <w:webHidden/>
              </w:rPr>
              <w:fldChar w:fldCharType="separate"/>
            </w:r>
            <w:r w:rsidR="00C52292">
              <w:rPr>
                <w:rFonts w:ascii="Times New Roman" w:hAnsi="Times New Roman" w:cs="Times New Roman"/>
                <w:noProof/>
                <w:webHidden/>
              </w:rPr>
              <w:t>12</w:t>
            </w:r>
            <w:r w:rsidRPr="00C23E9D">
              <w:rPr>
                <w:rFonts w:ascii="Times New Roman" w:hAnsi="Times New Roman" w:cs="Times New Roman"/>
                <w:noProof/>
                <w:webHidden/>
              </w:rPr>
              <w:fldChar w:fldCharType="end"/>
            </w:r>
          </w:hyperlink>
        </w:p>
        <w:p w:rsidR="00CD2FEE" w:rsidRPr="00C23E9D" w:rsidRDefault="00EE5CEB" w:rsidP="00084065">
          <w:pPr>
            <w:pStyle w:val="TOC2"/>
            <w:rPr>
              <w:rFonts w:ascii="Times New Roman" w:eastAsiaTheme="minorEastAsia" w:hAnsi="Times New Roman" w:cs="Times New Roman"/>
              <w:noProof/>
              <w:lang w:eastAsia="id-ID"/>
            </w:rPr>
          </w:pPr>
          <w:hyperlink w:anchor="_Toc83232805" w:history="1">
            <w:r w:rsidR="00CD2FEE" w:rsidRPr="00C23E9D">
              <w:rPr>
                <w:rStyle w:val="Hyperlink"/>
                <w:rFonts w:ascii="Times New Roman" w:hAnsi="Times New Roman" w:cs="Times New Roman"/>
                <w:noProof/>
                <w:lang w:val="en-US"/>
              </w:rPr>
              <w:t>D.</w:t>
            </w:r>
            <w:r w:rsidR="00CD2FEE" w:rsidRPr="00C23E9D">
              <w:rPr>
                <w:rFonts w:ascii="Times New Roman" w:eastAsiaTheme="minorEastAsia" w:hAnsi="Times New Roman" w:cs="Times New Roman"/>
                <w:noProof/>
                <w:lang w:val="en-US" w:eastAsia="id-ID"/>
              </w:rPr>
              <w:t xml:space="preserve"> </w:t>
            </w:r>
            <w:r w:rsidR="00CD2FEE" w:rsidRPr="00C23E9D">
              <w:rPr>
                <w:rStyle w:val="Hyperlink"/>
                <w:rFonts w:ascii="Times New Roman" w:hAnsi="Times New Roman" w:cs="Times New Roman"/>
                <w:noProof/>
                <w:lang w:val="en-US"/>
              </w:rPr>
              <w:t>Manfaat Penelitian</w:t>
            </w:r>
            <w:r w:rsidR="00CD2FEE" w:rsidRPr="00C23E9D">
              <w:rPr>
                <w:rFonts w:ascii="Times New Roman" w:hAnsi="Times New Roman" w:cs="Times New Roman"/>
                <w:noProof/>
                <w:webHidden/>
              </w:rPr>
              <w:tab/>
            </w:r>
            <w:r w:rsidRPr="00C23E9D">
              <w:rPr>
                <w:rFonts w:ascii="Times New Roman" w:hAnsi="Times New Roman" w:cs="Times New Roman"/>
                <w:noProof/>
                <w:webHidden/>
              </w:rPr>
              <w:fldChar w:fldCharType="begin"/>
            </w:r>
            <w:r w:rsidR="00CD2FEE" w:rsidRPr="00C23E9D">
              <w:rPr>
                <w:rFonts w:ascii="Times New Roman" w:hAnsi="Times New Roman" w:cs="Times New Roman"/>
                <w:noProof/>
                <w:webHidden/>
              </w:rPr>
              <w:instrText xml:space="preserve"> PAGEREF _Toc83232805 \h </w:instrText>
            </w:r>
            <w:r w:rsidRPr="00C23E9D">
              <w:rPr>
                <w:rFonts w:ascii="Times New Roman" w:hAnsi="Times New Roman" w:cs="Times New Roman"/>
                <w:noProof/>
                <w:webHidden/>
              </w:rPr>
            </w:r>
            <w:r w:rsidRPr="00C23E9D">
              <w:rPr>
                <w:rFonts w:ascii="Times New Roman" w:hAnsi="Times New Roman" w:cs="Times New Roman"/>
                <w:noProof/>
                <w:webHidden/>
              </w:rPr>
              <w:fldChar w:fldCharType="separate"/>
            </w:r>
            <w:r w:rsidR="00C52292">
              <w:rPr>
                <w:rFonts w:ascii="Times New Roman" w:hAnsi="Times New Roman" w:cs="Times New Roman"/>
                <w:noProof/>
                <w:webHidden/>
              </w:rPr>
              <w:t>12</w:t>
            </w:r>
            <w:r w:rsidRPr="00C23E9D">
              <w:rPr>
                <w:rFonts w:ascii="Times New Roman" w:hAnsi="Times New Roman" w:cs="Times New Roman"/>
                <w:noProof/>
                <w:webHidden/>
              </w:rPr>
              <w:fldChar w:fldCharType="end"/>
            </w:r>
          </w:hyperlink>
        </w:p>
        <w:p w:rsidR="00C23E9D" w:rsidRPr="002B5CCE" w:rsidRDefault="00EE5CEB" w:rsidP="002B5CCE">
          <w:pPr>
            <w:pStyle w:val="TOC2"/>
            <w:rPr>
              <w:rStyle w:val="Hyperlink"/>
              <w:rFonts w:ascii="Times New Roman" w:eastAsiaTheme="minorEastAsia" w:hAnsi="Times New Roman" w:cs="Times New Roman"/>
              <w:noProof/>
              <w:color w:val="auto"/>
              <w:u w:val="none"/>
              <w:lang w:val="en-US" w:eastAsia="id-ID"/>
            </w:rPr>
          </w:pPr>
          <w:hyperlink w:anchor="_Toc83232806" w:history="1">
            <w:r w:rsidR="00CD2FEE" w:rsidRPr="00C23E9D">
              <w:rPr>
                <w:rStyle w:val="Hyperlink"/>
                <w:rFonts w:ascii="Times New Roman" w:hAnsi="Times New Roman" w:cs="Times New Roman"/>
                <w:noProof/>
                <w:lang w:val="en-US"/>
              </w:rPr>
              <w:t>E.</w:t>
            </w:r>
            <w:r w:rsidR="00CD2FEE" w:rsidRPr="00C23E9D">
              <w:rPr>
                <w:rFonts w:ascii="Times New Roman" w:eastAsiaTheme="minorEastAsia" w:hAnsi="Times New Roman" w:cs="Times New Roman"/>
                <w:noProof/>
                <w:lang w:val="en-US" w:eastAsia="id-ID"/>
              </w:rPr>
              <w:t xml:space="preserve"> </w:t>
            </w:r>
            <w:r w:rsidR="00CD2FEE" w:rsidRPr="00C23E9D">
              <w:rPr>
                <w:rStyle w:val="Hyperlink"/>
                <w:rFonts w:ascii="Times New Roman" w:hAnsi="Times New Roman" w:cs="Times New Roman"/>
                <w:noProof/>
                <w:lang w:val="en-US"/>
              </w:rPr>
              <w:t>Sistematika Pembahasan</w:t>
            </w:r>
            <w:r w:rsidR="00CD2FEE" w:rsidRPr="00C23E9D">
              <w:rPr>
                <w:rFonts w:ascii="Times New Roman" w:hAnsi="Times New Roman" w:cs="Times New Roman"/>
                <w:noProof/>
                <w:webHidden/>
              </w:rPr>
              <w:tab/>
            </w:r>
            <w:r w:rsidRPr="00C23E9D">
              <w:rPr>
                <w:rFonts w:ascii="Times New Roman" w:hAnsi="Times New Roman" w:cs="Times New Roman"/>
                <w:noProof/>
                <w:webHidden/>
              </w:rPr>
              <w:fldChar w:fldCharType="begin"/>
            </w:r>
            <w:r w:rsidR="00CD2FEE" w:rsidRPr="00C23E9D">
              <w:rPr>
                <w:rFonts w:ascii="Times New Roman" w:hAnsi="Times New Roman" w:cs="Times New Roman"/>
                <w:noProof/>
                <w:webHidden/>
              </w:rPr>
              <w:instrText xml:space="preserve"> PAGEREF _Toc83232806 \h </w:instrText>
            </w:r>
            <w:r w:rsidRPr="00C23E9D">
              <w:rPr>
                <w:rFonts w:ascii="Times New Roman" w:hAnsi="Times New Roman" w:cs="Times New Roman"/>
                <w:noProof/>
                <w:webHidden/>
              </w:rPr>
            </w:r>
            <w:r w:rsidRPr="00C23E9D">
              <w:rPr>
                <w:rFonts w:ascii="Times New Roman" w:hAnsi="Times New Roman" w:cs="Times New Roman"/>
                <w:noProof/>
                <w:webHidden/>
              </w:rPr>
              <w:fldChar w:fldCharType="separate"/>
            </w:r>
            <w:r w:rsidR="00C52292">
              <w:rPr>
                <w:rFonts w:ascii="Times New Roman" w:hAnsi="Times New Roman" w:cs="Times New Roman"/>
                <w:noProof/>
                <w:webHidden/>
              </w:rPr>
              <w:t>13</w:t>
            </w:r>
            <w:r w:rsidRPr="00C23E9D">
              <w:rPr>
                <w:rFonts w:ascii="Times New Roman" w:hAnsi="Times New Roman" w:cs="Times New Roman"/>
                <w:noProof/>
                <w:webHidden/>
              </w:rPr>
              <w:fldChar w:fldCharType="end"/>
            </w:r>
          </w:hyperlink>
        </w:p>
        <w:p w:rsidR="00CD2FEE" w:rsidRPr="00C23E9D" w:rsidRDefault="00CD2FEE">
          <w:pPr>
            <w:pStyle w:val="TOC1"/>
            <w:rPr>
              <w:rFonts w:eastAsiaTheme="minorEastAsia"/>
              <w:b w:val="0"/>
              <w:bCs w:val="0"/>
              <w:sz w:val="22"/>
              <w:szCs w:val="22"/>
              <w:lang w:val="id-ID" w:eastAsia="id-ID"/>
            </w:rPr>
          </w:pPr>
          <w:r w:rsidRPr="00C23E9D">
            <w:rPr>
              <w:rStyle w:val="Hyperlink"/>
              <w:color w:val="auto"/>
              <w:u w:val="none"/>
            </w:rPr>
            <w:t xml:space="preserve">BAB II. </w:t>
          </w:r>
          <w:hyperlink w:anchor="_Toc83232807" w:history="1">
            <w:r w:rsidRPr="00C23E9D">
              <w:rPr>
                <w:rStyle w:val="Hyperlink"/>
              </w:rPr>
              <w:t>LANDASAN TEORI</w:t>
            </w:r>
            <w:r w:rsidRPr="00C23E9D">
              <w:rPr>
                <w:webHidden/>
              </w:rPr>
              <w:tab/>
            </w:r>
            <w:r w:rsidR="00EE5CEB" w:rsidRPr="00C23E9D">
              <w:rPr>
                <w:webHidden/>
              </w:rPr>
              <w:fldChar w:fldCharType="begin"/>
            </w:r>
            <w:r w:rsidRPr="00C23E9D">
              <w:rPr>
                <w:webHidden/>
              </w:rPr>
              <w:instrText xml:space="preserve"> PAGEREF _Toc83232807 \h </w:instrText>
            </w:r>
            <w:r w:rsidR="00EE5CEB" w:rsidRPr="00C23E9D">
              <w:rPr>
                <w:webHidden/>
              </w:rPr>
            </w:r>
            <w:r w:rsidR="00EE5CEB" w:rsidRPr="00C23E9D">
              <w:rPr>
                <w:webHidden/>
              </w:rPr>
              <w:fldChar w:fldCharType="separate"/>
            </w:r>
            <w:r w:rsidR="00C52292">
              <w:rPr>
                <w:webHidden/>
              </w:rPr>
              <w:t>15</w:t>
            </w:r>
            <w:r w:rsidR="00EE5CEB" w:rsidRPr="00C23E9D">
              <w:rPr>
                <w:webHidden/>
              </w:rPr>
              <w:fldChar w:fldCharType="end"/>
            </w:r>
          </w:hyperlink>
        </w:p>
        <w:p w:rsidR="00CD2FEE" w:rsidRPr="00C23E9D" w:rsidRDefault="00EE5CEB" w:rsidP="00084065">
          <w:pPr>
            <w:pStyle w:val="TOC2"/>
            <w:rPr>
              <w:rFonts w:ascii="Times New Roman" w:eastAsiaTheme="minorEastAsia" w:hAnsi="Times New Roman" w:cs="Times New Roman"/>
              <w:noProof/>
              <w:lang w:eastAsia="id-ID"/>
            </w:rPr>
          </w:pPr>
          <w:hyperlink w:anchor="_Toc83232808" w:history="1">
            <w:r w:rsidR="00CD2FEE" w:rsidRPr="00C23E9D">
              <w:rPr>
                <w:rStyle w:val="Hyperlink"/>
                <w:rFonts w:ascii="Times New Roman" w:hAnsi="Times New Roman" w:cs="Times New Roman"/>
                <w:noProof/>
                <w:lang w:val="en-US"/>
              </w:rPr>
              <w:t>A.</w:t>
            </w:r>
            <w:r w:rsidR="00CD2FEE" w:rsidRPr="00C23E9D">
              <w:rPr>
                <w:rFonts w:ascii="Times New Roman" w:eastAsiaTheme="minorEastAsia" w:hAnsi="Times New Roman" w:cs="Times New Roman"/>
                <w:noProof/>
                <w:lang w:val="en-US" w:eastAsia="id-ID"/>
              </w:rPr>
              <w:t xml:space="preserve"> </w:t>
            </w:r>
            <w:r w:rsidR="00CD2FEE" w:rsidRPr="00C23E9D">
              <w:rPr>
                <w:rStyle w:val="Hyperlink"/>
                <w:rFonts w:ascii="Times New Roman" w:hAnsi="Times New Roman" w:cs="Times New Roman"/>
                <w:noProof/>
                <w:lang w:val="en-US"/>
              </w:rPr>
              <w:t>Deskripsi Teori</w:t>
            </w:r>
            <w:r w:rsidR="00CD2FEE" w:rsidRPr="00C23E9D">
              <w:rPr>
                <w:rFonts w:ascii="Times New Roman" w:hAnsi="Times New Roman" w:cs="Times New Roman"/>
                <w:noProof/>
                <w:webHidden/>
              </w:rPr>
              <w:tab/>
            </w:r>
            <w:r w:rsidRPr="00C23E9D">
              <w:rPr>
                <w:rFonts w:ascii="Times New Roman" w:hAnsi="Times New Roman" w:cs="Times New Roman"/>
                <w:noProof/>
                <w:webHidden/>
              </w:rPr>
              <w:fldChar w:fldCharType="begin"/>
            </w:r>
            <w:r w:rsidR="00CD2FEE" w:rsidRPr="00C23E9D">
              <w:rPr>
                <w:rFonts w:ascii="Times New Roman" w:hAnsi="Times New Roman" w:cs="Times New Roman"/>
                <w:noProof/>
                <w:webHidden/>
              </w:rPr>
              <w:instrText xml:space="preserve"> PAGEREF _Toc83232808 \h </w:instrText>
            </w:r>
            <w:r w:rsidRPr="00C23E9D">
              <w:rPr>
                <w:rFonts w:ascii="Times New Roman" w:hAnsi="Times New Roman" w:cs="Times New Roman"/>
                <w:noProof/>
                <w:webHidden/>
              </w:rPr>
            </w:r>
            <w:r w:rsidRPr="00C23E9D">
              <w:rPr>
                <w:rFonts w:ascii="Times New Roman" w:hAnsi="Times New Roman" w:cs="Times New Roman"/>
                <w:noProof/>
                <w:webHidden/>
              </w:rPr>
              <w:fldChar w:fldCharType="separate"/>
            </w:r>
            <w:r w:rsidR="00C52292">
              <w:rPr>
                <w:rFonts w:ascii="Times New Roman" w:hAnsi="Times New Roman" w:cs="Times New Roman"/>
                <w:noProof/>
                <w:webHidden/>
              </w:rPr>
              <w:t>15</w:t>
            </w:r>
            <w:r w:rsidRPr="00C23E9D">
              <w:rPr>
                <w:rFonts w:ascii="Times New Roman" w:hAnsi="Times New Roman" w:cs="Times New Roman"/>
                <w:noProof/>
                <w:webHidden/>
              </w:rPr>
              <w:fldChar w:fldCharType="end"/>
            </w:r>
          </w:hyperlink>
        </w:p>
        <w:p w:rsidR="00CD2FEE" w:rsidRPr="00C23E9D" w:rsidRDefault="00EE5CEB" w:rsidP="00084065">
          <w:pPr>
            <w:pStyle w:val="TOC3"/>
            <w:rPr>
              <w:rFonts w:ascii="Times New Roman" w:eastAsiaTheme="minorEastAsia" w:hAnsi="Times New Roman" w:cs="Times New Roman"/>
              <w:noProof/>
              <w:lang w:eastAsia="id-ID"/>
            </w:rPr>
          </w:pPr>
          <w:hyperlink w:anchor="_Toc83232809" w:history="1">
            <w:r w:rsidR="00CD2FEE" w:rsidRPr="00C23E9D">
              <w:rPr>
                <w:rStyle w:val="Hyperlink"/>
                <w:rFonts w:ascii="Times New Roman" w:hAnsi="Times New Roman" w:cs="Times New Roman"/>
                <w:noProof/>
                <w:lang w:val="en-US"/>
              </w:rPr>
              <w:t>1.</w:t>
            </w:r>
            <w:r w:rsidR="00CD2FEE" w:rsidRPr="00C23E9D">
              <w:rPr>
                <w:rFonts w:ascii="Times New Roman" w:eastAsiaTheme="minorEastAsia" w:hAnsi="Times New Roman" w:cs="Times New Roman"/>
                <w:noProof/>
                <w:lang w:val="en-US" w:eastAsia="id-ID"/>
              </w:rPr>
              <w:t xml:space="preserve"> </w:t>
            </w:r>
            <w:r w:rsidR="00CD2FEE" w:rsidRPr="00C23E9D">
              <w:rPr>
                <w:rStyle w:val="Hyperlink"/>
                <w:rFonts w:ascii="Times New Roman" w:hAnsi="Times New Roman" w:cs="Times New Roman"/>
                <w:i/>
                <w:iCs/>
                <w:noProof/>
                <w:lang w:val="en-US"/>
              </w:rPr>
              <w:t>Capital Adequacy Ratio</w:t>
            </w:r>
            <w:r w:rsidR="00CD2FEE" w:rsidRPr="00C23E9D">
              <w:rPr>
                <w:rStyle w:val="Hyperlink"/>
                <w:rFonts w:ascii="Times New Roman" w:hAnsi="Times New Roman" w:cs="Times New Roman"/>
                <w:noProof/>
                <w:lang w:val="en-US"/>
              </w:rPr>
              <w:t xml:space="preserve"> (CAR)</w:t>
            </w:r>
            <w:r w:rsidR="00CD2FEE" w:rsidRPr="00C23E9D">
              <w:rPr>
                <w:rFonts w:ascii="Times New Roman" w:hAnsi="Times New Roman" w:cs="Times New Roman"/>
                <w:noProof/>
                <w:webHidden/>
              </w:rPr>
              <w:tab/>
            </w:r>
            <w:r w:rsidRPr="00C23E9D">
              <w:rPr>
                <w:rFonts w:ascii="Times New Roman" w:hAnsi="Times New Roman" w:cs="Times New Roman"/>
                <w:noProof/>
                <w:webHidden/>
              </w:rPr>
              <w:fldChar w:fldCharType="begin"/>
            </w:r>
            <w:r w:rsidR="00CD2FEE" w:rsidRPr="00C23E9D">
              <w:rPr>
                <w:rFonts w:ascii="Times New Roman" w:hAnsi="Times New Roman" w:cs="Times New Roman"/>
                <w:noProof/>
                <w:webHidden/>
              </w:rPr>
              <w:instrText xml:space="preserve"> PAGEREF _Toc83232809 \h </w:instrText>
            </w:r>
            <w:r w:rsidRPr="00C23E9D">
              <w:rPr>
                <w:rFonts w:ascii="Times New Roman" w:hAnsi="Times New Roman" w:cs="Times New Roman"/>
                <w:noProof/>
                <w:webHidden/>
              </w:rPr>
            </w:r>
            <w:r w:rsidRPr="00C23E9D">
              <w:rPr>
                <w:rFonts w:ascii="Times New Roman" w:hAnsi="Times New Roman" w:cs="Times New Roman"/>
                <w:noProof/>
                <w:webHidden/>
              </w:rPr>
              <w:fldChar w:fldCharType="separate"/>
            </w:r>
            <w:r w:rsidR="00C52292">
              <w:rPr>
                <w:rFonts w:ascii="Times New Roman" w:hAnsi="Times New Roman" w:cs="Times New Roman"/>
                <w:noProof/>
                <w:webHidden/>
              </w:rPr>
              <w:t>15</w:t>
            </w:r>
            <w:r w:rsidRPr="00C23E9D">
              <w:rPr>
                <w:rFonts w:ascii="Times New Roman" w:hAnsi="Times New Roman" w:cs="Times New Roman"/>
                <w:noProof/>
                <w:webHidden/>
              </w:rPr>
              <w:fldChar w:fldCharType="end"/>
            </w:r>
          </w:hyperlink>
        </w:p>
        <w:p w:rsidR="00CD2FEE" w:rsidRPr="00C23E9D" w:rsidRDefault="00EE5CEB" w:rsidP="00084065">
          <w:pPr>
            <w:pStyle w:val="TOC3"/>
            <w:rPr>
              <w:rFonts w:ascii="Times New Roman" w:eastAsiaTheme="minorEastAsia" w:hAnsi="Times New Roman" w:cs="Times New Roman"/>
              <w:noProof/>
              <w:lang w:eastAsia="id-ID"/>
            </w:rPr>
          </w:pPr>
          <w:hyperlink w:anchor="_Toc83232810" w:history="1">
            <w:r w:rsidR="00CD2FEE" w:rsidRPr="00C23E9D">
              <w:rPr>
                <w:rStyle w:val="Hyperlink"/>
                <w:rFonts w:ascii="Times New Roman" w:hAnsi="Times New Roman" w:cs="Times New Roman"/>
                <w:noProof/>
                <w:lang w:val="en-US"/>
              </w:rPr>
              <w:t>2.</w:t>
            </w:r>
            <w:r w:rsidR="00CD2FEE" w:rsidRPr="00C23E9D">
              <w:rPr>
                <w:rFonts w:ascii="Times New Roman" w:eastAsiaTheme="minorEastAsia" w:hAnsi="Times New Roman" w:cs="Times New Roman"/>
                <w:noProof/>
                <w:lang w:eastAsia="id-ID"/>
              </w:rPr>
              <w:tab/>
            </w:r>
            <w:r w:rsidR="00CD2FEE" w:rsidRPr="00C23E9D">
              <w:rPr>
                <w:rStyle w:val="Hyperlink"/>
                <w:rFonts w:ascii="Times New Roman" w:hAnsi="Times New Roman" w:cs="Times New Roman"/>
                <w:i/>
                <w:iCs/>
                <w:noProof/>
                <w:lang w:val="en-US"/>
              </w:rPr>
              <w:t>Return On Asset</w:t>
            </w:r>
            <w:r w:rsidR="00CD2FEE" w:rsidRPr="00C23E9D">
              <w:rPr>
                <w:rStyle w:val="Hyperlink"/>
                <w:rFonts w:ascii="Times New Roman" w:hAnsi="Times New Roman" w:cs="Times New Roman"/>
                <w:noProof/>
                <w:lang w:val="en-US"/>
              </w:rPr>
              <w:t xml:space="preserve"> (ROA)</w:t>
            </w:r>
            <w:r w:rsidR="00CD2FEE" w:rsidRPr="00C23E9D">
              <w:rPr>
                <w:rFonts w:ascii="Times New Roman" w:hAnsi="Times New Roman" w:cs="Times New Roman"/>
                <w:noProof/>
                <w:webHidden/>
              </w:rPr>
              <w:tab/>
            </w:r>
            <w:r w:rsidRPr="00C23E9D">
              <w:rPr>
                <w:rFonts w:ascii="Times New Roman" w:hAnsi="Times New Roman" w:cs="Times New Roman"/>
                <w:noProof/>
                <w:webHidden/>
              </w:rPr>
              <w:fldChar w:fldCharType="begin"/>
            </w:r>
            <w:r w:rsidR="00CD2FEE" w:rsidRPr="00C23E9D">
              <w:rPr>
                <w:rFonts w:ascii="Times New Roman" w:hAnsi="Times New Roman" w:cs="Times New Roman"/>
                <w:noProof/>
                <w:webHidden/>
              </w:rPr>
              <w:instrText xml:space="preserve"> PAGEREF _Toc83232810 \h </w:instrText>
            </w:r>
            <w:r w:rsidRPr="00C23E9D">
              <w:rPr>
                <w:rFonts w:ascii="Times New Roman" w:hAnsi="Times New Roman" w:cs="Times New Roman"/>
                <w:noProof/>
                <w:webHidden/>
              </w:rPr>
            </w:r>
            <w:r w:rsidRPr="00C23E9D">
              <w:rPr>
                <w:rFonts w:ascii="Times New Roman" w:hAnsi="Times New Roman" w:cs="Times New Roman"/>
                <w:noProof/>
                <w:webHidden/>
              </w:rPr>
              <w:fldChar w:fldCharType="separate"/>
            </w:r>
            <w:r w:rsidR="00C52292">
              <w:rPr>
                <w:rFonts w:ascii="Times New Roman" w:hAnsi="Times New Roman" w:cs="Times New Roman"/>
                <w:noProof/>
                <w:webHidden/>
              </w:rPr>
              <w:t>22</w:t>
            </w:r>
            <w:r w:rsidRPr="00C23E9D">
              <w:rPr>
                <w:rFonts w:ascii="Times New Roman" w:hAnsi="Times New Roman" w:cs="Times New Roman"/>
                <w:noProof/>
                <w:webHidden/>
              </w:rPr>
              <w:fldChar w:fldCharType="end"/>
            </w:r>
          </w:hyperlink>
        </w:p>
        <w:p w:rsidR="00CD2FEE" w:rsidRPr="00C23E9D" w:rsidRDefault="00EE5CEB" w:rsidP="00084065">
          <w:pPr>
            <w:pStyle w:val="TOC3"/>
            <w:rPr>
              <w:rFonts w:ascii="Times New Roman" w:eastAsiaTheme="minorEastAsia" w:hAnsi="Times New Roman" w:cs="Times New Roman"/>
              <w:noProof/>
              <w:lang w:eastAsia="id-ID"/>
            </w:rPr>
          </w:pPr>
          <w:hyperlink w:anchor="_Toc83232811" w:history="1">
            <w:r w:rsidR="00CD2FEE" w:rsidRPr="00C23E9D">
              <w:rPr>
                <w:rStyle w:val="Hyperlink"/>
                <w:rFonts w:ascii="Times New Roman" w:hAnsi="Times New Roman" w:cs="Times New Roman"/>
                <w:noProof/>
                <w:lang w:val="en-US"/>
              </w:rPr>
              <w:t>3.</w:t>
            </w:r>
            <w:r w:rsidR="00CD2FEE" w:rsidRPr="00C23E9D">
              <w:rPr>
                <w:rFonts w:ascii="Times New Roman" w:eastAsiaTheme="minorEastAsia" w:hAnsi="Times New Roman" w:cs="Times New Roman"/>
                <w:noProof/>
                <w:lang w:eastAsia="id-ID"/>
              </w:rPr>
              <w:tab/>
            </w:r>
            <w:r w:rsidR="00CD2FEE" w:rsidRPr="00C23E9D">
              <w:rPr>
                <w:rStyle w:val="Hyperlink"/>
                <w:rFonts w:ascii="Times New Roman" w:hAnsi="Times New Roman" w:cs="Times New Roman"/>
                <w:i/>
                <w:iCs/>
                <w:noProof/>
                <w:lang w:val="en-US"/>
              </w:rPr>
              <w:t>Return On Equity</w:t>
            </w:r>
            <w:r w:rsidR="00CD2FEE" w:rsidRPr="00C23E9D">
              <w:rPr>
                <w:rStyle w:val="Hyperlink"/>
                <w:rFonts w:ascii="Times New Roman" w:hAnsi="Times New Roman" w:cs="Times New Roman"/>
                <w:noProof/>
                <w:lang w:val="en-US"/>
              </w:rPr>
              <w:t xml:space="preserve"> (ROE)</w:t>
            </w:r>
            <w:r w:rsidR="00CD2FEE" w:rsidRPr="00C23E9D">
              <w:rPr>
                <w:rFonts w:ascii="Times New Roman" w:hAnsi="Times New Roman" w:cs="Times New Roman"/>
                <w:noProof/>
                <w:webHidden/>
              </w:rPr>
              <w:tab/>
            </w:r>
            <w:r w:rsidRPr="00C23E9D">
              <w:rPr>
                <w:rFonts w:ascii="Times New Roman" w:hAnsi="Times New Roman" w:cs="Times New Roman"/>
                <w:noProof/>
                <w:webHidden/>
              </w:rPr>
              <w:fldChar w:fldCharType="begin"/>
            </w:r>
            <w:r w:rsidR="00CD2FEE" w:rsidRPr="00C23E9D">
              <w:rPr>
                <w:rFonts w:ascii="Times New Roman" w:hAnsi="Times New Roman" w:cs="Times New Roman"/>
                <w:noProof/>
                <w:webHidden/>
              </w:rPr>
              <w:instrText xml:space="preserve"> PAGEREF _Toc83232811 \h </w:instrText>
            </w:r>
            <w:r w:rsidRPr="00C23E9D">
              <w:rPr>
                <w:rFonts w:ascii="Times New Roman" w:hAnsi="Times New Roman" w:cs="Times New Roman"/>
                <w:noProof/>
                <w:webHidden/>
              </w:rPr>
            </w:r>
            <w:r w:rsidRPr="00C23E9D">
              <w:rPr>
                <w:rFonts w:ascii="Times New Roman" w:hAnsi="Times New Roman" w:cs="Times New Roman"/>
                <w:noProof/>
                <w:webHidden/>
              </w:rPr>
              <w:fldChar w:fldCharType="separate"/>
            </w:r>
            <w:r w:rsidR="00C52292">
              <w:rPr>
                <w:rFonts w:ascii="Times New Roman" w:hAnsi="Times New Roman" w:cs="Times New Roman"/>
                <w:noProof/>
                <w:webHidden/>
              </w:rPr>
              <w:t>24</w:t>
            </w:r>
            <w:r w:rsidRPr="00C23E9D">
              <w:rPr>
                <w:rFonts w:ascii="Times New Roman" w:hAnsi="Times New Roman" w:cs="Times New Roman"/>
                <w:noProof/>
                <w:webHidden/>
              </w:rPr>
              <w:fldChar w:fldCharType="end"/>
            </w:r>
          </w:hyperlink>
        </w:p>
        <w:p w:rsidR="00CD2FEE" w:rsidRPr="00C23E9D" w:rsidRDefault="00EE5CEB" w:rsidP="00084065">
          <w:pPr>
            <w:pStyle w:val="TOC3"/>
            <w:rPr>
              <w:rFonts w:ascii="Times New Roman" w:eastAsiaTheme="minorEastAsia" w:hAnsi="Times New Roman" w:cs="Times New Roman"/>
              <w:noProof/>
              <w:lang w:eastAsia="id-ID"/>
            </w:rPr>
          </w:pPr>
          <w:hyperlink w:anchor="_Toc83232812" w:history="1">
            <w:r w:rsidR="00CD2FEE" w:rsidRPr="00C23E9D">
              <w:rPr>
                <w:rStyle w:val="Hyperlink"/>
                <w:rFonts w:ascii="Times New Roman" w:hAnsi="Times New Roman" w:cs="Times New Roman"/>
                <w:noProof/>
                <w:lang w:val="en-US"/>
              </w:rPr>
              <w:t>4.</w:t>
            </w:r>
            <w:r w:rsidR="00CD2FEE" w:rsidRPr="00C23E9D">
              <w:rPr>
                <w:rFonts w:ascii="Times New Roman" w:eastAsiaTheme="minorEastAsia" w:hAnsi="Times New Roman" w:cs="Times New Roman"/>
                <w:noProof/>
                <w:lang w:eastAsia="id-ID"/>
              </w:rPr>
              <w:tab/>
            </w:r>
            <w:r w:rsidR="00CD2FEE" w:rsidRPr="00C23E9D">
              <w:rPr>
                <w:rStyle w:val="Hyperlink"/>
                <w:rFonts w:ascii="Times New Roman" w:hAnsi="Times New Roman" w:cs="Times New Roman"/>
                <w:noProof/>
                <w:lang w:val="en-US"/>
              </w:rPr>
              <w:t>Biaya Operasional Pendapatan Operasional (BOPO)</w:t>
            </w:r>
            <w:r w:rsidR="00CD2FEE" w:rsidRPr="00C23E9D">
              <w:rPr>
                <w:rFonts w:ascii="Times New Roman" w:hAnsi="Times New Roman" w:cs="Times New Roman"/>
                <w:noProof/>
                <w:webHidden/>
              </w:rPr>
              <w:tab/>
            </w:r>
            <w:r w:rsidRPr="00C23E9D">
              <w:rPr>
                <w:rFonts w:ascii="Times New Roman" w:hAnsi="Times New Roman" w:cs="Times New Roman"/>
                <w:noProof/>
                <w:webHidden/>
              </w:rPr>
              <w:fldChar w:fldCharType="begin"/>
            </w:r>
            <w:r w:rsidR="00CD2FEE" w:rsidRPr="00C23E9D">
              <w:rPr>
                <w:rFonts w:ascii="Times New Roman" w:hAnsi="Times New Roman" w:cs="Times New Roman"/>
                <w:noProof/>
                <w:webHidden/>
              </w:rPr>
              <w:instrText xml:space="preserve"> PAGEREF _Toc83232812 \h </w:instrText>
            </w:r>
            <w:r w:rsidRPr="00C23E9D">
              <w:rPr>
                <w:rFonts w:ascii="Times New Roman" w:hAnsi="Times New Roman" w:cs="Times New Roman"/>
                <w:noProof/>
                <w:webHidden/>
              </w:rPr>
            </w:r>
            <w:r w:rsidRPr="00C23E9D">
              <w:rPr>
                <w:rFonts w:ascii="Times New Roman" w:hAnsi="Times New Roman" w:cs="Times New Roman"/>
                <w:noProof/>
                <w:webHidden/>
              </w:rPr>
              <w:fldChar w:fldCharType="separate"/>
            </w:r>
            <w:r w:rsidR="00C52292">
              <w:rPr>
                <w:rFonts w:ascii="Times New Roman" w:hAnsi="Times New Roman" w:cs="Times New Roman"/>
                <w:noProof/>
                <w:webHidden/>
              </w:rPr>
              <w:t>24</w:t>
            </w:r>
            <w:r w:rsidRPr="00C23E9D">
              <w:rPr>
                <w:rFonts w:ascii="Times New Roman" w:hAnsi="Times New Roman" w:cs="Times New Roman"/>
                <w:noProof/>
                <w:webHidden/>
              </w:rPr>
              <w:fldChar w:fldCharType="end"/>
            </w:r>
          </w:hyperlink>
        </w:p>
        <w:p w:rsidR="00CD2FEE" w:rsidRPr="00C23E9D" w:rsidRDefault="00EE5CEB" w:rsidP="00084065">
          <w:pPr>
            <w:pStyle w:val="TOC3"/>
            <w:rPr>
              <w:rFonts w:ascii="Times New Roman" w:eastAsiaTheme="minorEastAsia" w:hAnsi="Times New Roman" w:cs="Times New Roman"/>
              <w:noProof/>
              <w:lang w:eastAsia="id-ID"/>
            </w:rPr>
          </w:pPr>
          <w:hyperlink w:anchor="_Toc83232813" w:history="1">
            <w:r w:rsidR="00CD2FEE" w:rsidRPr="00C23E9D">
              <w:rPr>
                <w:rStyle w:val="Hyperlink"/>
                <w:rFonts w:ascii="Times New Roman" w:hAnsi="Times New Roman" w:cs="Times New Roman"/>
                <w:noProof/>
                <w:lang w:val="en-US"/>
              </w:rPr>
              <w:t>5.</w:t>
            </w:r>
            <w:r w:rsidR="00CD2FEE" w:rsidRPr="00C23E9D">
              <w:rPr>
                <w:rFonts w:ascii="Times New Roman" w:eastAsiaTheme="minorEastAsia" w:hAnsi="Times New Roman" w:cs="Times New Roman"/>
                <w:noProof/>
                <w:lang w:eastAsia="id-ID"/>
              </w:rPr>
              <w:tab/>
            </w:r>
            <w:r w:rsidR="00CD2FEE" w:rsidRPr="00C23E9D">
              <w:rPr>
                <w:rStyle w:val="Hyperlink"/>
                <w:rFonts w:ascii="Times New Roman" w:hAnsi="Times New Roman" w:cs="Times New Roman"/>
                <w:i/>
                <w:iCs/>
                <w:noProof/>
                <w:lang w:val="en-US"/>
              </w:rPr>
              <w:t>Non Performing Financing</w:t>
            </w:r>
            <w:r w:rsidR="00CD2FEE" w:rsidRPr="00C23E9D">
              <w:rPr>
                <w:rStyle w:val="Hyperlink"/>
                <w:rFonts w:ascii="Times New Roman" w:hAnsi="Times New Roman" w:cs="Times New Roman"/>
                <w:noProof/>
                <w:lang w:val="en-US"/>
              </w:rPr>
              <w:t xml:space="preserve"> (NPF)</w:t>
            </w:r>
            <w:r w:rsidR="00CD2FEE" w:rsidRPr="00C23E9D">
              <w:rPr>
                <w:rFonts w:ascii="Times New Roman" w:hAnsi="Times New Roman" w:cs="Times New Roman"/>
                <w:noProof/>
                <w:webHidden/>
              </w:rPr>
              <w:tab/>
            </w:r>
            <w:r w:rsidRPr="00C23E9D">
              <w:rPr>
                <w:rFonts w:ascii="Times New Roman" w:hAnsi="Times New Roman" w:cs="Times New Roman"/>
                <w:noProof/>
                <w:webHidden/>
              </w:rPr>
              <w:fldChar w:fldCharType="begin"/>
            </w:r>
            <w:r w:rsidR="00CD2FEE" w:rsidRPr="00C23E9D">
              <w:rPr>
                <w:rFonts w:ascii="Times New Roman" w:hAnsi="Times New Roman" w:cs="Times New Roman"/>
                <w:noProof/>
                <w:webHidden/>
              </w:rPr>
              <w:instrText xml:space="preserve"> PAGEREF _Toc83232813 \h </w:instrText>
            </w:r>
            <w:r w:rsidRPr="00C23E9D">
              <w:rPr>
                <w:rFonts w:ascii="Times New Roman" w:hAnsi="Times New Roman" w:cs="Times New Roman"/>
                <w:noProof/>
                <w:webHidden/>
              </w:rPr>
            </w:r>
            <w:r w:rsidRPr="00C23E9D">
              <w:rPr>
                <w:rFonts w:ascii="Times New Roman" w:hAnsi="Times New Roman" w:cs="Times New Roman"/>
                <w:noProof/>
                <w:webHidden/>
              </w:rPr>
              <w:fldChar w:fldCharType="separate"/>
            </w:r>
            <w:r w:rsidR="00C52292">
              <w:rPr>
                <w:rFonts w:ascii="Times New Roman" w:hAnsi="Times New Roman" w:cs="Times New Roman"/>
                <w:noProof/>
                <w:webHidden/>
              </w:rPr>
              <w:t>25</w:t>
            </w:r>
            <w:r w:rsidRPr="00C23E9D">
              <w:rPr>
                <w:rFonts w:ascii="Times New Roman" w:hAnsi="Times New Roman" w:cs="Times New Roman"/>
                <w:noProof/>
                <w:webHidden/>
              </w:rPr>
              <w:fldChar w:fldCharType="end"/>
            </w:r>
          </w:hyperlink>
        </w:p>
        <w:p w:rsidR="00CD2FEE" w:rsidRPr="00C23E9D" w:rsidRDefault="00EE5CEB" w:rsidP="00084065">
          <w:pPr>
            <w:pStyle w:val="TOC3"/>
            <w:rPr>
              <w:rFonts w:ascii="Times New Roman" w:eastAsiaTheme="minorEastAsia" w:hAnsi="Times New Roman" w:cs="Times New Roman"/>
              <w:noProof/>
              <w:lang w:eastAsia="id-ID"/>
            </w:rPr>
          </w:pPr>
          <w:hyperlink w:anchor="_Toc83232814" w:history="1">
            <w:r w:rsidR="00CD2FEE" w:rsidRPr="00C23E9D">
              <w:rPr>
                <w:rStyle w:val="Hyperlink"/>
                <w:rFonts w:ascii="Times New Roman" w:hAnsi="Times New Roman" w:cs="Times New Roman"/>
                <w:noProof/>
                <w:lang w:val="en-US"/>
              </w:rPr>
              <w:t>6.</w:t>
            </w:r>
            <w:r w:rsidR="00CD2FEE" w:rsidRPr="00C23E9D">
              <w:rPr>
                <w:rFonts w:ascii="Times New Roman" w:eastAsiaTheme="minorEastAsia" w:hAnsi="Times New Roman" w:cs="Times New Roman"/>
                <w:noProof/>
                <w:lang w:eastAsia="id-ID"/>
              </w:rPr>
              <w:tab/>
            </w:r>
            <w:r w:rsidR="00CD2FEE" w:rsidRPr="00C23E9D">
              <w:rPr>
                <w:rStyle w:val="Hyperlink"/>
                <w:rFonts w:ascii="Times New Roman" w:hAnsi="Times New Roman" w:cs="Times New Roman"/>
                <w:i/>
                <w:iCs/>
                <w:noProof/>
                <w:lang w:val="en-US"/>
              </w:rPr>
              <w:t>Financing to Deposit Ratio</w:t>
            </w:r>
            <w:r w:rsidR="00CD2FEE" w:rsidRPr="00C23E9D">
              <w:rPr>
                <w:rStyle w:val="Hyperlink"/>
                <w:rFonts w:ascii="Times New Roman" w:hAnsi="Times New Roman" w:cs="Times New Roman"/>
                <w:noProof/>
                <w:lang w:val="en-US"/>
              </w:rPr>
              <w:t xml:space="preserve"> (FDR)</w:t>
            </w:r>
            <w:r w:rsidR="00CD2FEE" w:rsidRPr="00C23E9D">
              <w:rPr>
                <w:rFonts w:ascii="Times New Roman" w:hAnsi="Times New Roman" w:cs="Times New Roman"/>
                <w:noProof/>
                <w:webHidden/>
              </w:rPr>
              <w:tab/>
            </w:r>
            <w:r w:rsidRPr="00C23E9D">
              <w:rPr>
                <w:rFonts w:ascii="Times New Roman" w:hAnsi="Times New Roman" w:cs="Times New Roman"/>
                <w:noProof/>
                <w:webHidden/>
              </w:rPr>
              <w:fldChar w:fldCharType="begin"/>
            </w:r>
            <w:r w:rsidR="00CD2FEE" w:rsidRPr="00C23E9D">
              <w:rPr>
                <w:rFonts w:ascii="Times New Roman" w:hAnsi="Times New Roman" w:cs="Times New Roman"/>
                <w:noProof/>
                <w:webHidden/>
              </w:rPr>
              <w:instrText xml:space="preserve"> PAGEREF _Toc83232814 \h </w:instrText>
            </w:r>
            <w:r w:rsidRPr="00C23E9D">
              <w:rPr>
                <w:rFonts w:ascii="Times New Roman" w:hAnsi="Times New Roman" w:cs="Times New Roman"/>
                <w:noProof/>
                <w:webHidden/>
              </w:rPr>
            </w:r>
            <w:r w:rsidRPr="00C23E9D">
              <w:rPr>
                <w:rFonts w:ascii="Times New Roman" w:hAnsi="Times New Roman" w:cs="Times New Roman"/>
                <w:noProof/>
                <w:webHidden/>
              </w:rPr>
              <w:fldChar w:fldCharType="separate"/>
            </w:r>
            <w:r w:rsidR="00C52292">
              <w:rPr>
                <w:rFonts w:ascii="Times New Roman" w:hAnsi="Times New Roman" w:cs="Times New Roman"/>
                <w:noProof/>
                <w:webHidden/>
              </w:rPr>
              <w:t>26</w:t>
            </w:r>
            <w:r w:rsidRPr="00C23E9D">
              <w:rPr>
                <w:rFonts w:ascii="Times New Roman" w:hAnsi="Times New Roman" w:cs="Times New Roman"/>
                <w:noProof/>
                <w:webHidden/>
              </w:rPr>
              <w:fldChar w:fldCharType="end"/>
            </w:r>
          </w:hyperlink>
        </w:p>
        <w:p w:rsidR="00CD2FEE" w:rsidRPr="00C23E9D" w:rsidRDefault="00EE5CEB" w:rsidP="00084065">
          <w:pPr>
            <w:pStyle w:val="TOC2"/>
            <w:rPr>
              <w:rFonts w:ascii="Times New Roman" w:eastAsiaTheme="minorEastAsia" w:hAnsi="Times New Roman" w:cs="Times New Roman"/>
              <w:noProof/>
              <w:lang w:eastAsia="id-ID"/>
            </w:rPr>
          </w:pPr>
          <w:hyperlink w:anchor="_Toc83232815" w:history="1">
            <w:r w:rsidR="00CD2FEE" w:rsidRPr="00C23E9D">
              <w:rPr>
                <w:rStyle w:val="Hyperlink"/>
                <w:rFonts w:ascii="Times New Roman" w:hAnsi="Times New Roman" w:cs="Times New Roman"/>
                <w:noProof/>
                <w:lang w:val="en-US"/>
              </w:rPr>
              <w:t>B.</w:t>
            </w:r>
            <w:r w:rsidR="00CD2FEE" w:rsidRPr="00C23E9D">
              <w:rPr>
                <w:rFonts w:ascii="Times New Roman" w:eastAsiaTheme="minorEastAsia" w:hAnsi="Times New Roman" w:cs="Times New Roman"/>
                <w:noProof/>
                <w:lang w:val="en-US" w:eastAsia="id-ID"/>
              </w:rPr>
              <w:t xml:space="preserve"> </w:t>
            </w:r>
            <w:r w:rsidR="00CD2FEE" w:rsidRPr="00C23E9D">
              <w:rPr>
                <w:rStyle w:val="Hyperlink"/>
                <w:rFonts w:ascii="Times New Roman" w:hAnsi="Times New Roman" w:cs="Times New Roman"/>
                <w:noProof/>
                <w:lang w:val="en-US"/>
              </w:rPr>
              <w:t>Kajian Pustaka</w:t>
            </w:r>
            <w:r w:rsidR="00CD2FEE" w:rsidRPr="00C23E9D">
              <w:rPr>
                <w:rFonts w:ascii="Times New Roman" w:hAnsi="Times New Roman" w:cs="Times New Roman"/>
                <w:noProof/>
                <w:webHidden/>
              </w:rPr>
              <w:tab/>
            </w:r>
            <w:r w:rsidRPr="00C23E9D">
              <w:rPr>
                <w:rFonts w:ascii="Times New Roman" w:hAnsi="Times New Roman" w:cs="Times New Roman"/>
                <w:noProof/>
                <w:webHidden/>
              </w:rPr>
              <w:fldChar w:fldCharType="begin"/>
            </w:r>
            <w:r w:rsidR="00CD2FEE" w:rsidRPr="00C23E9D">
              <w:rPr>
                <w:rFonts w:ascii="Times New Roman" w:hAnsi="Times New Roman" w:cs="Times New Roman"/>
                <w:noProof/>
                <w:webHidden/>
              </w:rPr>
              <w:instrText xml:space="preserve"> PAGEREF _Toc83232815 \h </w:instrText>
            </w:r>
            <w:r w:rsidRPr="00C23E9D">
              <w:rPr>
                <w:rFonts w:ascii="Times New Roman" w:hAnsi="Times New Roman" w:cs="Times New Roman"/>
                <w:noProof/>
                <w:webHidden/>
              </w:rPr>
            </w:r>
            <w:r w:rsidRPr="00C23E9D">
              <w:rPr>
                <w:rFonts w:ascii="Times New Roman" w:hAnsi="Times New Roman" w:cs="Times New Roman"/>
                <w:noProof/>
                <w:webHidden/>
              </w:rPr>
              <w:fldChar w:fldCharType="separate"/>
            </w:r>
            <w:r w:rsidR="00C52292">
              <w:rPr>
                <w:rFonts w:ascii="Times New Roman" w:hAnsi="Times New Roman" w:cs="Times New Roman"/>
                <w:noProof/>
                <w:webHidden/>
              </w:rPr>
              <w:t>26</w:t>
            </w:r>
            <w:r w:rsidRPr="00C23E9D">
              <w:rPr>
                <w:rFonts w:ascii="Times New Roman" w:hAnsi="Times New Roman" w:cs="Times New Roman"/>
                <w:noProof/>
                <w:webHidden/>
              </w:rPr>
              <w:fldChar w:fldCharType="end"/>
            </w:r>
          </w:hyperlink>
        </w:p>
        <w:p w:rsidR="00CD2FEE" w:rsidRPr="00C23E9D" w:rsidRDefault="00EE5CEB" w:rsidP="00084065">
          <w:pPr>
            <w:pStyle w:val="TOC2"/>
            <w:rPr>
              <w:rFonts w:ascii="Times New Roman" w:eastAsiaTheme="minorEastAsia" w:hAnsi="Times New Roman" w:cs="Times New Roman"/>
              <w:noProof/>
              <w:lang w:eastAsia="id-ID"/>
            </w:rPr>
          </w:pPr>
          <w:hyperlink w:anchor="_Toc83232816" w:history="1">
            <w:r w:rsidR="00CD2FEE" w:rsidRPr="00C23E9D">
              <w:rPr>
                <w:rStyle w:val="Hyperlink"/>
                <w:rFonts w:ascii="Times New Roman" w:hAnsi="Times New Roman" w:cs="Times New Roman"/>
                <w:noProof/>
                <w:lang w:val="en-US"/>
              </w:rPr>
              <w:t>C.</w:t>
            </w:r>
            <w:r w:rsidR="00CD2FEE" w:rsidRPr="00C23E9D">
              <w:rPr>
                <w:rFonts w:ascii="Times New Roman" w:eastAsiaTheme="minorEastAsia" w:hAnsi="Times New Roman" w:cs="Times New Roman"/>
                <w:noProof/>
                <w:lang w:val="en-US" w:eastAsia="id-ID"/>
              </w:rPr>
              <w:t xml:space="preserve"> </w:t>
            </w:r>
            <w:r w:rsidR="00CD2FEE" w:rsidRPr="00C23E9D">
              <w:rPr>
                <w:rStyle w:val="Hyperlink"/>
                <w:rFonts w:ascii="Times New Roman" w:hAnsi="Times New Roman" w:cs="Times New Roman"/>
                <w:noProof/>
                <w:lang w:val="en-US"/>
              </w:rPr>
              <w:t>Kerangka Berfikir</w:t>
            </w:r>
            <w:r w:rsidR="00CD2FEE" w:rsidRPr="00C23E9D">
              <w:rPr>
                <w:rFonts w:ascii="Times New Roman" w:hAnsi="Times New Roman" w:cs="Times New Roman"/>
                <w:noProof/>
                <w:webHidden/>
              </w:rPr>
              <w:tab/>
            </w:r>
            <w:r w:rsidRPr="00C23E9D">
              <w:rPr>
                <w:rFonts w:ascii="Times New Roman" w:hAnsi="Times New Roman" w:cs="Times New Roman"/>
                <w:noProof/>
                <w:webHidden/>
              </w:rPr>
              <w:fldChar w:fldCharType="begin"/>
            </w:r>
            <w:r w:rsidR="00CD2FEE" w:rsidRPr="00C23E9D">
              <w:rPr>
                <w:rFonts w:ascii="Times New Roman" w:hAnsi="Times New Roman" w:cs="Times New Roman"/>
                <w:noProof/>
                <w:webHidden/>
              </w:rPr>
              <w:instrText xml:space="preserve"> PAGEREF _Toc83232816 \h </w:instrText>
            </w:r>
            <w:r w:rsidRPr="00C23E9D">
              <w:rPr>
                <w:rFonts w:ascii="Times New Roman" w:hAnsi="Times New Roman" w:cs="Times New Roman"/>
                <w:noProof/>
                <w:webHidden/>
              </w:rPr>
            </w:r>
            <w:r w:rsidRPr="00C23E9D">
              <w:rPr>
                <w:rFonts w:ascii="Times New Roman" w:hAnsi="Times New Roman" w:cs="Times New Roman"/>
                <w:noProof/>
                <w:webHidden/>
              </w:rPr>
              <w:fldChar w:fldCharType="separate"/>
            </w:r>
            <w:r w:rsidR="00C52292">
              <w:rPr>
                <w:rFonts w:ascii="Times New Roman" w:hAnsi="Times New Roman" w:cs="Times New Roman"/>
                <w:noProof/>
                <w:webHidden/>
              </w:rPr>
              <w:t>33</w:t>
            </w:r>
            <w:r w:rsidRPr="00C23E9D">
              <w:rPr>
                <w:rFonts w:ascii="Times New Roman" w:hAnsi="Times New Roman" w:cs="Times New Roman"/>
                <w:noProof/>
                <w:webHidden/>
              </w:rPr>
              <w:fldChar w:fldCharType="end"/>
            </w:r>
          </w:hyperlink>
        </w:p>
        <w:p w:rsidR="00CD2FEE" w:rsidRPr="00C23E9D" w:rsidRDefault="00EE5CEB" w:rsidP="00084065">
          <w:pPr>
            <w:pStyle w:val="TOC2"/>
            <w:rPr>
              <w:rFonts w:ascii="Times New Roman" w:eastAsiaTheme="minorEastAsia" w:hAnsi="Times New Roman" w:cs="Times New Roman"/>
              <w:noProof/>
              <w:lang w:eastAsia="id-ID"/>
            </w:rPr>
          </w:pPr>
          <w:hyperlink w:anchor="_Toc83232817" w:history="1">
            <w:r w:rsidR="00CD2FEE" w:rsidRPr="00C23E9D">
              <w:rPr>
                <w:rStyle w:val="Hyperlink"/>
                <w:rFonts w:ascii="Times New Roman" w:hAnsi="Times New Roman" w:cs="Times New Roman"/>
                <w:noProof/>
                <w:lang w:val="en-US"/>
              </w:rPr>
              <w:t>D.</w:t>
            </w:r>
            <w:r w:rsidR="00CD2FEE" w:rsidRPr="00C23E9D">
              <w:rPr>
                <w:rFonts w:ascii="Times New Roman" w:eastAsiaTheme="minorEastAsia" w:hAnsi="Times New Roman" w:cs="Times New Roman"/>
                <w:noProof/>
                <w:lang w:val="en-US" w:eastAsia="id-ID"/>
              </w:rPr>
              <w:t xml:space="preserve"> </w:t>
            </w:r>
            <w:r w:rsidR="00CD2FEE" w:rsidRPr="00C23E9D">
              <w:rPr>
                <w:rStyle w:val="Hyperlink"/>
                <w:rFonts w:ascii="Times New Roman" w:hAnsi="Times New Roman" w:cs="Times New Roman"/>
                <w:noProof/>
                <w:lang w:val="en-US"/>
              </w:rPr>
              <w:t>Hipotesis</w:t>
            </w:r>
            <w:r w:rsidR="00CD2FEE" w:rsidRPr="00C23E9D">
              <w:rPr>
                <w:rFonts w:ascii="Times New Roman" w:hAnsi="Times New Roman" w:cs="Times New Roman"/>
                <w:noProof/>
                <w:webHidden/>
              </w:rPr>
              <w:tab/>
            </w:r>
            <w:r w:rsidRPr="00C23E9D">
              <w:rPr>
                <w:rFonts w:ascii="Times New Roman" w:hAnsi="Times New Roman" w:cs="Times New Roman"/>
                <w:noProof/>
                <w:webHidden/>
              </w:rPr>
              <w:fldChar w:fldCharType="begin"/>
            </w:r>
            <w:r w:rsidR="00CD2FEE" w:rsidRPr="00C23E9D">
              <w:rPr>
                <w:rFonts w:ascii="Times New Roman" w:hAnsi="Times New Roman" w:cs="Times New Roman"/>
                <w:noProof/>
                <w:webHidden/>
              </w:rPr>
              <w:instrText xml:space="preserve"> PAGEREF _Toc83232817 \h </w:instrText>
            </w:r>
            <w:r w:rsidRPr="00C23E9D">
              <w:rPr>
                <w:rFonts w:ascii="Times New Roman" w:hAnsi="Times New Roman" w:cs="Times New Roman"/>
                <w:noProof/>
                <w:webHidden/>
              </w:rPr>
            </w:r>
            <w:r w:rsidRPr="00C23E9D">
              <w:rPr>
                <w:rFonts w:ascii="Times New Roman" w:hAnsi="Times New Roman" w:cs="Times New Roman"/>
                <w:noProof/>
                <w:webHidden/>
              </w:rPr>
              <w:fldChar w:fldCharType="separate"/>
            </w:r>
            <w:r w:rsidR="00C52292">
              <w:rPr>
                <w:rFonts w:ascii="Times New Roman" w:hAnsi="Times New Roman" w:cs="Times New Roman"/>
                <w:noProof/>
                <w:webHidden/>
              </w:rPr>
              <w:t>34</w:t>
            </w:r>
            <w:r w:rsidRPr="00C23E9D">
              <w:rPr>
                <w:rFonts w:ascii="Times New Roman" w:hAnsi="Times New Roman" w:cs="Times New Roman"/>
                <w:noProof/>
                <w:webHidden/>
              </w:rPr>
              <w:fldChar w:fldCharType="end"/>
            </w:r>
          </w:hyperlink>
        </w:p>
        <w:p w:rsidR="00CD2FEE" w:rsidRPr="00C23E9D" w:rsidRDefault="00CD2FEE">
          <w:pPr>
            <w:pStyle w:val="TOC1"/>
            <w:rPr>
              <w:rFonts w:eastAsiaTheme="minorEastAsia"/>
              <w:b w:val="0"/>
              <w:bCs w:val="0"/>
              <w:sz w:val="22"/>
              <w:szCs w:val="22"/>
              <w:lang w:val="id-ID" w:eastAsia="id-ID"/>
            </w:rPr>
          </w:pPr>
          <w:r w:rsidRPr="00C23E9D">
            <w:rPr>
              <w:rStyle w:val="Hyperlink"/>
              <w:color w:val="auto"/>
              <w:u w:val="none"/>
            </w:rPr>
            <w:t xml:space="preserve">BAB III. </w:t>
          </w:r>
          <w:hyperlink w:anchor="_Toc83232818" w:history="1">
            <w:r w:rsidRPr="00C23E9D">
              <w:rPr>
                <w:rStyle w:val="Hyperlink"/>
              </w:rPr>
              <w:t>METODE PENELITIAN</w:t>
            </w:r>
            <w:r w:rsidRPr="00C23E9D">
              <w:rPr>
                <w:webHidden/>
              </w:rPr>
              <w:tab/>
            </w:r>
            <w:r w:rsidR="00EE5CEB" w:rsidRPr="00C23E9D">
              <w:rPr>
                <w:webHidden/>
              </w:rPr>
              <w:fldChar w:fldCharType="begin"/>
            </w:r>
            <w:r w:rsidRPr="00C23E9D">
              <w:rPr>
                <w:webHidden/>
              </w:rPr>
              <w:instrText xml:space="preserve"> PAGEREF _Toc83232818 \h </w:instrText>
            </w:r>
            <w:r w:rsidR="00EE5CEB" w:rsidRPr="00C23E9D">
              <w:rPr>
                <w:webHidden/>
              </w:rPr>
            </w:r>
            <w:r w:rsidR="00EE5CEB" w:rsidRPr="00C23E9D">
              <w:rPr>
                <w:webHidden/>
              </w:rPr>
              <w:fldChar w:fldCharType="separate"/>
            </w:r>
            <w:r w:rsidR="00C52292">
              <w:rPr>
                <w:webHidden/>
              </w:rPr>
              <w:t>36</w:t>
            </w:r>
            <w:r w:rsidR="00EE5CEB" w:rsidRPr="00C23E9D">
              <w:rPr>
                <w:webHidden/>
              </w:rPr>
              <w:fldChar w:fldCharType="end"/>
            </w:r>
          </w:hyperlink>
        </w:p>
        <w:p w:rsidR="00CD2FEE" w:rsidRPr="00C23E9D" w:rsidRDefault="00EE5CEB" w:rsidP="00084065">
          <w:pPr>
            <w:pStyle w:val="TOC2"/>
            <w:rPr>
              <w:rFonts w:ascii="Times New Roman" w:eastAsiaTheme="minorEastAsia" w:hAnsi="Times New Roman" w:cs="Times New Roman"/>
              <w:noProof/>
              <w:lang w:eastAsia="id-ID"/>
            </w:rPr>
          </w:pPr>
          <w:hyperlink w:anchor="_Toc83232819" w:history="1">
            <w:r w:rsidR="00CD2FEE" w:rsidRPr="00C23E9D">
              <w:rPr>
                <w:rStyle w:val="Hyperlink"/>
                <w:rFonts w:ascii="Times New Roman" w:hAnsi="Times New Roman" w:cs="Times New Roman"/>
                <w:noProof/>
                <w:lang w:val="en-US"/>
              </w:rPr>
              <w:t>A.</w:t>
            </w:r>
            <w:r w:rsidR="00CD2FEE" w:rsidRPr="00C23E9D">
              <w:rPr>
                <w:rFonts w:ascii="Times New Roman" w:eastAsiaTheme="minorEastAsia" w:hAnsi="Times New Roman" w:cs="Times New Roman"/>
                <w:noProof/>
                <w:lang w:eastAsia="id-ID"/>
              </w:rPr>
              <w:tab/>
            </w:r>
            <w:r w:rsidR="00CD2FEE" w:rsidRPr="00C23E9D">
              <w:rPr>
                <w:rStyle w:val="Hyperlink"/>
                <w:rFonts w:ascii="Times New Roman" w:hAnsi="Times New Roman" w:cs="Times New Roman"/>
                <w:noProof/>
                <w:lang w:val="en-US"/>
              </w:rPr>
              <w:t>Rancangan Penelitian</w:t>
            </w:r>
            <w:r w:rsidR="00CD2FEE" w:rsidRPr="00C23E9D">
              <w:rPr>
                <w:rFonts w:ascii="Times New Roman" w:hAnsi="Times New Roman" w:cs="Times New Roman"/>
                <w:noProof/>
                <w:webHidden/>
              </w:rPr>
              <w:tab/>
            </w:r>
            <w:r w:rsidRPr="00C23E9D">
              <w:rPr>
                <w:rFonts w:ascii="Times New Roman" w:hAnsi="Times New Roman" w:cs="Times New Roman"/>
                <w:noProof/>
                <w:webHidden/>
              </w:rPr>
              <w:fldChar w:fldCharType="begin"/>
            </w:r>
            <w:r w:rsidR="00CD2FEE" w:rsidRPr="00C23E9D">
              <w:rPr>
                <w:rFonts w:ascii="Times New Roman" w:hAnsi="Times New Roman" w:cs="Times New Roman"/>
                <w:noProof/>
                <w:webHidden/>
              </w:rPr>
              <w:instrText xml:space="preserve"> PAGEREF _Toc83232819 \h </w:instrText>
            </w:r>
            <w:r w:rsidRPr="00C23E9D">
              <w:rPr>
                <w:rFonts w:ascii="Times New Roman" w:hAnsi="Times New Roman" w:cs="Times New Roman"/>
                <w:noProof/>
                <w:webHidden/>
              </w:rPr>
            </w:r>
            <w:r w:rsidRPr="00C23E9D">
              <w:rPr>
                <w:rFonts w:ascii="Times New Roman" w:hAnsi="Times New Roman" w:cs="Times New Roman"/>
                <w:noProof/>
                <w:webHidden/>
              </w:rPr>
              <w:fldChar w:fldCharType="separate"/>
            </w:r>
            <w:r w:rsidR="00C52292">
              <w:rPr>
                <w:rFonts w:ascii="Times New Roman" w:hAnsi="Times New Roman" w:cs="Times New Roman"/>
                <w:noProof/>
                <w:webHidden/>
              </w:rPr>
              <w:t>36</w:t>
            </w:r>
            <w:r w:rsidRPr="00C23E9D">
              <w:rPr>
                <w:rFonts w:ascii="Times New Roman" w:hAnsi="Times New Roman" w:cs="Times New Roman"/>
                <w:noProof/>
                <w:webHidden/>
              </w:rPr>
              <w:fldChar w:fldCharType="end"/>
            </w:r>
          </w:hyperlink>
        </w:p>
        <w:p w:rsidR="00CD2FEE" w:rsidRPr="00C23E9D" w:rsidRDefault="00EE5CEB" w:rsidP="00084065">
          <w:pPr>
            <w:pStyle w:val="TOC2"/>
            <w:rPr>
              <w:rFonts w:ascii="Times New Roman" w:eastAsiaTheme="minorEastAsia" w:hAnsi="Times New Roman" w:cs="Times New Roman"/>
              <w:noProof/>
              <w:lang w:eastAsia="id-ID"/>
            </w:rPr>
          </w:pPr>
          <w:hyperlink w:anchor="_Toc83232820" w:history="1">
            <w:r w:rsidR="00CD2FEE" w:rsidRPr="00C23E9D">
              <w:rPr>
                <w:rStyle w:val="Hyperlink"/>
                <w:rFonts w:ascii="Times New Roman" w:hAnsi="Times New Roman" w:cs="Times New Roman"/>
                <w:noProof/>
                <w:lang w:val="en-US"/>
              </w:rPr>
              <w:t>B.</w:t>
            </w:r>
            <w:r w:rsidR="00CD2FEE" w:rsidRPr="00C23E9D">
              <w:rPr>
                <w:rFonts w:ascii="Times New Roman" w:eastAsiaTheme="minorEastAsia" w:hAnsi="Times New Roman" w:cs="Times New Roman"/>
                <w:noProof/>
                <w:lang w:eastAsia="id-ID"/>
              </w:rPr>
              <w:tab/>
            </w:r>
            <w:r w:rsidR="00CD2FEE" w:rsidRPr="00C23E9D">
              <w:rPr>
                <w:rStyle w:val="Hyperlink"/>
                <w:rFonts w:ascii="Times New Roman" w:hAnsi="Times New Roman" w:cs="Times New Roman"/>
                <w:noProof/>
                <w:lang w:val="en-US"/>
              </w:rPr>
              <w:t>Variabel Penelitian dan Definisi Operasional</w:t>
            </w:r>
            <w:r w:rsidR="00CD2FEE" w:rsidRPr="00C23E9D">
              <w:rPr>
                <w:rFonts w:ascii="Times New Roman" w:hAnsi="Times New Roman" w:cs="Times New Roman"/>
                <w:noProof/>
                <w:webHidden/>
              </w:rPr>
              <w:tab/>
            </w:r>
            <w:r w:rsidRPr="00C23E9D">
              <w:rPr>
                <w:rFonts w:ascii="Times New Roman" w:hAnsi="Times New Roman" w:cs="Times New Roman"/>
                <w:noProof/>
                <w:webHidden/>
              </w:rPr>
              <w:fldChar w:fldCharType="begin"/>
            </w:r>
            <w:r w:rsidR="00CD2FEE" w:rsidRPr="00C23E9D">
              <w:rPr>
                <w:rFonts w:ascii="Times New Roman" w:hAnsi="Times New Roman" w:cs="Times New Roman"/>
                <w:noProof/>
                <w:webHidden/>
              </w:rPr>
              <w:instrText xml:space="preserve"> PAGEREF _Toc83232820 \h </w:instrText>
            </w:r>
            <w:r w:rsidRPr="00C23E9D">
              <w:rPr>
                <w:rFonts w:ascii="Times New Roman" w:hAnsi="Times New Roman" w:cs="Times New Roman"/>
                <w:noProof/>
                <w:webHidden/>
              </w:rPr>
            </w:r>
            <w:r w:rsidRPr="00C23E9D">
              <w:rPr>
                <w:rFonts w:ascii="Times New Roman" w:hAnsi="Times New Roman" w:cs="Times New Roman"/>
                <w:noProof/>
                <w:webHidden/>
              </w:rPr>
              <w:fldChar w:fldCharType="separate"/>
            </w:r>
            <w:r w:rsidR="00C52292">
              <w:rPr>
                <w:rFonts w:ascii="Times New Roman" w:hAnsi="Times New Roman" w:cs="Times New Roman"/>
                <w:noProof/>
                <w:webHidden/>
              </w:rPr>
              <w:t>36</w:t>
            </w:r>
            <w:r w:rsidRPr="00C23E9D">
              <w:rPr>
                <w:rFonts w:ascii="Times New Roman" w:hAnsi="Times New Roman" w:cs="Times New Roman"/>
                <w:noProof/>
                <w:webHidden/>
              </w:rPr>
              <w:fldChar w:fldCharType="end"/>
            </w:r>
          </w:hyperlink>
        </w:p>
        <w:p w:rsidR="00CD2FEE" w:rsidRPr="00C23E9D" w:rsidRDefault="00EE5CEB" w:rsidP="00084065">
          <w:pPr>
            <w:pStyle w:val="TOC2"/>
            <w:rPr>
              <w:rFonts w:ascii="Times New Roman" w:eastAsiaTheme="minorEastAsia" w:hAnsi="Times New Roman" w:cs="Times New Roman"/>
              <w:noProof/>
              <w:lang w:eastAsia="id-ID"/>
            </w:rPr>
          </w:pPr>
          <w:hyperlink w:anchor="_Toc83232821" w:history="1">
            <w:r w:rsidR="00CD2FEE" w:rsidRPr="00C23E9D">
              <w:rPr>
                <w:rStyle w:val="Hyperlink"/>
                <w:rFonts w:ascii="Times New Roman" w:hAnsi="Times New Roman" w:cs="Times New Roman"/>
                <w:noProof/>
                <w:lang w:val="en-US"/>
              </w:rPr>
              <w:t>C.</w:t>
            </w:r>
            <w:r w:rsidR="00CD2FEE" w:rsidRPr="00C23E9D">
              <w:rPr>
                <w:rFonts w:ascii="Times New Roman" w:eastAsiaTheme="minorEastAsia" w:hAnsi="Times New Roman" w:cs="Times New Roman"/>
                <w:noProof/>
                <w:lang w:eastAsia="id-ID"/>
              </w:rPr>
              <w:tab/>
            </w:r>
            <w:r w:rsidR="00CD2FEE" w:rsidRPr="00C23E9D">
              <w:rPr>
                <w:rStyle w:val="Hyperlink"/>
                <w:rFonts w:ascii="Times New Roman" w:hAnsi="Times New Roman" w:cs="Times New Roman"/>
                <w:noProof/>
                <w:lang w:val="en-US"/>
              </w:rPr>
              <w:t>Populasi dan Sampel</w:t>
            </w:r>
            <w:r w:rsidR="00CD2FEE" w:rsidRPr="00C23E9D">
              <w:rPr>
                <w:rFonts w:ascii="Times New Roman" w:hAnsi="Times New Roman" w:cs="Times New Roman"/>
                <w:noProof/>
                <w:webHidden/>
              </w:rPr>
              <w:tab/>
            </w:r>
            <w:r w:rsidRPr="00C23E9D">
              <w:rPr>
                <w:rFonts w:ascii="Times New Roman" w:hAnsi="Times New Roman" w:cs="Times New Roman"/>
                <w:noProof/>
                <w:webHidden/>
              </w:rPr>
              <w:fldChar w:fldCharType="begin"/>
            </w:r>
            <w:r w:rsidR="00CD2FEE" w:rsidRPr="00C23E9D">
              <w:rPr>
                <w:rFonts w:ascii="Times New Roman" w:hAnsi="Times New Roman" w:cs="Times New Roman"/>
                <w:noProof/>
                <w:webHidden/>
              </w:rPr>
              <w:instrText xml:space="preserve"> PAGEREF _Toc83232821 \h </w:instrText>
            </w:r>
            <w:r w:rsidRPr="00C23E9D">
              <w:rPr>
                <w:rFonts w:ascii="Times New Roman" w:hAnsi="Times New Roman" w:cs="Times New Roman"/>
                <w:noProof/>
                <w:webHidden/>
              </w:rPr>
            </w:r>
            <w:r w:rsidRPr="00C23E9D">
              <w:rPr>
                <w:rFonts w:ascii="Times New Roman" w:hAnsi="Times New Roman" w:cs="Times New Roman"/>
                <w:noProof/>
                <w:webHidden/>
              </w:rPr>
              <w:fldChar w:fldCharType="separate"/>
            </w:r>
            <w:r w:rsidR="00C52292">
              <w:rPr>
                <w:rFonts w:ascii="Times New Roman" w:hAnsi="Times New Roman" w:cs="Times New Roman"/>
                <w:noProof/>
                <w:webHidden/>
              </w:rPr>
              <w:t>40</w:t>
            </w:r>
            <w:r w:rsidRPr="00C23E9D">
              <w:rPr>
                <w:rFonts w:ascii="Times New Roman" w:hAnsi="Times New Roman" w:cs="Times New Roman"/>
                <w:noProof/>
                <w:webHidden/>
              </w:rPr>
              <w:fldChar w:fldCharType="end"/>
            </w:r>
          </w:hyperlink>
        </w:p>
        <w:p w:rsidR="00CD2FEE" w:rsidRPr="00C23E9D" w:rsidRDefault="00EE5CEB" w:rsidP="00084065">
          <w:pPr>
            <w:pStyle w:val="TOC2"/>
            <w:rPr>
              <w:rFonts w:ascii="Times New Roman" w:eastAsiaTheme="minorEastAsia" w:hAnsi="Times New Roman" w:cs="Times New Roman"/>
              <w:noProof/>
              <w:lang w:eastAsia="id-ID"/>
            </w:rPr>
          </w:pPr>
          <w:hyperlink w:anchor="_Toc83232822" w:history="1">
            <w:r w:rsidR="00CD2FEE" w:rsidRPr="00C23E9D">
              <w:rPr>
                <w:rStyle w:val="Hyperlink"/>
                <w:rFonts w:ascii="Times New Roman" w:hAnsi="Times New Roman" w:cs="Times New Roman"/>
                <w:noProof/>
                <w:lang w:val="en-US"/>
              </w:rPr>
              <w:t>D.</w:t>
            </w:r>
            <w:r w:rsidR="00CD2FEE" w:rsidRPr="00C23E9D">
              <w:rPr>
                <w:rFonts w:ascii="Times New Roman" w:eastAsiaTheme="minorEastAsia" w:hAnsi="Times New Roman" w:cs="Times New Roman"/>
                <w:noProof/>
                <w:lang w:eastAsia="id-ID"/>
              </w:rPr>
              <w:tab/>
            </w:r>
            <w:r w:rsidR="00CD2FEE" w:rsidRPr="00C23E9D">
              <w:rPr>
                <w:rStyle w:val="Hyperlink"/>
                <w:rFonts w:ascii="Times New Roman" w:hAnsi="Times New Roman" w:cs="Times New Roman"/>
                <w:noProof/>
                <w:lang w:val="en-US"/>
              </w:rPr>
              <w:t>Jenis dan Sumber Data</w:t>
            </w:r>
            <w:r w:rsidR="00CD2FEE" w:rsidRPr="00C23E9D">
              <w:rPr>
                <w:rFonts w:ascii="Times New Roman" w:hAnsi="Times New Roman" w:cs="Times New Roman"/>
                <w:noProof/>
                <w:webHidden/>
              </w:rPr>
              <w:tab/>
            </w:r>
            <w:r w:rsidRPr="00C23E9D">
              <w:rPr>
                <w:rFonts w:ascii="Times New Roman" w:hAnsi="Times New Roman" w:cs="Times New Roman"/>
                <w:noProof/>
                <w:webHidden/>
              </w:rPr>
              <w:fldChar w:fldCharType="begin"/>
            </w:r>
            <w:r w:rsidR="00CD2FEE" w:rsidRPr="00C23E9D">
              <w:rPr>
                <w:rFonts w:ascii="Times New Roman" w:hAnsi="Times New Roman" w:cs="Times New Roman"/>
                <w:noProof/>
                <w:webHidden/>
              </w:rPr>
              <w:instrText xml:space="preserve"> PAGEREF _Toc83232822 \h </w:instrText>
            </w:r>
            <w:r w:rsidRPr="00C23E9D">
              <w:rPr>
                <w:rFonts w:ascii="Times New Roman" w:hAnsi="Times New Roman" w:cs="Times New Roman"/>
                <w:noProof/>
                <w:webHidden/>
              </w:rPr>
            </w:r>
            <w:r w:rsidRPr="00C23E9D">
              <w:rPr>
                <w:rFonts w:ascii="Times New Roman" w:hAnsi="Times New Roman" w:cs="Times New Roman"/>
                <w:noProof/>
                <w:webHidden/>
              </w:rPr>
              <w:fldChar w:fldCharType="separate"/>
            </w:r>
            <w:r w:rsidR="00C52292">
              <w:rPr>
                <w:rFonts w:ascii="Times New Roman" w:hAnsi="Times New Roman" w:cs="Times New Roman"/>
                <w:noProof/>
                <w:webHidden/>
              </w:rPr>
              <w:t>41</w:t>
            </w:r>
            <w:r w:rsidRPr="00C23E9D">
              <w:rPr>
                <w:rFonts w:ascii="Times New Roman" w:hAnsi="Times New Roman" w:cs="Times New Roman"/>
                <w:noProof/>
                <w:webHidden/>
              </w:rPr>
              <w:fldChar w:fldCharType="end"/>
            </w:r>
          </w:hyperlink>
        </w:p>
        <w:p w:rsidR="00CD2FEE" w:rsidRPr="00C23E9D" w:rsidRDefault="00EE5CEB" w:rsidP="00084065">
          <w:pPr>
            <w:pStyle w:val="TOC2"/>
            <w:rPr>
              <w:rFonts w:ascii="Times New Roman" w:eastAsiaTheme="minorEastAsia" w:hAnsi="Times New Roman" w:cs="Times New Roman"/>
              <w:noProof/>
              <w:lang w:eastAsia="id-ID"/>
            </w:rPr>
          </w:pPr>
          <w:hyperlink w:anchor="_Toc83232823" w:history="1">
            <w:r w:rsidR="00CD2FEE" w:rsidRPr="00C23E9D">
              <w:rPr>
                <w:rStyle w:val="Hyperlink"/>
                <w:rFonts w:ascii="Times New Roman" w:hAnsi="Times New Roman" w:cs="Times New Roman"/>
                <w:noProof/>
                <w:lang w:val="en-US"/>
              </w:rPr>
              <w:t>E.</w:t>
            </w:r>
            <w:r w:rsidR="00084065" w:rsidRPr="00C23E9D">
              <w:rPr>
                <w:rFonts w:ascii="Times New Roman" w:eastAsiaTheme="minorEastAsia" w:hAnsi="Times New Roman" w:cs="Times New Roman"/>
                <w:noProof/>
                <w:lang w:val="en-US" w:eastAsia="id-ID"/>
              </w:rPr>
              <w:t xml:space="preserve"> </w:t>
            </w:r>
            <w:r w:rsidR="00CD2FEE" w:rsidRPr="00C23E9D">
              <w:rPr>
                <w:rStyle w:val="Hyperlink"/>
                <w:rFonts w:ascii="Times New Roman" w:hAnsi="Times New Roman" w:cs="Times New Roman"/>
                <w:noProof/>
                <w:lang w:val="en-US"/>
              </w:rPr>
              <w:t>Metode Pengumpulan Data</w:t>
            </w:r>
            <w:r w:rsidR="00CD2FEE" w:rsidRPr="00C23E9D">
              <w:rPr>
                <w:rFonts w:ascii="Times New Roman" w:hAnsi="Times New Roman" w:cs="Times New Roman"/>
                <w:noProof/>
                <w:webHidden/>
              </w:rPr>
              <w:tab/>
            </w:r>
            <w:r w:rsidRPr="00C23E9D">
              <w:rPr>
                <w:rFonts w:ascii="Times New Roman" w:hAnsi="Times New Roman" w:cs="Times New Roman"/>
                <w:noProof/>
                <w:webHidden/>
              </w:rPr>
              <w:fldChar w:fldCharType="begin"/>
            </w:r>
            <w:r w:rsidR="00CD2FEE" w:rsidRPr="00C23E9D">
              <w:rPr>
                <w:rFonts w:ascii="Times New Roman" w:hAnsi="Times New Roman" w:cs="Times New Roman"/>
                <w:noProof/>
                <w:webHidden/>
              </w:rPr>
              <w:instrText xml:space="preserve"> PAGEREF _Toc83232823 \h </w:instrText>
            </w:r>
            <w:r w:rsidRPr="00C23E9D">
              <w:rPr>
                <w:rFonts w:ascii="Times New Roman" w:hAnsi="Times New Roman" w:cs="Times New Roman"/>
                <w:noProof/>
                <w:webHidden/>
              </w:rPr>
            </w:r>
            <w:r w:rsidRPr="00C23E9D">
              <w:rPr>
                <w:rFonts w:ascii="Times New Roman" w:hAnsi="Times New Roman" w:cs="Times New Roman"/>
                <w:noProof/>
                <w:webHidden/>
              </w:rPr>
              <w:fldChar w:fldCharType="separate"/>
            </w:r>
            <w:r w:rsidR="00C52292">
              <w:rPr>
                <w:rFonts w:ascii="Times New Roman" w:hAnsi="Times New Roman" w:cs="Times New Roman"/>
                <w:noProof/>
                <w:webHidden/>
              </w:rPr>
              <w:t>41</w:t>
            </w:r>
            <w:r w:rsidRPr="00C23E9D">
              <w:rPr>
                <w:rFonts w:ascii="Times New Roman" w:hAnsi="Times New Roman" w:cs="Times New Roman"/>
                <w:noProof/>
                <w:webHidden/>
              </w:rPr>
              <w:fldChar w:fldCharType="end"/>
            </w:r>
          </w:hyperlink>
        </w:p>
        <w:p w:rsidR="00CD2FEE" w:rsidRPr="00C23E9D" w:rsidRDefault="00EE5CEB" w:rsidP="00084065">
          <w:pPr>
            <w:pStyle w:val="TOC2"/>
            <w:rPr>
              <w:rFonts w:ascii="Times New Roman" w:eastAsiaTheme="minorEastAsia" w:hAnsi="Times New Roman" w:cs="Times New Roman"/>
              <w:noProof/>
              <w:lang w:eastAsia="id-ID"/>
            </w:rPr>
          </w:pPr>
          <w:hyperlink w:anchor="_Toc83232824" w:history="1">
            <w:r w:rsidR="00CD2FEE" w:rsidRPr="00C23E9D">
              <w:rPr>
                <w:rStyle w:val="Hyperlink"/>
                <w:rFonts w:ascii="Times New Roman" w:hAnsi="Times New Roman" w:cs="Times New Roman"/>
                <w:noProof/>
                <w:lang w:val="en-US"/>
              </w:rPr>
              <w:t>F.</w:t>
            </w:r>
            <w:r w:rsidR="00084065" w:rsidRPr="00C23E9D">
              <w:rPr>
                <w:rFonts w:ascii="Times New Roman" w:eastAsiaTheme="minorEastAsia" w:hAnsi="Times New Roman" w:cs="Times New Roman"/>
                <w:noProof/>
                <w:lang w:val="en-US" w:eastAsia="id-ID"/>
              </w:rPr>
              <w:t xml:space="preserve"> </w:t>
            </w:r>
            <w:r w:rsidR="00CD2FEE" w:rsidRPr="00C23E9D">
              <w:rPr>
                <w:rStyle w:val="Hyperlink"/>
                <w:rFonts w:ascii="Times New Roman" w:hAnsi="Times New Roman" w:cs="Times New Roman"/>
                <w:noProof/>
                <w:lang w:val="en-US"/>
              </w:rPr>
              <w:t>Teknik Pengolahan dan Analisis Data</w:t>
            </w:r>
            <w:r w:rsidR="00CD2FEE" w:rsidRPr="00C23E9D">
              <w:rPr>
                <w:rFonts w:ascii="Times New Roman" w:hAnsi="Times New Roman" w:cs="Times New Roman"/>
                <w:noProof/>
                <w:webHidden/>
              </w:rPr>
              <w:tab/>
            </w:r>
            <w:r w:rsidRPr="00C23E9D">
              <w:rPr>
                <w:rFonts w:ascii="Times New Roman" w:hAnsi="Times New Roman" w:cs="Times New Roman"/>
                <w:noProof/>
                <w:webHidden/>
              </w:rPr>
              <w:fldChar w:fldCharType="begin"/>
            </w:r>
            <w:r w:rsidR="00CD2FEE" w:rsidRPr="00C23E9D">
              <w:rPr>
                <w:rFonts w:ascii="Times New Roman" w:hAnsi="Times New Roman" w:cs="Times New Roman"/>
                <w:noProof/>
                <w:webHidden/>
              </w:rPr>
              <w:instrText xml:space="preserve"> PAGEREF _Toc83232824 \h </w:instrText>
            </w:r>
            <w:r w:rsidRPr="00C23E9D">
              <w:rPr>
                <w:rFonts w:ascii="Times New Roman" w:hAnsi="Times New Roman" w:cs="Times New Roman"/>
                <w:noProof/>
                <w:webHidden/>
              </w:rPr>
            </w:r>
            <w:r w:rsidRPr="00C23E9D">
              <w:rPr>
                <w:rFonts w:ascii="Times New Roman" w:hAnsi="Times New Roman" w:cs="Times New Roman"/>
                <w:noProof/>
                <w:webHidden/>
              </w:rPr>
              <w:fldChar w:fldCharType="separate"/>
            </w:r>
            <w:r w:rsidR="00C52292">
              <w:rPr>
                <w:rFonts w:ascii="Times New Roman" w:hAnsi="Times New Roman" w:cs="Times New Roman"/>
                <w:noProof/>
                <w:webHidden/>
              </w:rPr>
              <w:t>42</w:t>
            </w:r>
            <w:r w:rsidRPr="00C23E9D">
              <w:rPr>
                <w:rFonts w:ascii="Times New Roman" w:hAnsi="Times New Roman" w:cs="Times New Roman"/>
                <w:noProof/>
                <w:webHidden/>
              </w:rPr>
              <w:fldChar w:fldCharType="end"/>
            </w:r>
          </w:hyperlink>
        </w:p>
        <w:p w:rsidR="00CD2FEE" w:rsidRPr="00C23E9D" w:rsidRDefault="00084065">
          <w:pPr>
            <w:pStyle w:val="TOC1"/>
            <w:rPr>
              <w:rFonts w:eastAsiaTheme="minorEastAsia"/>
              <w:b w:val="0"/>
              <w:bCs w:val="0"/>
              <w:sz w:val="22"/>
              <w:szCs w:val="22"/>
              <w:lang w:val="id-ID" w:eastAsia="id-ID"/>
            </w:rPr>
          </w:pPr>
          <w:r w:rsidRPr="00C23E9D">
            <w:rPr>
              <w:rStyle w:val="Hyperlink"/>
              <w:color w:val="auto"/>
              <w:u w:val="none"/>
            </w:rPr>
            <w:t xml:space="preserve">BAB IV. </w:t>
          </w:r>
          <w:hyperlink w:anchor="_Toc83232825" w:history="1">
            <w:r w:rsidR="00CD2FEE" w:rsidRPr="00C23E9D">
              <w:rPr>
                <w:rStyle w:val="Hyperlink"/>
              </w:rPr>
              <w:t>HASIL DAN PEMBAHASAN</w:t>
            </w:r>
            <w:r w:rsidR="00CD2FEE" w:rsidRPr="00C23E9D">
              <w:rPr>
                <w:webHidden/>
              </w:rPr>
              <w:tab/>
            </w:r>
            <w:r w:rsidR="00EE5CEB" w:rsidRPr="00C23E9D">
              <w:rPr>
                <w:webHidden/>
              </w:rPr>
              <w:fldChar w:fldCharType="begin"/>
            </w:r>
            <w:r w:rsidR="00CD2FEE" w:rsidRPr="00C23E9D">
              <w:rPr>
                <w:webHidden/>
              </w:rPr>
              <w:instrText xml:space="preserve"> PAGEREF _Toc83232825 \h </w:instrText>
            </w:r>
            <w:r w:rsidR="00EE5CEB" w:rsidRPr="00C23E9D">
              <w:rPr>
                <w:webHidden/>
              </w:rPr>
            </w:r>
            <w:r w:rsidR="00EE5CEB" w:rsidRPr="00C23E9D">
              <w:rPr>
                <w:webHidden/>
              </w:rPr>
              <w:fldChar w:fldCharType="separate"/>
            </w:r>
            <w:r w:rsidR="00C52292">
              <w:rPr>
                <w:webHidden/>
              </w:rPr>
              <w:t>46</w:t>
            </w:r>
            <w:r w:rsidR="00EE5CEB" w:rsidRPr="00C23E9D">
              <w:rPr>
                <w:webHidden/>
              </w:rPr>
              <w:fldChar w:fldCharType="end"/>
            </w:r>
          </w:hyperlink>
        </w:p>
        <w:p w:rsidR="00CD2FEE" w:rsidRPr="00C23E9D" w:rsidRDefault="00EE5CEB" w:rsidP="00084065">
          <w:pPr>
            <w:pStyle w:val="TOC2"/>
            <w:rPr>
              <w:rFonts w:ascii="Times New Roman" w:eastAsiaTheme="minorEastAsia" w:hAnsi="Times New Roman" w:cs="Times New Roman"/>
              <w:noProof/>
              <w:lang w:eastAsia="id-ID"/>
            </w:rPr>
          </w:pPr>
          <w:hyperlink w:anchor="_Toc83232826" w:history="1">
            <w:r w:rsidR="00CD2FEE" w:rsidRPr="00C23E9D">
              <w:rPr>
                <w:rStyle w:val="Hyperlink"/>
                <w:rFonts w:ascii="Times New Roman" w:hAnsi="Times New Roman" w:cs="Times New Roman"/>
                <w:noProof/>
                <w:lang w:val="en-US"/>
              </w:rPr>
              <w:t>A.</w:t>
            </w:r>
            <w:r w:rsidR="00CD2FEE" w:rsidRPr="00C23E9D">
              <w:rPr>
                <w:rFonts w:ascii="Times New Roman" w:eastAsiaTheme="minorEastAsia" w:hAnsi="Times New Roman" w:cs="Times New Roman"/>
                <w:noProof/>
                <w:lang w:eastAsia="id-ID"/>
              </w:rPr>
              <w:tab/>
            </w:r>
            <w:r w:rsidR="00CD2FEE" w:rsidRPr="00C23E9D">
              <w:rPr>
                <w:rStyle w:val="Hyperlink"/>
                <w:rFonts w:ascii="Times New Roman" w:hAnsi="Times New Roman" w:cs="Times New Roman"/>
                <w:noProof/>
                <w:lang w:val="en-US"/>
              </w:rPr>
              <w:t>Gambaran Umum Bank Muamalat Indonesia</w:t>
            </w:r>
            <w:r w:rsidR="00CD2FEE" w:rsidRPr="00C23E9D">
              <w:rPr>
                <w:rFonts w:ascii="Times New Roman" w:hAnsi="Times New Roman" w:cs="Times New Roman"/>
                <w:noProof/>
                <w:webHidden/>
              </w:rPr>
              <w:tab/>
            </w:r>
            <w:r w:rsidRPr="00C23E9D">
              <w:rPr>
                <w:rFonts w:ascii="Times New Roman" w:hAnsi="Times New Roman" w:cs="Times New Roman"/>
                <w:noProof/>
                <w:webHidden/>
              </w:rPr>
              <w:fldChar w:fldCharType="begin"/>
            </w:r>
            <w:r w:rsidR="00CD2FEE" w:rsidRPr="00C23E9D">
              <w:rPr>
                <w:rFonts w:ascii="Times New Roman" w:hAnsi="Times New Roman" w:cs="Times New Roman"/>
                <w:noProof/>
                <w:webHidden/>
              </w:rPr>
              <w:instrText xml:space="preserve"> PAGEREF _Toc83232826 \h </w:instrText>
            </w:r>
            <w:r w:rsidRPr="00C23E9D">
              <w:rPr>
                <w:rFonts w:ascii="Times New Roman" w:hAnsi="Times New Roman" w:cs="Times New Roman"/>
                <w:noProof/>
                <w:webHidden/>
              </w:rPr>
            </w:r>
            <w:r w:rsidRPr="00C23E9D">
              <w:rPr>
                <w:rFonts w:ascii="Times New Roman" w:hAnsi="Times New Roman" w:cs="Times New Roman"/>
                <w:noProof/>
                <w:webHidden/>
              </w:rPr>
              <w:fldChar w:fldCharType="separate"/>
            </w:r>
            <w:r w:rsidR="00C52292">
              <w:rPr>
                <w:rFonts w:ascii="Times New Roman" w:hAnsi="Times New Roman" w:cs="Times New Roman"/>
                <w:noProof/>
                <w:webHidden/>
              </w:rPr>
              <w:t>46</w:t>
            </w:r>
            <w:r w:rsidRPr="00C23E9D">
              <w:rPr>
                <w:rFonts w:ascii="Times New Roman" w:hAnsi="Times New Roman" w:cs="Times New Roman"/>
                <w:noProof/>
                <w:webHidden/>
              </w:rPr>
              <w:fldChar w:fldCharType="end"/>
            </w:r>
          </w:hyperlink>
        </w:p>
        <w:p w:rsidR="00CD2FEE" w:rsidRPr="00C23E9D" w:rsidRDefault="00EE5CEB" w:rsidP="00084065">
          <w:pPr>
            <w:pStyle w:val="TOC3"/>
            <w:rPr>
              <w:rFonts w:ascii="Times New Roman" w:eastAsiaTheme="minorEastAsia" w:hAnsi="Times New Roman" w:cs="Times New Roman"/>
              <w:noProof/>
              <w:lang w:eastAsia="id-ID"/>
            </w:rPr>
          </w:pPr>
          <w:hyperlink w:anchor="_Toc83232827" w:history="1">
            <w:r w:rsidR="00CD2FEE" w:rsidRPr="00C23E9D">
              <w:rPr>
                <w:rStyle w:val="Hyperlink"/>
                <w:rFonts w:ascii="Times New Roman" w:hAnsi="Times New Roman" w:cs="Times New Roman"/>
                <w:noProof/>
                <w:lang w:val="en-US"/>
              </w:rPr>
              <w:t>1.</w:t>
            </w:r>
            <w:r w:rsidR="00CD2FEE" w:rsidRPr="00C23E9D">
              <w:rPr>
                <w:rFonts w:ascii="Times New Roman" w:eastAsiaTheme="minorEastAsia" w:hAnsi="Times New Roman" w:cs="Times New Roman"/>
                <w:noProof/>
                <w:lang w:eastAsia="id-ID"/>
              </w:rPr>
              <w:tab/>
            </w:r>
            <w:r w:rsidR="00CD2FEE" w:rsidRPr="00C23E9D">
              <w:rPr>
                <w:rStyle w:val="Hyperlink"/>
                <w:rFonts w:ascii="Times New Roman" w:hAnsi="Times New Roman" w:cs="Times New Roman"/>
                <w:noProof/>
                <w:lang w:val="en-US"/>
              </w:rPr>
              <w:t>Sejarah Bank Muamalat Indonesia</w:t>
            </w:r>
            <w:r w:rsidR="00CD2FEE" w:rsidRPr="00C23E9D">
              <w:rPr>
                <w:rFonts w:ascii="Times New Roman" w:hAnsi="Times New Roman" w:cs="Times New Roman"/>
                <w:noProof/>
                <w:webHidden/>
              </w:rPr>
              <w:tab/>
            </w:r>
            <w:r w:rsidRPr="00C23E9D">
              <w:rPr>
                <w:rFonts w:ascii="Times New Roman" w:hAnsi="Times New Roman" w:cs="Times New Roman"/>
                <w:noProof/>
                <w:webHidden/>
              </w:rPr>
              <w:fldChar w:fldCharType="begin"/>
            </w:r>
            <w:r w:rsidR="00CD2FEE" w:rsidRPr="00C23E9D">
              <w:rPr>
                <w:rFonts w:ascii="Times New Roman" w:hAnsi="Times New Roman" w:cs="Times New Roman"/>
                <w:noProof/>
                <w:webHidden/>
              </w:rPr>
              <w:instrText xml:space="preserve"> PAGEREF _Toc83232827 \h </w:instrText>
            </w:r>
            <w:r w:rsidRPr="00C23E9D">
              <w:rPr>
                <w:rFonts w:ascii="Times New Roman" w:hAnsi="Times New Roman" w:cs="Times New Roman"/>
                <w:noProof/>
                <w:webHidden/>
              </w:rPr>
            </w:r>
            <w:r w:rsidRPr="00C23E9D">
              <w:rPr>
                <w:rFonts w:ascii="Times New Roman" w:hAnsi="Times New Roman" w:cs="Times New Roman"/>
                <w:noProof/>
                <w:webHidden/>
              </w:rPr>
              <w:fldChar w:fldCharType="separate"/>
            </w:r>
            <w:r w:rsidR="00C52292">
              <w:rPr>
                <w:rFonts w:ascii="Times New Roman" w:hAnsi="Times New Roman" w:cs="Times New Roman"/>
                <w:noProof/>
                <w:webHidden/>
              </w:rPr>
              <w:t>46</w:t>
            </w:r>
            <w:r w:rsidRPr="00C23E9D">
              <w:rPr>
                <w:rFonts w:ascii="Times New Roman" w:hAnsi="Times New Roman" w:cs="Times New Roman"/>
                <w:noProof/>
                <w:webHidden/>
              </w:rPr>
              <w:fldChar w:fldCharType="end"/>
            </w:r>
          </w:hyperlink>
        </w:p>
        <w:p w:rsidR="00CD2FEE" w:rsidRPr="00C23E9D" w:rsidRDefault="00EE5CEB" w:rsidP="00084065">
          <w:pPr>
            <w:pStyle w:val="TOC3"/>
            <w:rPr>
              <w:rFonts w:ascii="Times New Roman" w:eastAsiaTheme="minorEastAsia" w:hAnsi="Times New Roman" w:cs="Times New Roman"/>
              <w:noProof/>
              <w:lang w:eastAsia="id-ID"/>
            </w:rPr>
          </w:pPr>
          <w:hyperlink w:anchor="_Toc83232828" w:history="1">
            <w:r w:rsidR="00CD2FEE" w:rsidRPr="00C23E9D">
              <w:rPr>
                <w:rStyle w:val="Hyperlink"/>
                <w:rFonts w:ascii="Times New Roman" w:hAnsi="Times New Roman" w:cs="Times New Roman"/>
                <w:noProof/>
                <w:lang w:val="en-US"/>
              </w:rPr>
              <w:t>2.</w:t>
            </w:r>
            <w:r w:rsidR="00CD2FEE" w:rsidRPr="00C23E9D">
              <w:rPr>
                <w:rFonts w:ascii="Times New Roman" w:eastAsiaTheme="minorEastAsia" w:hAnsi="Times New Roman" w:cs="Times New Roman"/>
                <w:noProof/>
                <w:lang w:eastAsia="id-ID"/>
              </w:rPr>
              <w:tab/>
            </w:r>
            <w:r w:rsidR="00CD2FEE" w:rsidRPr="00C23E9D">
              <w:rPr>
                <w:rStyle w:val="Hyperlink"/>
                <w:rFonts w:ascii="Times New Roman" w:hAnsi="Times New Roman" w:cs="Times New Roman"/>
                <w:noProof/>
                <w:lang w:val="en-US"/>
              </w:rPr>
              <w:t>Visi dan Misi Bank Muamalat Indonesia</w:t>
            </w:r>
            <w:r w:rsidR="00CD2FEE" w:rsidRPr="00C23E9D">
              <w:rPr>
                <w:rFonts w:ascii="Times New Roman" w:hAnsi="Times New Roman" w:cs="Times New Roman"/>
                <w:noProof/>
                <w:webHidden/>
              </w:rPr>
              <w:tab/>
            </w:r>
            <w:r w:rsidRPr="00C23E9D">
              <w:rPr>
                <w:rFonts w:ascii="Times New Roman" w:hAnsi="Times New Roman" w:cs="Times New Roman"/>
                <w:noProof/>
                <w:webHidden/>
              </w:rPr>
              <w:fldChar w:fldCharType="begin"/>
            </w:r>
            <w:r w:rsidR="00CD2FEE" w:rsidRPr="00C23E9D">
              <w:rPr>
                <w:rFonts w:ascii="Times New Roman" w:hAnsi="Times New Roman" w:cs="Times New Roman"/>
                <w:noProof/>
                <w:webHidden/>
              </w:rPr>
              <w:instrText xml:space="preserve"> PAGEREF _Toc83232828 \h </w:instrText>
            </w:r>
            <w:r w:rsidRPr="00C23E9D">
              <w:rPr>
                <w:rFonts w:ascii="Times New Roman" w:hAnsi="Times New Roman" w:cs="Times New Roman"/>
                <w:noProof/>
                <w:webHidden/>
              </w:rPr>
            </w:r>
            <w:r w:rsidRPr="00C23E9D">
              <w:rPr>
                <w:rFonts w:ascii="Times New Roman" w:hAnsi="Times New Roman" w:cs="Times New Roman"/>
                <w:noProof/>
                <w:webHidden/>
              </w:rPr>
              <w:fldChar w:fldCharType="separate"/>
            </w:r>
            <w:r w:rsidR="00C52292">
              <w:rPr>
                <w:rFonts w:ascii="Times New Roman" w:hAnsi="Times New Roman" w:cs="Times New Roman"/>
                <w:noProof/>
                <w:webHidden/>
              </w:rPr>
              <w:t>48</w:t>
            </w:r>
            <w:r w:rsidRPr="00C23E9D">
              <w:rPr>
                <w:rFonts w:ascii="Times New Roman" w:hAnsi="Times New Roman" w:cs="Times New Roman"/>
                <w:noProof/>
                <w:webHidden/>
              </w:rPr>
              <w:fldChar w:fldCharType="end"/>
            </w:r>
          </w:hyperlink>
        </w:p>
        <w:p w:rsidR="00CD2FEE" w:rsidRPr="00C23E9D" w:rsidRDefault="00EE5CEB" w:rsidP="00084065">
          <w:pPr>
            <w:pStyle w:val="TOC3"/>
            <w:rPr>
              <w:rFonts w:ascii="Times New Roman" w:eastAsiaTheme="minorEastAsia" w:hAnsi="Times New Roman" w:cs="Times New Roman"/>
              <w:noProof/>
              <w:lang w:eastAsia="id-ID"/>
            </w:rPr>
          </w:pPr>
          <w:hyperlink w:anchor="_Toc83232829" w:history="1">
            <w:r w:rsidR="00CD2FEE" w:rsidRPr="00C23E9D">
              <w:rPr>
                <w:rStyle w:val="Hyperlink"/>
                <w:rFonts w:ascii="Times New Roman" w:hAnsi="Times New Roman" w:cs="Times New Roman"/>
                <w:noProof/>
                <w:lang w:val="en-US"/>
              </w:rPr>
              <w:t>3.</w:t>
            </w:r>
            <w:r w:rsidR="00CD2FEE" w:rsidRPr="00C23E9D">
              <w:rPr>
                <w:rFonts w:ascii="Times New Roman" w:eastAsiaTheme="minorEastAsia" w:hAnsi="Times New Roman" w:cs="Times New Roman"/>
                <w:noProof/>
                <w:lang w:eastAsia="id-ID"/>
              </w:rPr>
              <w:tab/>
            </w:r>
            <w:r w:rsidR="00CD2FEE" w:rsidRPr="00C23E9D">
              <w:rPr>
                <w:rStyle w:val="Hyperlink"/>
                <w:rFonts w:ascii="Times New Roman" w:hAnsi="Times New Roman" w:cs="Times New Roman"/>
                <w:noProof/>
                <w:lang w:val="en-US"/>
              </w:rPr>
              <w:t>Produk-produk Bank Muamalat Indonesia</w:t>
            </w:r>
            <w:r w:rsidR="00CD2FEE" w:rsidRPr="00C23E9D">
              <w:rPr>
                <w:rFonts w:ascii="Times New Roman" w:hAnsi="Times New Roman" w:cs="Times New Roman"/>
                <w:noProof/>
                <w:webHidden/>
              </w:rPr>
              <w:tab/>
            </w:r>
            <w:r w:rsidRPr="00C23E9D">
              <w:rPr>
                <w:rFonts w:ascii="Times New Roman" w:hAnsi="Times New Roman" w:cs="Times New Roman"/>
                <w:noProof/>
                <w:webHidden/>
              </w:rPr>
              <w:fldChar w:fldCharType="begin"/>
            </w:r>
            <w:r w:rsidR="00CD2FEE" w:rsidRPr="00C23E9D">
              <w:rPr>
                <w:rFonts w:ascii="Times New Roman" w:hAnsi="Times New Roman" w:cs="Times New Roman"/>
                <w:noProof/>
                <w:webHidden/>
              </w:rPr>
              <w:instrText xml:space="preserve"> PAGEREF _Toc83232829 \h </w:instrText>
            </w:r>
            <w:r w:rsidRPr="00C23E9D">
              <w:rPr>
                <w:rFonts w:ascii="Times New Roman" w:hAnsi="Times New Roman" w:cs="Times New Roman"/>
                <w:noProof/>
                <w:webHidden/>
              </w:rPr>
            </w:r>
            <w:r w:rsidRPr="00C23E9D">
              <w:rPr>
                <w:rFonts w:ascii="Times New Roman" w:hAnsi="Times New Roman" w:cs="Times New Roman"/>
                <w:noProof/>
                <w:webHidden/>
              </w:rPr>
              <w:fldChar w:fldCharType="separate"/>
            </w:r>
            <w:r w:rsidR="00C52292">
              <w:rPr>
                <w:rFonts w:ascii="Times New Roman" w:hAnsi="Times New Roman" w:cs="Times New Roman"/>
                <w:noProof/>
                <w:webHidden/>
              </w:rPr>
              <w:t>49</w:t>
            </w:r>
            <w:r w:rsidRPr="00C23E9D">
              <w:rPr>
                <w:rFonts w:ascii="Times New Roman" w:hAnsi="Times New Roman" w:cs="Times New Roman"/>
                <w:noProof/>
                <w:webHidden/>
              </w:rPr>
              <w:fldChar w:fldCharType="end"/>
            </w:r>
          </w:hyperlink>
        </w:p>
        <w:p w:rsidR="00CD2FEE" w:rsidRPr="00C23E9D" w:rsidRDefault="00EE5CEB" w:rsidP="00084065">
          <w:pPr>
            <w:pStyle w:val="TOC2"/>
            <w:rPr>
              <w:rFonts w:ascii="Times New Roman" w:eastAsiaTheme="minorEastAsia" w:hAnsi="Times New Roman" w:cs="Times New Roman"/>
              <w:noProof/>
              <w:lang w:eastAsia="id-ID"/>
            </w:rPr>
          </w:pPr>
          <w:hyperlink w:anchor="_Toc83232830" w:history="1">
            <w:r w:rsidR="00CD2FEE" w:rsidRPr="00C23E9D">
              <w:rPr>
                <w:rStyle w:val="Hyperlink"/>
                <w:rFonts w:ascii="Times New Roman" w:hAnsi="Times New Roman" w:cs="Times New Roman"/>
                <w:noProof/>
                <w:lang w:val="en-US"/>
              </w:rPr>
              <w:t>B.</w:t>
            </w:r>
            <w:r w:rsidR="00CD2FEE" w:rsidRPr="00C23E9D">
              <w:rPr>
                <w:rFonts w:ascii="Times New Roman" w:eastAsiaTheme="minorEastAsia" w:hAnsi="Times New Roman" w:cs="Times New Roman"/>
                <w:noProof/>
                <w:lang w:eastAsia="id-ID"/>
              </w:rPr>
              <w:tab/>
            </w:r>
            <w:r w:rsidR="00CD2FEE" w:rsidRPr="00C23E9D">
              <w:rPr>
                <w:rStyle w:val="Hyperlink"/>
                <w:rFonts w:ascii="Times New Roman" w:hAnsi="Times New Roman" w:cs="Times New Roman"/>
                <w:noProof/>
                <w:lang w:val="en-US"/>
              </w:rPr>
              <w:t>Hasil Pengujian Deskriptif</w:t>
            </w:r>
            <w:r w:rsidR="00CD2FEE" w:rsidRPr="00C23E9D">
              <w:rPr>
                <w:rFonts w:ascii="Times New Roman" w:hAnsi="Times New Roman" w:cs="Times New Roman"/>
                <w:noProof/>
                <w:webHidden/>
              </w:rPr>
              <w:tab/>
            </w:r>
            <w:r w:rsidRPr="00C23E9D">
              <w:rPr>
                <w:rFonts w:ascii="Times New Roman" w:hAnsi="Times New Roman" w:cs="Times New Roman"/>
                <w:noProof/>
                <w:webHidden/>
              </w:rPr>
              <w:fldChar w:fldCharType="begin"/>
            </w:r>
            <w:r w:rsidR="00CD2FEE" w:rsidRPr="00C23E9D">
              <w:rPr>
                <w:rFonts w:ascii="Times New Roman" w:hAnsi="Times New Roman" w:cs="Times New Roman"/>
                <w:noProof/>
                <w:webHidden/>
              </w:rPr>
              <w:instrText xml:space="preserve"> PAGEREF _Toc83232830 \h </w:instrText>
            </w:r>
            <w:r w:rsidRPr="00C23E9D">
              <w:rPr>
                <w:rFonts w:ascii="Times New Roman" w:hAnsi="Times New Roman" w:cs="Times New Roman"/>
                <w:noProof/>
                <w:webHidden/>
              </w:rPr>
            </w:r>
            <w:r w:rsidRPr="00C23E9D">
              <w:rPr>
                <w:rFonts w:ascii="Times New Roman" w:hAnsi="Times New Roman" w:cs="Times New Roman"/>
                <w:noProof/>
                <w:webHidden/>
              </w:rPr>
              <w:fldChar w:fldCharType="separate"/>
            </w:r>
            <w:r w:rsidR="00C52292">
              <w:rPr>
                <w:rFonts w:ascii="Times New Roman" w:hAnsi="Times New Roman" w:cs="Times New Roman"/>
                <w:noProof/>
                <w:webHidden/>
              </w:rPr>
              <w:t>60</w:t>
            </w:r>
            <w:r w:rsidRPr="00C23E9D">
              <w:rPr>
                <w:rFonts w:ascii="Times New Roman" w:hAnsi="Times New Roman" w:cs="Times New Roman"/>
                <w:noProof/>
                <w:webHidden/>
              </w:rPr>
              <w:fldChar w:fldCharType="end"/>
            </w:r>
          </w:hyperlink>
        </w:p>
        <w:p w:rsidR="00CD2FEE" w:rsidRPr="00C23E9D" w:rsidRDefault="00EE5CEB" w:rsidP="00084065">
          <w:pPr>
            <w:pStyle w:val="TOC3"/>
            <w:rPr>
              <w:rFonts w:ascii="Times New Roman" w:eastAsiaTheme="minorEastAsia" w:hAnsi="Times New Roman" w:cs="Times New Roman"/>
              <w:noProof/>
              <w:lang w:eastAsia="id-ID"/>
            </w:rPr>
          </w:pPr>
          <w:hyperlink w:anchor="_Toc83232831" w:history="1">
            <w:r w:rsidR="00CD2FEE" w:rsidRPr="00C23E9D">
              <w:rPr>
                <w:rStyle w:val="Hyperlink"/>
                <w:rFonts w:ascii="Times New Roman" w:hAnsi="Times New Roman" w:cs="Times New Roman"/>
                <w:noProof/>
                <w:lang w:val="en-US"/>
              </w:rPr>
              <w:t>1.</w:t>
            </w:r>
            <w:r w:rsidR="00CD2FEE" w:rsidRPr="00C23E9D">
              <w:rPr>
                <w:rFonts w:ascii="Times New Roman" w:eastAsiaTheme="minorEastAsia" w:hAnsi="Times New Roman" w:cs="Times New Roman"/>
                <w:noProof/>
                <w:lang w:eastAsia="id-ID"/>
              </w:rPr>
              <w:tab/>
            </w:r>
            <w:r w:rsidR="00CD2FEE" w:rsidRPr="00C23E9D">
              <w:rPr>
                <w:rStyle w:val="Hyperlink"/>
                <w:rFonts w:ascii="Times New Roman" w:hAnsi="Times New Roman" w:cs="Times New Roman"/>
                <w:i/>
                <w:iCs/>
                <w:noProof/>
                <w:lang w:val="en-US"/>
              </w:rPr>
              <w:t>Return On Asset</w:t>
            </w:r>
            <w:r w:rsidR="00CD2FEE" w:rsidRPr="00C23E9D">
              <w:rPr>
                <w:rFonts w:ascii="Times New Roman" w:hAnsi="Times New Roman" w:cs="Times New Roman"/>
                <w:noProof/>
                <w:webHidden/>
              </w:rPr>
              <w:tab/>
            </w:r>
            <w:r w:rsidRPr="00C23E9D">
              <w:rPr>
                <w:rFonts w:ascii="Times New Roman" w:hAnsi="Times New Roman" w:cs="Times New Roman"/>
                <w:noProof/>
                <w:webHidden/>
              </w:rPr>
              <w:fldChar w:fldCharType="begin"/>
            </w:r>
            <w:r w:rsidR="00CD2FEE" w:rsidRPr="00C23E9D">
              <w:rPr>
                <w:rFonts w:ascii="Times New Roman" w:hAnsi="Times New Roman" w:cs="Times New Roman"/>
                <w:noProof/>
                <w:webHidden/>
              </w:rPr>
              <w:instrText xml:space="preserve"> PAGEREF _Toc83232831 \h </w:instrText>
            </w:r>
            <w:r w:rsidRPr="00C23E9D">
              <w:rPr>
                <w:rFonts w:ascii="Times New Roman" w:hAnsi="Times New Roman" w:cs="Times New Roman"/>
                <w:noProof/>
                <w:webHidden/>
              </w:rPr>
            </w:r>
            <w:r w:rsidRPr="00C23E9D">
              <w:rPr>
                <w:rFonts w:ascii="Times New Roman" w:hAnsi="Times New Roman" w:cs="Times New Roman"/>
                <w:noProof/>
                <w:webHidden/>
              </w:rPr>
              <w:fldChar w:fldCharType="separate"/>
            </w:r>
            <w:r w:rsidR="00C52292">
              <w:rPr>
                <w:rFonts w:ascii="Times New Roman" w:hAnsi="Times New Roman" w:cs="Times New Roman"/>
                <w:noProof/>
                <w:webHidden/>
              </w:rPr>
              <w:t>60</w:t>
            </w:r>
            <w:r w:rsidRPr="00C23E9D">
              <w:rPr>
                <w:rFonts w:ascii="Times New Roman" w:hAnsi="Times New Roman" w:cs="Times New Roman"/>
                <w:noProof/>
                <w:webHidden/>
              </w:rPr>
              <w:fldChar w:fldCharType="end"/>
            </w:r>
          </w:hyperlink>
        </w:p>
        <w:p w:rsidR="00CD2FEE" w:rsidRPr="00C23E9D" w:rsidRDefault="00EE5CEB" w:rsidP="00084065">
          <w:pPr>
            <w:pStyle w:val="TOC3"/>
            <w:rPr>
              <w:rFonts w:ascii="Times New Roman" w:eastAsiaTheme="minorEastAsia" w:hAnsi="Times New Roman" w:cs="Times New Roman"/>
              <w:noProof/>
              <w:lang w:eastAsia="id-ID"/>
            </w:rPr>
          </w:pPr>
          <w:hyperlink w:anchor="_Toc83232832" w:history="1">
            <w:r w:rsidR="00CD2FEE" w:rsidRPr="00C23E9D">
              <w:rPr>
                <w:rStyle w:val="Hyperlink"/>
                <w:rFonts w:ascii="Times New Roman" w:hAnsi="Times New Roman" w:cs="Times New Roman"/>
                <w:noProof/>
                <w:lang w:val="en-US"/>
              </w:rPr>
              <w:t>2.</w:t>
            </w:r>
            <w:r w:rsidR="00CD2FEE" w:rsidRPr="00C23E9D">
              <w:rPr>
                <w:rFonts w:ascii="Times New Roman" w:eastAsiaTheme="minorEastAsia" w:hAnsi="Times New Roman" w:cs="Times New Roman"/>
                <w:noProof/>
                <w:lang w:eastAsia="id-ID"/>
              </w:rPr>
              <w:tab/>
            </w:r>
            <w:r w:rsidR="00CD2FEE" w:rsidRPr="00C23E9D">
              <w:rPr>
                <w:rStyle w:val="Hyperlink"/>
                <w:rFonts w:ascii="Times New Roman" w:hAnsi="Times New Roman" w:cs="Times New Roman"/>
                <w:i/>
                <w:iCs/>
                <w:noProof/>
                <w:lang w:val="en-US"/>
              </w:rPr>
              <w:t>Return On Equity</w:t>
            </w:r>
            <w:r w:rsidR="00CD2FEE" w:rsidRPr="00C23E9D">
              <w:rPr>
                <w:rFonts w:ascii="Times New Roman" w:hAnsi="Times New Roman" w:cs="Times New Roman"/>
                <w:noProof/>
                <w:webHidden/>
              </w:rPr>
              <w:tab/>
            </w:r>
            <w:r w:rsidRPr="00C23E9D">
              <w:rPr>
                <w:rFonts w:ascii="Times New Roman" w:hAnsi="Times New Roman" w:cs="Times New Roman"/>
                <w:noProof/>
                <w:webHidden/>
              </w:rPr>
              <w:fldChar w:fldCharType="begin"/>
            </w:r>
            <w:r w:rsidR="00CD2FEE" w:rsidRPr="00C23E9D">
              <w:rPr>
                <w:rFonts w:ascii="Times New Roman" w:hAnsi="Times New Roman" w:cs="Times New Roman"/>
                <w:noProof/>
                <w:webHidden/>
              </w:rPr>
              <w:instrText xml:space="preserve"> PAGEREF _Toc83232832 \h </w:instrText>
            </w:r>
            <w:r w:rsidRPr="00C23E9D">
              <w:rPr>
                <w:rFonts w:ascii="Times New Roman" w:hAnsi="Times New Roman" w:cs="Times New Roman"/>
                <w:noProof/>
                <w:webHidden/>
              </w:rPr>
            </w:r>
            <w:r w:rsidRPr="00C23E9D">
              <w:rPr>
                <w:rFonts w:ascii="Times New Roman" w:hAnsi="Times New Roman" w:cs="Times New Roman"/>
                <w:noProof/>
                <w:webHidden/>
              </w:rPr>
              <w:fldChar w:fldCharType="separate"/>
            </w:r>
            <w:r w:rsidR="00C52292">
              <w:rPr>
                <w:rFonts w:ascii="Times New Roman" w:hAnsi="Times New Roman" w:cs="Times New Roman"/>
                <w:noProof/>
                <w:webHidden/>
              </w:rPr>
              <w:t>61</w:t>
            </w:r>
            <w:r w:rsidRPr="00C23E9D">
              <w:rPr>
                <w:rFonts w:ascii="Times New Roman" w:hAnsi="Times New Roman" w:cs="Times New Roman"/>
                <w:noProof/>
                <w:webHidden/>
              </w:rPr>
              <w:fldChar w:fldCharType="end"/>
            </w:r>
          </w:hyperlink>
        </w:p>
        <w:p w:rsidR="00CD2FEE" w:rsidRPr="00C23E9D" w:rsidRDefault="00EE5CEB" w:rsidP="00084065">
          <w:pPr>
            <w:pStyle w:val="TOC3"/>
            <w:rPr>
              <w:rFonts w:ascii="Times New Roman" w:eastAsiaTheme="minorEastAsia" w:hAnsi="Times New Roman" w:cs="Times New Roman"/>
              <w:noProof/>
              <w:lang w:eastAsia="id-ID"/>
            </w:rPr>
          </w:pPr>
          <w:hyperlink w:anchor="_Toc83232833" w:history="1">
            <w:r w:rsidR="00CD2FEE" w:rsidRPr="00C23E9D">
              <w:rPr>
                <w:rStyle w:val="Hyperlink"/>
                <w:rFonts w:ascii="Times New Roman" w:hAnsi="Times New Roman" w:cs="Times New Roman"/>
                <w:noProof/>
                <w:lang w:val="en-US"/>
              </w:rPr>
              <w:t>3.</w:t>
            </w:r>
            <w:r w:rsidR="00CD2FEE" w:rsidRPr="00C23E9D">
              <w:rPr>
                <w:rFonts w:ascii="Times New Roman" w:eastAsiaTheme="minorEastAsia" w:hAnsi="Times New Roman" w:cs="Times New Roman"/>
                <w:noProof/>
                <w:lang w:eastAsia="id-ID"/>
              </w:rPr>
              <w:tab/>
            </w:r>
            <w:r w:rsidR="00CD2FEE" w:rsidRPr="00C23E9D">
              <w:rPr>
                <w:rStyle w:val="Hyperlink"/>
                <w:rFonts w:ascii="Times New Roman" w:hAnsi="Times New Roman" w:cs="Times New Roman"/>
                <w:noProof/>
                <w:lang w:val="en-US"/>
              </w:rPr>
              <w:t>Beban Operasional Terhadap Pendapatan Operasional</w:t>
            </w:r>
            <w:r w:rsidR="00CD2FEE" w:rsidRPr="00C23E9D">
              <w:rPr>
                <w:rFonts w:ascii="Times New Roman" w:hAnsi="Times New Roman" w:cs="Times New Roman"/>
                <w:noProof/>
                <w:webHidden/>
              </w:rPr>
              <w:tab/>
            </w:r>
            <w:r w:rsidRPr="00C23E9D">
              <w:rPr>
                <w:rFonts w:ascii="Times New Roman" w:hAnsi="Times New Roman" w:cs="Times New Roman"/>
                <w:noProof/>
                <w:webHidden/>
              </w:rPr>
              <w:fldChar w:fldCharType="begin"/>
            </w:r>
            <w:r w:rsidR="00CD2FEE" w:rsidRPr="00C23E9D">
              <w:rPr>
                <w:rFonts w:ascii="Times New Roman" w:hAnsi="Times New Roman" w:cs="Times New Roman"/>
                <w:noProof/>
                <w:webHidden/>
              </w:rPr>
              <w:instrText xml:space="preserve"> PAGEREF _Toc83232833 \h </w:instrText>
            </w:r>
            <w:r w:rsidRPr="00C23E9D">
              <w:rPr>
                <w:rFonts w:ascii="Times New Roman" w:hAnsi="Times New Roman" w:cs="Times New Roman"/>
                <w:noProof/>
                <w:webHidden/>
              </w:rPr>
            </w:r>
            <w:r w:rsidRPr="00C23E9D">
              <w:rPr>
                <w:rFonts w:ascii="Times New Roman" w:hAnsi="Times New Roman" w:cs="Times New Roman"/>
                <w:noProof/>
                <w:webHidden/>
              </w:rPr>
              <w:fldChar w:fldCharType="separate"/>
            </w:r>
            <w:r w:rsidR="00C52292">
              <w:rPr>
                <w:rFonts w:ascii="Times New Roman" w:hAnsi="Times New Roman" w:cs="Times New Roman"/>
                <w:noProof/>
                <w:webHidden/>
              </w:rPr>
              <w:t>62</w:t>
            </w:r>
            <w:r w:rsidRPr="00C23E9D">
              <w:rPr>
                <w:rFonts w:ascii="Times New Roman" w:hAnsi="Times New Roman" w:cs="Times New Roman"/>
                <w:noProof/>
                <w:webHidden/>
              </w:rPr>
              <w:fldChar w:fldCharType="end"/>
            </w:r>
          </w:hyperlink>
        </w:p>
        <w:p w:rsidR="00CD2FEE" w:rsidRPr="00C23E9D" w:rsidRDefault="00EE5CEB" w:rsidP="00084065">
          <w:pPr>
            <w:pStyle w:val="TOC3"/>
            <w:rPr>
              <w:rFonts w:ascii="Times New Roman" w:eastAsiaTheme="minorEastAsia" w:hAnsi="Times New Roman" w:cs="Times New Roman"/>
              <w:noProof/>
              <w:lang w:eastAsia="id-ID"/>
            </w:rPr>
          </w:pPr>
          <w:hyperlink w:anchor="_Toc83232834" w:history="1">
            <w:r w:rsidR="00CD2FEE" w:rsidRPr="00C23E9D">
              <w:rPr>
                <w:rStyle w:val="Hyperlink"/>
                <w:rFonts w:ascii="Times New Roman" w:hAnsi="Times New Roman" w:cs="Times New Roman"/>
                <w:noProof/>
                <w:lang w:val="en-US"/>
              </w:rPr>
              <w:t>4.</w:t>
            </w:r>
            <w:r w:rsidR="00CD2FEE" w:rsidRPr="00C23E9D">
              <w:rPr>
                <w:rFonts w:ascii="Times New Roman" w:eastAsiaTheme="minorEastAsia" w:hAnsi="Times New Roman" w:cs="Times New Roman"/>
                <w:noProof/>
                <w:lang w:eastAsia="id-ID"/>
              </w:rPr>
              <w:tab/>
            </w:r>
            <w:r w:rsidR="00CD2FEE" w:rsidRPr="00C23E9D">
              <w:rPr>
                <w:rStyle w:val="Hyperlink"/>
                <w:rFonts w:ascii="Times New Roman" w:hAnsi="Times New Roman" w:cs="Times New Roman"/>
                <w:i/>
                <w:iCs/>
                <w:noProof/>
                <w:lang w:val="en-US"/>
              </w:rPr>
              <w:t>Financing to Deposit Ratio</w:t>
            </w:r>
            <w:r w:rsidR="00CD2FEE" w:rsidRPr="00C23E9D">
              <w:rPr>
                <w:rFonts w:ascii="Times New Roman" w:hAnsi="Times New Roman" w:cs="Times New Roman"/>
                <w:noProof/>
                <w:webHidden/>
              </w:rPr>
              <w:tab/>
            </w:r>
            <w:r w:rsidRPr="00C23E9D">
              <w:rPr>
                <w:rFonts w:ascii="Times New Roman" w:hAnsi="Times New Roman" w:cs="Times New Roman"/>
                <w:noProof/>
                <w:webHidden/>
              </w:rPr>
              <w:fldChar w:fldCharType="begin"/>
            </w:r>
            <w:r w:rsidR="00CD2FEE" w:rsidRPr="00C23E9D">
              <w:rPr>
                <w:rFonts w:ascii="Times New Roman" w:hAnsi="Times New Roman" w:cs="Times New Roman"/>
                <w:noProof/>
                <w:webHidden/>
              </w:rPr>
              <w:instrText xml:space="preserve"> PAGEREF _Toc83232834 \h </w:instrText>
            </w:r>
            <w:r w:rsidRPr="00C23E9D">
              <w:rPr>
                <w:rFonts w:ascii="Times New Roman" w:hAnsi="Times New Roman" w:cs="Times New Roman"/>
                <w:noProof/>
                <w:webHidden/>
              </w:rPr>
            </w:r>
            <w:r w:rsidRPr="00C23E9D">
              <w:rPr>
                <w:rFonts w:ascii="Times New Roman" w:hAnsi="Times New Roman" w:cs="Times New Roman"/>
                <w:noProof/>
                <w:webHidden/>
              </w:rPr>
              <w:fldChar w:fldCharType="separate"/>
            </w:r>
            <w:r w:rsidR="00C52292">
              <w:rPr>
                <w:rFonts w:ascii="Times New Roman" w:hAnsi="Times New Roman" w:cs="Times New Roman"/>
                <w:noProof/>
                <w:webHidden/>
              </w:rPr>
              <w:t>63</w:t>
            </w:r>
            <w:r w:rsidRPr="00C23E9D">
              <w:rPr>
                <w:rFonts w:ascii="Times New Roman" w:hAnsi="Times New Roman" w:cs="Times New Roman"/>
                <w:noProof/>
                <w:webHidden/>
              </w:rPr>
              <w:fldChar w:fldCharType="end"/>
            </w:r>
          </w:hyperlink>
        </w:p>
        <w:p w:rsidR="00CD2FEE" w:rsidRPr="00C23E9D" w:rsidRDefault="00EE5CEB" w:rsidP="00084065">
          <w:pPr>
            <w:pStyle w:val="TOC3"/>
            <w:rPr>
              <w:rFonts w:ascii="Times New Roman" w:eastAsiaTheme="minorEastAsia" w:hAnsi="Times New Roman" w:cs="Times New Roman"/>
              <w:noProof/>
              <w:lang w:eastAsia="id-ID"/>
            </w:rPr>
          </w:pPr>
          <w:hyperlink w:anchor="_Toc83232835" w:history="1">
            <w:r w:rsidR="00CD2FEE" w:rsidRPr="00C23E9D">
              <w:rPr>
                <w:rStyle w:val="Hyperlink"/>
                <w:rFonts w:ascii="Times New Roman" w:hAnsi="Times New Roman" w:cs="Times New Roman"/>
                <w:noProof/>
                <w:lang w:val="en-US"/>
              </w:rPr>
              <w:t>5.</w:t>
            </w:r>
            <w:r w:rsidR="00CD2FEE" w:rsidRPr="00C23E9D">
              <w:rPr>
                <w:rFonts w:ascii="Times New Roman" w:eastAsiaTheme="minorEastAsia" w:hAnsi="Times New Roman" w:cs="Times New Roman"/>
                <w:noProof/>
                <w:lang w:eastAsia="id-ID"/>
              </w:rPr>
              <w:tab/>
            </w:r>
            <w:r w:rsidR="00CD2FEE" w:rsidRPr="00C23E9D">
              <w:rPr>
                <w:rStyle w:val="Hyperlink"/>
                <w:rFonts w:ascii="Times New Roman" w:hAnsi="Times New Roman" w:cs="Times New Roman"/>
                <w:i/>
                <w:iCs/>
                <w:noProof/>
                <w:lang w:val="en-US"/>
              </w:rPr>
              <w:t>Non Perfoming Financing</w:t>
            </w:r>
            <w:r w:rsidR="00CD2FEE" w:rsidRPr="00C23E9D">
              <w:rPr>
                <w:rFonts w:ascii="Times New Roman" w:hAnsi="Times New Roman" w:cs="Times New Roman"/>
                <w:noProof/>
                <w:webHidden/>
              </w:rPr>
              <w:tab/>
            </w:r>
            <w:r w:rsidRPr="00C23E9D">
              <w:rPr>
                <w:rFonts w:ascii="Times New Roman" w:hAnsi="Times New Roman" w:cs="Times New Roman"/>
                <w:noProof/>
                <w:webHidden/>
              </w:rPr>
              <w:fldChar w:fldCharType="begin"/>
            </w:r>
            <w:r w:rsidR="00CD2FEE" w:rsidRPr="00C23E9D">
              <w:rPr>
                <w:rFonts w:ascii="Times New Roman" w:hAnsi="Times New Roman" w:cs="Times New Roman"/>
                <w:noProof/>
                <w:webHidden/>
              </w:rPr>
              <w:instrText xml:space="preserve"> PAGEREF _Toc83232835 \h </w:instrText>
            </w:r>
            <w:r w:rsidRPr="00C23E9D">
              <w:rPr>
                <w:rFonts w:ascii="Times New Roman" w:hAnsi="Times New Roman" w:cs="Times New Roman"/>
                <w:noProof/>
                <w:webHidden/>
              </w:rPr>
            </w:r>
            <w:r w:rsidRPr="00C23E9D">
              <w:rPr>
                <w:rFonts w:ascii="Times New Roman" w:hAnsi="Times New Roman" w:cs="Times New Roman"/>
                <w:noProof/>
                <w:webHidden/>
              </w:rPr>
              <w:fldChar w:fldCharType="separate"/>
            </w:r>
            <w:r w:rsidR="00C52292">
              <w:rPr>
                <w:rFonts w:ascii="Times New Roman" w:hAnsi="Times New Roman" w:cs="Times New Roman"/>
                <w:noProof/>
                <w:webHidden/>
              </w:rPr>
              <w:t>64</w:t>
            </w:r>
            <w:r w:rsidRPr="00C23E9D">
              <w:rPr>
                <w:rFonts w:ascii="Times New Roman" w:hAnsi="Times New Roman" w:cs="Times New Roman"/>
                <w:noProof/>
                <w:webHidden/>
              </w:rPr>
              <w:fldChar w:fldCharType="end"/>
            </w:r>
          </w:hyperlink>
        </w:p>
        <w:p w:rsidR="00CD2FEE" w:rsidRPr="00C23E9D" w:rsidRDefault="00EE5CEB" w:rsidP="00084065">
          <w:pPr>
            <w:pStyle w:val="TOC2"/>
            <w:rPr>
              <w:rFonts w:ascii="Times New Roman" w:eastAsiaTheme="minorEastAsia" w:hAnsi="Times New Roman" w:cs="Times New Roman"/>
              <w:noProof/>
              <w:lang w:eastAsia="id-ID"/>
            </w:rPr>
          </w:pPr>
          <w:hyperlink w:anchor="_Toc83232836" w:history="1">
            <w:r w:rsidR="00CD2FEE" w:rsidRPr="00C23E9D">
              <w:rPr>
                <w:rStyle w:val="Hyperlink"/>
                <w:rFonts w:ascii="Times New Roman" w:hAnsi="Times New Roman" w:cs="Times New Roman"/>
                <w:noProof/>
                <w:lang w:val="en-US"/>
              </w:rPr>
              <w:t>C.</w:t>
            </w:r>
            <w:r w:rsidR="00CD2FEE" w:rsidRPr="00C23E9D">
              <w:rPr>
                <w:rFonts w:ascii="Times New Roman" w:eastAsiaTheme="minorEastAsia" w:hAnsi="Times New Roman" w:cs="Times New Roman"/>
                <w:noProof/>
                <w:lang w:eastAsia="id-ID"/>
              </w:rPr>
              <w:tab/>
            </w:r>
            <w:r w:rsidR="00CD2FEE" w:rsidRPr="00C23E9D">
              <w:rPr>
                <w:rStyle w:val="Hyperlink"/>
                <w:rFonts w:ascii="Times New Roman" w:hAnsi="Times New Roman" w:cs="Times New Roman"/>
                <w:noProof/>
                <w:lang w:val="en-US"/>
              </w:rPr>
              <w:t>Hasil Pengujian Hipotesis</w:t>
            </w:r>
            <w:r w:rsidR="00CD2FEE" w:rsidRPr="00C23E9D">
              <w:rPr>
                <w:rFonts w:ascii="Times New Roman" w:hAnsi="Times New Roman" w:cs="Times New Roman"/>
                <w:noProof/>
                <w:webHidden/>
              </w:rPr>
              <w:tab/>
            </w:r>
            <w:r w:rsidRPr="00C23E9D">
              <w:rPr>
                <w:rFonts w:ascii="Times New Roman" w:hAnsi="Times New Roman" w:cs="Times New Roman"/>
                <w:noProof/>
                <w:webHidden/>
              </w:rPr>
              <w:fldChar w:fldCharType="begin"/>
            </w:r>
            <w:r w:rsidR="00CD2FEE" w:rsidRPr="00C23E9D">
              <w:rPr>
                <w:rFonts w:ascii="Times New Roman" w:hAnsi="Times New Roman" w:cs="Times New Roman"/>
                <w:noProof/>
                <w:webHidden/>
              </w:rPr>
              <w:instrText xml:space="preserve"> PAGEREF _Toc83232836 \h </w:instrText>
            </w:r>
            <w:r w:rsidRPr="00C23E9D">
              <w:rPr>
                <w:rFonts w:ascii="Times New Roman" w:hAnsi="Times New Roman" w:cs="Times New Roman"/>
                <w:noProof/>
                <w:webHidden/>
              </w:rPr>
            </w:r>
            <w:r w:rsidRPr="00C23E9D">
              <w:rPr>
                <w:rFonts w:ascii="Times New Roman" w:hAnsi="Times New Roman" w:cs="Times New Roman"/>
                <w:noProof/>
                <w:webHidden/>
              </w:rPr>
              <w:fldChar w:fldCharType="separate"/>
            </w:r>
            <w:r w:rsidR="00C52292">
              <w:rPr>
                <w:rFonts w:ascii="Times New Roman" w:hAnsi="Times New Roman" w:cs="Times New Roman"/>
                <w:noProof/>
                <w:webHidden/>
              </w:rPr>
              <w:t>65</w:t>
            </w:r>
            <w:r w:rsidRPr="00C23E9D">
              <w:rPr>
                <w:rFonts w:ascii="Times New Roman" w:hAnsi="Times New Roman" w:cs="Times New Roman"/>
                <w:noProof/>
                <w:webHidden/>
              </w:rPr>
              <w:fldChar w:fldCharType="end"/>
            </w:r>
          </w:hyperlink>
        </w:p>
        <w:p w:rsidR="00CD2FEE" w:rsidRPr="00C23E9D" w:rsidRDefault="00EE5CEB" w:rsidP="00084065">
          <w:pPr>
            <w:pStyle w:val="TOC3"/>
            <w:rPr>
              <w:rFonts w:ascii="Times New Roman" w:eastAsiaTheme="minorEastAsia" w:hAnsi="Times New Roman" w:cs="Times New Roman"/>
              <w:noProof/>
              <w:lang w:eastAsia="id-ID"/>
            </w:rPr>
          </w:pPr>
          <w:hyperlink w:anchor="_Toc83232837" w:history="1">
            <w:r w:rsidR="00CD2FEE" w:rsidRPr="00C23E9D">
              <w:rPr>
                <w:rStyle w:val="Hyperlink"/>
                <w:rFonts w:ascii="Times New Roman" w:hAnsi="Times New Roman" w:cs="Times New Roman"/>
                <w:noProof/>
                <w:lang w:val="en-US"/>
              </w:rPr>
              <w:t>1.</w:t>
            </w:r>
            <w:r w:rsidR="00CD2FEE" w:rsidRPr="00C23E9D">
              <w:rPr>
                <w:rFonts w:ascii="Times New Roman" w:eastAsiaTheme="minorEastAsia" w:hAnsi="Times New Roman" w:cs="Times New Roman"/>
                <w:noProof/>
                <w:lang w:eastAsia="id-ID"/>
              </w:rPr>
              <w:tab/>
            </w:r>
            <w:r w:rsidR="00CD2FEE" w:rsidRPr="00C23E9D">
              <w:rPr>
                <w:rStyle w:val="Hyperlink"/>
                <w:rFonts w:ascii="Times New Roman" w:hAnsi="Times New Roman" w:cs="Times New Roman"/>
                <w:noProof/>
                <w:lang w:val="en-US"/>
              </w:rPr>
              <w:t>Menghitung Korelasi Indikator</w:t>
            </w:r>
            <w:r w:rsidR="00CD2FEE" w:rsidRPr="00C23E9D">
              <w:rPr>
                <w:rFonts w:ascii="Times New Roman" w:hAnsi="Times New Roman" w:cs="Times New Roman"/>
                <w:noProof/>
                <w:webHidden/>
              </w:rPr>
              <w:tab/>
            </w:r>
            <w:r w:rsidRPr="00C23E9D">
              <w:rPr>
                <w:rFonts w:ascii="Times New Roman" w:hAnsi="Times New Roman" w:cs="Times New Roman"/>
                <w:noProof/>
                <w:webHidden/>
              </w:rPr>
              <w:fldChar w:fldCharType="begin"/>
            </w:r>
            <w:r w:rsidR="00CD2FEE" w:rsidRPr="00C23E9D">
              <w:rPr>
                <w:rFonts w:ascii="Times New Roman" w:hAnsi="Times New Roman" w:cs="Times New Roman"/>
                <w:noProof/>
                <w:webHidden/>
              </w:rPr>
              <w:instrText xml:space="preserve"> PAGEREF _Toc83232837 \h </w:instrText>
            </w:r>
            <w:r w:rsidRPr="00C23E9D">
              <w:rPr>
                <w:rFonts w:ascii="Times New Roman" w:hAnsi="Times New Roman" w:cs="Times New Roman"/>
                <w:noProof/>
                <w:webHidden/>
              </w:rPr>
            </w:r>
            <w:r w:rsidRPr="00C23E9D">
              <w:rPr>
                <w:rFonts w:ascii="Times New Roman" w:hAnsi="Times New Roman" w:cs="Times New Roman"/>
                <w:noProof/>
                <w:webHidden/>
              </w:rPr>
              <w:fldChar w:fldCharType="separate"/>
            </w:r>
            <w:r w:rsidR="00C52292">
              <w:rPr>
                <w:rFonts w:ascii="Times New Roman" w:hAnsi="Times New Roman" w:cs="Times New Roman"/>
                <w:noProof/>
                <w:webHidden/>
              </w:rPr>
              <w:t>65</w:t>
            </w:r>
            <w:r w:rsidRPr="00C23E9D">
              <w:rPr>
                <w:rFonts w:ascii="Times New Roman" w:hAnsi="Times New Roman" w:cs="Times New Roman"/>
                <w:noProof/>
                <w:webHidden/>
              </w:rPr>
              <w:fldChar w:fldCharType="end"/>
            </w:r>
          </w:hyperlink>
        </w:p>
        <w:p w:rsidR="00CD2FEE" w:rsidRPr="00C23E9D" w:rsidRDefault="00EE5CEB" w:rsidP="00084065">
          <w:pPr>
            <w:pStyle w:val="TOC3"/>
            <w:rPr>
              <w:rFonts w:ascii="Times New Roman" w:eastAsiaTheme="minorEastAsia" w:hAnsi="Times New Roman" w:cs="Times New Roman"/>
              <w:noProof/>
              <w:lang w:eastAsia="id-ID"/>
            </w:rPr>
          </w:pPr>
          <w:hyperlink w:anchor="_Toc83232838" w:history="1">
            <w:r w:rsidR="00CD2FEE" w:rsidRPr="00C23E9D">
              <w:rPr>
                <w:rStyle w:val="Hyperlink"/>
                <w:rFonts w:ascii="Times New Roman" w:hAnsi="Times New Roman" w:cs="Times New Roman"/>
                <w:noProof/>
                <w:lang w:val="en-US"/>
              </w:rPr>
              <w:t>2.</w:t>
            </w:r>
            <w:r w:rsidR="00CD2FEE" w:rsidRPr="00C23E9D">
              <w:rPr>
                <w:rFonts w:ascii="Times New Roman" w:eastAsiaTheme="minorEastAsia" w:hAnsi="Times New Roman" w:cs="Times New Roman"/>
                <w:noProof/>
                <w:lang w:eastAsia="id-ID"/>
              </w:rPr>
              <w:tab/>
            </w:r>
            <w:r w:rsidR="00CD2FEE" w:rsidRPr="00C23E9D">
              <w:rPr>
                <w:rStyle w:val="Hyperlink"/>
                <w:rFonts w:ascii="Times New Roman" w:hAnsi="Times New Roman" w:cs="Times New Roman"/>
                <w:noProof/>
                <w:lang w:val="en-US"/>
              </w:rPr>
              <w:t>Proses Ekstraksi Faktor</w:t>
            </w:r>
            <w:r w:rsidR="00CD2FEE" w:rsidRPr="00C23E9D">
              <w:rPr>
                <w:rFonts w:ascii="Times New Roman" w:hAnsi="Times New Roman" w:cs="Times New Roman"/>
                <w:noProof/>
                <w:webHidden/>
              </w:rPr>
              <w:tab/>
            </w:r>
            <w:r w:rsidRPr="00C23E9D">
              <w:rPr>
                <w:rFonts w:ascii="Times New Roman" w:hAnsi="Times New Roman" w:cs="Times New Roman"/>
                <w:noProof/>
                <w:webHidden/>
              </w:rPr>
              <w:fldChar w:fldCharType="begin"/>
            </w:r>
            <w:r w:rsidR="00CD2FEE" w:rsidRPr="00C23E9D">
              <w:rPr>
                <w:rFonts w:ascii="Times New Roman" w:hAnsi="Times New Roman" w:cs="Times New Roman"/>
                <w:noProof/>
                <w:webHidden/>
              </w:rPr>
              <w:instrText xml:space="preserve"> PAGEREF _Toc83232838 \h </w:instrText>
            </w:r>
            <w:r w:rsidRPr="00C23E9D">
              <w:rPr>
                <w:rFonts w:ascii="Times New Roman" w:hAnsi="Times New Roman" w:cs="Times New Roman"/>
                <w:noProof/>
                <w:webHidden/>
              </w:rPr>
            </w:r>
            <w:r w:rsidRPr="00C23E9D">
              <w:rPr>
                <w:rFonts w:ascii="Times New Roman" w:hAnsi="Times New Roman" w:cs="Times New Roman"/>
                <w:noProof/>
                <w:webHidden/>
              </w:rPr>
              <w:fldChar w:fldCharType="separate"/>
            </w:r>
            <w:r w:rsidR="00C52292">
              <w:rPr>
                <w:rFonts w:ascii="Times New Roman" w:hAnsi="Times New Roman" w:cs="Times New Roman"/>
                <w:noProof/>
                <w:webHidden/>
              </w:rPr>
              <w:t>67</w:t>
            </w:r>
            <w:r w:rsidRPr="00C23E9D">
              <w:rPr>
                <w:rFonts w:ascii="Times New Roman" w:hAnsi="Times New Roman" w:cs="Times New Roman"/>
                <w:noProof/>
                <w:webHidden/>
              </w:rPr>
              <w:fldChar w:fldCharType="end"/>
            </w:r>
          </w:hyperlink>
        </w:p>
        <w:p w:rsidR="00CD2FEE" w:rsidRPr="00C23E9D" w:rsidRDefault="00EE5CEB" w:rsidP="00084065">
          <w:pPr>
            <w:pStyle w:val="TOC3"/>
            <w:rPr>
              <w:rFonts w:ascii="Times New Roman" w:eastAsiaTheme="minorEastAsia" w:hAnsi="Times New Roman" w:cs="Times New Roman"/>
              <w:noProof/>
              <w:lang w:eastAsia="id-ID"/>
            </w:rPr>
          </w:pPr>
          <w:hyperlink w:anchor="_Toc83232839" w:history="1">
            <w:r w:rsidR="00CD2FEE" w:rsidRPr="00C23E9D">
              <w:rPr>
                <w:rStyle w:val="Hyperlink"/>
                <w:rFonts w:ascii="Times New Roman" w:hAnsi="Times New Roman" w:cs="Times New Roman"/>
                <w:noProof/>
                <w:lang w:val="en-US"/>
              </w:rPr>
              <w:t>3.</w:t>
            </w:r>
            <w:r w:rsidR="00CD2FEE" w:rsidRPr="00C23E9D">
              <w:rPr>
                <w:rFonts w:ascii="Times New Roman" w:eastAsiaTheme="minorEastAsia" w:hAnsi="Times New Roman" w:cs="Times New Roman"/>
                <w:noProof/>
                <w:lang w:eastAsia="id-ID"/>
              </w:rPr>
              <w:tab/>
            </w:r>
            <w:r w:rsidR="00CD2FEE" w:rsidRPr="00C23E9D">
              <w:rPr>
                <w:rStyle w:val="Hyperlink"/>
                <w:rFonts w:ascii="Times New Roman" w:hAnsi="Times New Roman" w:cs="Times New Roman"/>
                <w:noProof/>
                <w:lang w:val="en-US"/>
              </w:rPr>
              <w:t>Faktor yang Terbentuk</w:t>
            </w:r>
            <w:r w:rsidR="00CD2FEE" w:rsidRPr="00C23E9D">
              <w:rPr>
                <w:rFonts w:ascii="Times New Roman" w:hAnsi="Times New Roman" w:cs="Times New Roman"/>
                <w:noProof/>
                <w:webHidden/>
              </w:rPr>
              <w:tab/>
            </w:r>
            <w:r w:rsidRPr="00C23E9D">
              <w:rPr>
                <w:rFonts w:ascii="Times New Roman" w:hAnsi="Times New Roman" w:cs="Times New Roman"/>
                <w:noProof/>
                <w:webHidden/>
              </w:rPr>
              <w:fldChar w:fldCharType="begin"/>
            </w:r>
            <w:r w:rsidR="00CD2FEE" w:rsidRPr="00C23E9D">
              <w:rPr>
                <w:rFonts w:ascii="Times New Roman" w:hAnsi="Times New Roman" w:cs="Times New Roman"/>
                <w:noProof/>
                <w:webHidden/>
              </w:rPr>
              <w:instrText xml:space="preserve"> PAGEREF _Toc83232839 \h </w:instrText>
            </w:r>
            <w:r w:rsidRPr="00C23E9D">
              <w:rPr>
                <w:rFonts w:ascii="Times New Roman" w:hAnsi="Times New Roman" w:cs="Times New Roman"/>
                <w:noProof/>
                <w:webHidden/>
              </w:rPr>
            </w:r>
            <w:r w:rsidRPr="00C23E9D">
              <w:rPr>
                <w:rFonts w:ascii="Times New Roman" w:hAnsi="Times New Roman" w:cs="Times New Roman"/>
                <w:noProof/>
                <w:webHidden/>
              </w:rPr>
              <w:fldChar w:fldCharType="separate"/>
            </w:r>
            <w:r w:rsidR="00C52292">
              <w:rPr>
                <w:rFonts w:ascii="Times New Roman" w:hAnsi="Times New Roman" w:cs="Times New Roman"/>
                <w:noProof/>
                <w:webHidden/>
              </w:rPr>
              <w:t>68</w:t>
            </w:r>
            <w:r w:rsidRPr="00C23E9D">
              <w:rPr>
                <w:rFonts w:ascii="Times New Roman" w:hAnsi="Times New Roman" w:cs="Times New Roman"/>
                <w:noProof/>
                <w:webHidden/>
              </w:rPr>
              <w:fldChar w:fldCharType="end"/>
            </w:r>
          </w:hyperlink>
        </w:p>
        <w:p w:rsidR="00CD2FEE" w:rsidRPr="00C23E9D" w:rsidRDefault="00EE5CEB" w:rsidP="00084065">
          <w:pPr>
            <w:pStyle w:val="TOC3"/>
            <w:rPr>
              <w:rFonts w:ascii="Times New Roman" w:eastAsiaTheme="minorEastAsia" w:hAnsi="Times New Roman" w:cs="Times New Roman"/>
              <w:noProof/>
              <w:lang w:eastAsia="id-ID"/>
            </w:rPr>
          </w:pPr>
          <w:hyperlink w:anchor="_Toc83232840" w:history="1">
            <w:r w:rsidR="00CD2FEE" w:rsidRPr="00C23E9D">
              <w:rPr>
                <w:rStyle w:val="Hyperlink"/>
                <w:rFonts w:ascii="Times New Roman" w:hAnsi="Times New Roman" w:cs="Times New Roman"/>
                <w:noProof/>
                <w:lang w:val="en-US"/>
              </w:rPr>
              <w:t>4.</w:t>
            </w:r>
            <w:r w:rsidR="00CD2FEE" w:rsidRPr="00C23E9D">
              <w:rPr>
                <w:rFonts w:ascii="Times New Roman" w:eastAsiaTheme="minorEastAsia" w:hAnsi="Times New Roman" w:cs="Times New Roman"/>
                <w:noProof/>
                <w:lang w:eastAsia="id-ID"/>
              </w:rPr>
              <w:tab/>
            </w:r>
            <w:r w:rsidR="00CD2FEE" w:rsidRPr="00C23E9D">
              <w:rPr>
                <w:rStyle w:val="Hyperlink"/>
                <w:rFonts w:ascii="Times New Roman" w:hAnsi="Times New Roman" w:cs="Times New Roman"/>
                <w:noProof/>
                <w:lang w:val="en-US"/>
              </w:rPr>
              <w:t>Proses Rotasi Faktor</w:t>
            </w:r>
            <w:r w:rsidR="00CD2FEE" w:rsidRPr="00C23E9D">
              <w:rPr>
                <w:rFonts w:ascii="Times New Roman" w:hAnsi="Times New Roman" w:cs="Times New Roman"/>
                <w:noProof/>
                <w:webHidden/>
              </w:rPr>
              <w:tab/>
            </w:r>
            <w:r w:rsidRPr="00C23E9D">
              <w:rPr>
                <w:rFonts w:ascii="Times New Roman" w:hAnsi="Times New Roman" w:cs="Times New Roman"/>
                <w:noProof/>
                <w:webHidden/>
              </w:rPr>
              <w:fldChar w:fldCharType="begin"/>
            </w:r>
            <w:r w:rsidR="00CD2FEE" w:rsidRPr="00C23E9D">
              <w:rPr>
                <w:rFonts w:ascii="Times New Roman" w:hAnsi="Times New Roman" w:cs="Times New Roman"/>
                <w:noProof/>
                <w:webHidden/>
              </w:rPr>
              <w:instrText xml:space="preserve"> PAGEREF _Toc83232840 \h </w:instrText>
            </w:r>
            <w:r w:rsidRPr="00C23E9D">
              <w:rPr>
                <w:rFonts w:ascii="Times New Roman" w:hAnsi="Times New Roman" w:cs="Times New Roman"/>
                <w:noProof/>
                <w:webHidden/>
              </w:rPr>
            </w:r>
            <w:r w:rsidRPr="00C23E9D">
              <w:rPr>
                <w:rFonts w:ascii="Times New Roman" w:hAnsi="Times New Roman" w:cs="Times New Roman"/>
                <w:noProof/>
                <w:webHidden/>
              </w:rPr>
              <w:fldChar w:fldCharType="separate"/>
            </w:r>
            <w:r w:rsidR="00C52292">
              <w:rPr>
                <w:rFonts w:ascii="Times New Roman" w:hAnsi="Times New Roman" w:cs="Times New Roman"/>
                <w:noProof/>
                <w:webHidden/>
              </w:rPr>
              <w:t>69</w:t>
            </w:r>
            <w:r w:rsidRPr="00C23E9D">
              <w:rPr>
                <w:rFonts w:ascii="Times New Roman" w:hAnsi="Times New Roman" w:cs="Times New Roman"/>
                <w:noProof/>
                <w:webHidden/>
              </w:rPr>
              <w:fldChar w:fldCharType="end"/>
            </w:r>
          </w:hyperlink>
        </w:p>
        <w:p w:rsidR="00CD2FEE" w:rsidRPr="00C23E9D" w:rsidRDefault="00EE5CEB" w:rsidP="00084065">
          <w:pPr>
            <w:pStyle w:val="TOC3"/>
            <w:rPr>
              <w:rFonts w:ascii="Times New Roman" w:eastAsiaTheme="minorEastAsia" w:hAnsi="Times New Roman" w:cs="Times New Roman"/>
              <w:noProof/>
              <w:lang w:eastAsia="id-ID"/>
            </w:rPr>
          </w:pPr>
          <w:hyperlink w:anchor="_Toc83232841" w:history="1">
            <w:r w:rsidR="00CD2FEE" w:rsidRPr="00C23E9D">
              <w:rPr>
                <w:rStyle w:val="Hyperlink"/>
                <w:rFonts w:ascii="Times New Roman" w:hAnsi="Times New Roman" w:cs="Times New Roman"/>
                <w:noProof/>
                <w:lang w:val="en-US"/>
              </w:rPr>
              <w:t>5.</w:t>
            </w:r>
            <w:r w:rsidR="00CD2FEE" w:rsidRPr="00C23E9D">
              <w:rPr>
                <w:rFonts w:ascii="Times New Roman" w:eastAsiaTheme="minorEastAsia" w:hAnsi="Times New Roman" w:cs="Times New Roman"/>
                <w:noProof/>
                <w:lang w:eastAsia="id-ID"/>
              </w:rPr>
              <w:tab/>
            </w:r>
            <w:r w:rsidR="00CD2FEE" w:rsidRPr="00C23E9D">
              <w:rPr>
                <w:rStyle w:val="Hyperlink"/>
                <w:rFonts w:ascii="Times New Roman" w:hAnsi="Times New Roman" w:cs="Times New Roman"/>
                <w:noProof/>
                <w:lang w:val="en-US"/>
              </w:rPr>
              <w:t>Interpretasi Faktor</w:t>
            </w:r>
            <w:r w:rsidR="00CD2FEE" w:rsidRPr="00C23E9D">
              <w:rPr>
                <w:rFonts w:ascii="Times New Roman" w:hAnsi="Times New Roman" w:cs="Times New Roman"/>
                <w:noProof/>
                <w:webHidden/>
              </w:rPr>
              <w:tab/>
            </w:r>
            <w:r w:rsidRPr="00C23E9D">
              <w:rPr>
                <w:rFonts w:ascii="Times New Roman" w:hAnsi="Times New Roman" w:cs="Times New Roman"/>
                <w:noProof/>
                <w:webHidden/>
              </w:rPr>
              <w:fldChar w:fldCharType="begin"/>
            </w:r>
            <w:r w:rsidR="00CD2FEE" w:rsidRPr="00C23E9D">
              <w:rPr>
                <w:rFonts w:ascii="Times New Roman" w:hAnsi="Times New Roman" w:cs="Times New Roman"/>
                <w:noProof/>
                <w:webHidden/>
              </w:rPr>
              <w:instrText xml:space="preserve"> PAGEREF _Toc83232841 \h </w:instrText>
            </w:r>
            <w:r w:rsidRPr="00C23E9D">
              <w:rPr>
                <w:rFonts w:ascii="Times New Roman" w:hAnsi="Times New Roman" w:cs="Times New Roman"/>
                <w:noProof/>
                <w:webHidden/>
              </w:rPr>
            </w:r>
            <w:r w:rsidRPr="00C23E9D">
              <w:rPr>
                <w:rFonts w:ascii="Times New Roman" w:hAnsi="Times New Roman" w:cs="Times New Roman"/>
                <w:noProof/>
                <w:webHidden/>
              </w:rPr>
              <w:fldChar w:fldCharType="separate"/>
            </w:r>
            <w:r w:rsidR="00C52292">
              <w:rPr>
                <w:rFonts w:ascii="Times New Roman" w:hAnsi="Times New Roman" w:cs="Times New Roman"/>
                <w:noProof/>
                <w:webHidden/>
              </w:rPr>
              <w:t>70</w:t>
            </w:r>
            <w:r w:rsidRPr="00C23E9D">
              <w:rPr>
                <w:rFonts w:ascii="Times New Roman" w:hAnsi="Times New Roman" w:cs="Times New Roman"/>
                <w:noProof/>
                <w:webHidden/>
              </w:rPr>
              <w:fldChar w:fldCharType="end"/>
            </w:r>
          </w:hyperlink>
        </w:p>
        <w:p w:rsidR="00CD2FEE" w:rsidRPr="00C23E9D" w:rsidRDefault="00EE5CEB" w:rsidP="00084065">
          <w:pPr>
            <w:pStyle w:val="TOC2"/>
            <w:rPr>
              <w:rFonts w:ascii="Times New Roman" w:eastAsiaTheme="minorEastAsia" w:hAnsi="Times New Roman" w:cs="Times New Roman"/>
              <w:noProof/>
              <w:lang w:eastAsia="id-ID"/>
            </w:rPr>
          </w:pPr>
          <w:hyperlink w:anchor="_Toc83232842" w:history="1">
            <w:r w:rsidR="00CD2FEE" w:rsidRPr="00C23E9D">
              <w:rPr>
                <w:rStyle w:val="Hyperlink"/>
                <w:rFonts w:ascii="Times New Roman" w:hAnsi="Times New Roman" w:cs="Times New Roman"/>
                <w:noProof/>
                <w:lang w:val="en-US"/>
              </w:rPr>
              <w:t>D.</w:t>
            </w:r>
            <w:r w:rsidR="00084065" w:rsidRPr="00C23E9D">
              <w:rPr>
                <w:rFonts w:ascii="Times New Roman" w:eastAsiaTheme="minorEastAsia" w:hAnsi="Times New Roman" w:cs="Times New Roman"/>
                <w:noProof/>
                <w:lang w:val="en-US" w:eastAsia="id-ID"/>
              </w:rPr>
              <w:t xml:space="preserve"> </w:t>
            </w:r>
            <w:r w:rsidR="00CD2FEE" w:rsidRPr="00C23E9D">
              <w:rPr>
                <w:rStyle w:val="Hyperlink"/>
                <w:rFonts w:ascii="Times New Roman" w:hAnsi="Times New Roman" w:cs="Times New Roman"/>
                <w:noProof/>
                <w:lang w:val="en-US"/>
              </w:rPr>
              <w:t>Pembahasan</w:t>
            </w:r>
            <w:r w:rsidR="00CD2FEE" w:rsidRPr="00C23E9D">
              <w:rPr>
                <w:rFonts w:ascii="Times New Roman" w:hAnsi="Times New Roman" w:cs="Times New Roman"/>
                <w:noProof/>
                <w:webHidden/>
              </w:rPr>
              <w:tab/>
            </w:r>
            <w:r w:rsidRPr="00C23E9D">
              <w:rPr>
                <w:rFonts w:ascii="Times New Roman" w:hAnsi="Times New Roman" w:cs="Times New Roman"/>
                <w:noProof/>
                <w:webHidden/>
              </w:rPr>
              <w:fldChar w:fldCharType="begin"/>
            </w:r>
            <w:r w:rsidR="00CD2FEE" w:rsidRPr="00C23E9D">
              <w:rPr>
                <w:rFonts w:ascii="Times New Roman" w:hAnsi="Times New Roman" w:cs="Times New Roman"/>
                <w:noProof/>
                <w:webHidden/>
              </w:rPr>
              <w:instrText xml:space="preserve"> PAGEREF _Toc83232842 \h </w:instrText>
            </w:r>
            <w:r w:rsidRPr="00C23E9D">
              <w:rPr>
                <w:rFonts w:ascii="Times New Roman" w:hAnsi="Times New Roman" w:cs="Times New Roman"/>
                <w:noProof/>
                <w:webHidden/>
              </w:rPr>
            </w:r>
            <w:r w:rsidRPr="00C23E9D">
              <w:rPr>
                <w:rFonts w:ascii="Times New Roman" w:hAnsi="Times New Roman" w:cs="Times New Roman"/>
                <w:noProof/>
                <w:webHidden/>
              </w:rPr>
              <w:fldChar w:fldCharType="separate"/>
            </w:r>
            <w:r w:rsidR="00C52292">
              <w:rPr>
                <w:rFonts w:ascii="Times New Roman" w:hAnsi="Times New Roman" w:cs="Times New Roman"/>
                <w:noProof/>
                <w:webHidden/>
              </w:rPr>
              <w:t>72</w:t>
            </w:r>
            <w:r w:rsidRPr="00C23E9D">
              <w:rPr>
                <w:rFonts w:ascii="Times New Roman" w:hAnsi="Times New Roman" w:cs="Times New Roman"/>
                <w:noProof/>
                <w:webHidden/>
              </w:rPr>
              <w:fldChar w:fldCharType="end"/>
            </w:r>
          </w:hyperlink>
        </w:p>
        <w:p w:rsidR="00CD2FEE" w:rsidRPr="00C23E9D" w:rsidRDefault="00EE5CEB" w:rsidP="00084065">
          <w:pPr>
            <w:pStyle w:val="TOC3"/>
            <w:rPr>
              <w:rFonts w:ascii="Times New Roman" w:eastAsiaTheme="minorEastAsia" w:hAnsi="Times New Roman" w:cs="Times New Roman"/>
              <w:noProof/>
              <w:lang w:eastAsia="id-ID"/>
            </w:rPr>
          </w:pPr>
          <w:hyperlink w:anchor="_Toc83232843" w:history="1">
            <w:r w:rsidR="00CD2FEE" w:rsidRPr="00C23E9D">
              <w:rPr>
                <w:rStyle w:val="Hyperlink"/>
                <w:rFonts w:ascii="Times New Roman" w:hAnsi="Times New Roman" w:cs="Times New Roman"/>
                <w:noProof/>
                <w:lang w:val="en-US"/>
              </w:rPr>
              <w:t>1.</w:t>
            </w:r>
            <w:r w:rsidR="00CD2FEE" w:rsidRPr="00C23E9D">
              <w:rPr>
                <w:rFonts w:ascii="Times New Roman" w:eastAsiaTheme="minorEastAsia" w:hAnsi="Times New Roman" w:cs="Times New Roman"/>
                <w:noProof/>
                <w:lang w:eastAsia="id-ID"/>
              </w:rPr>
              <w:tab/>
            </w:r>
            <w:r w:rsidR="00CD2FEE" w:rsidRPr="00C23E9D">
              <w:rPr>
                <w:rStyle w:val="Hyperlink"/>
                <w:rFonts w:ascii="Times New Roman" w:hAnsi="Times New Roman" w:cs="Times New Roman"/>
                <w:noProof/>
                <w:lang w:val="en-US"/>
              </w:rPr>
              <w:t xml:space="preserve">Faktor-faktor yang mempengaruhi </w:t>
            </w:r>
            <w:r w:rsidR="00CD2FEE" w:rsidRPr="00C23E9D">
              <w:rPr>
                <w:rStyle w:val="Hyperlink"/>
                <w:rFonts w:ascii="Times New Roman" w:hAnsi="Times New Roman" w:cs="Times New Roman"/>
                <w:i/>
                <w:iCs/>
                <w:noProof/>
                <w:lang w:val="en-US"/>
              </w:rPr>
              <w:t>Capital Adequacy Ratio</w:t>
            </w:r>
            <w:r w:rsidR="00CD2FEE" w:rsidRPr="00C23E9D">
              <w:rPr>
                <w:rStyle w:val="Hyperlink"/>
                <w:rFonts w:ascii="Times New Roman" w:hAnsi="Times New Roman" w:cs="Times New Roman"/>
                <w:noProof/>
                <w:lang w:val="en-US"/>
              </w:rPr>
              <w:t xml:space="preserve"> Bank Muamalat Indonesia</w:t>
            </w:r>
            <w:r w:rsidR="00CD2FEE" w:rsidRPr="00C23E9D">
              <w:rPr>
                <w:rFonts w:ascii="Times New Roman" w:hAnsi="Times New Roman" w:cs="Times New Roman"/>
                <w:noProof/>
                <w:webHidden/>
              </w:rPr>
              <w:tab/>
            </w:r>
            <w:r w:rsidRPr="00C23E9D">
              <w:rPr>
                <w:rFonts w:ascii="Times New Roman" w:hAnsi="Times New Roman" w:cs="Times New Roman"/>
                <w:noProof/>
                <w:webHidden/>
              </w:rPr>
              <w:fldChar w:fldCharType="begin"/>
            </w:r>
            <w:r w:rsidR="00CD2FEE" w:rsidRPr="00C23E9D">
              <w:rPr>
                <w:rFonts w:ascii="Times New Roman" w:hAnsi="Times New Roman" w:cs="Times New Roman"/>
                <w:noProof/>
                <w:webHidden/>
              </w:rPr>
              <w:instrText xml:space="preserve"> PAGEREF _Toc83232843 \h </w:instrText>
            </w:r>
            <w:r w:rsidRPr="00C23E9D">
              <w:rPr>
                <w:rFonts w:ascii="Times New Roman" w:hAnsi="Times New Roman" w:cs="Times New Roman"/>
                <w:noProof/>
                <w:webHidden/>
              </w:rPr>
            </w:r>
            <w:r w:rsidRPr="00C23E9D">
              <w:rPr>
                <w:rFonts w:ascii="Times New Roman" w:hAnsi="Times New Roman" w:cs="Times New Roman"/>
                <w:noProof/>
                <w:webHidden/>
              </w:rPr>
              <w:fldChar w:fldCharType="separate"/>
            </w:r>
            <w:r w:rsidR="00C52292">
              <w:rPr>
                <w:rFonts w:ascii="Times New Roman" w:hAnsi="Times New Roman" w:cs="Times New Roman"/>
                <w:noProof/>
                <w:webHidden/>
              </w:rPr>
              <w:t>72</w:t>
            </w:r>
            <w:r w:rsidRPr="00C23E9D">
              <w:rPr>
                <w:rFonts w:ascii="Times New Roman" w:hAnsi="Times New Roman" w:cs="Times New Roman"/>
                <w:noProof/>
                <w:webHidden/>
              </w:rPr>
              <w:fldChar w:fldCharType="end"/>
            </w:r>
          </w:hyperlink>
        </w:p>
        <w:p w:rsidR="00CD2FEE" w:rsidRPr="00C23E9D" w:rsidRDefault="00EE5CEB" w:rsidP="00084065">
          <w:pPr>
            <w:pStyle w:val="TOC3"/>
            <w:rPr>
              <w:rFonts w:ascii="Times New Roman" w:eastAsiaTheme="minorEastAsia" w:hAnsi="Times New Roman" w:cs="Times New Roman"/>
              <w:noProof/>
              <w:lang w:eastAsia="id-ID"/>
            </w:rPr>
          </w:pPr>
          <w:hyperlink w:anchor="_Toc83232844" w:history="1">
            <w:r w:rsidR="00CD2FEE" w:rsidRPr="00C23E9D">
              <w:rPr>
                <w:rStyle w:val="Hyperlink"/>
                <w:rFonts w:ascii="Times New Roman" w:hAnsi="Times New Roman" w:cs="Times New Roman"/>
                <w:noProof/>
                <w:lang w:val="en-US"/>
              </w:rPr>
              <w:t>2.</w:t>
            </w:r>
            <w:r w:rsidR="00CD2FEE" w:rsidRPr="00C23E9D">
              <w:rPr>
                <w:rFonts w:ascii="Times New Roman" w:eastAsiaTheme="minorEastAsia" w:hAnsi="Times New Roman" w:cs="Times New Roman"/>
                <w:noProof/>
                <w:lang w:eastAsia="id-ID"/>
              </w:rPr>
              <w:tab/>
            </w:r>
            <w:r w:rsidR="00CD2FEE" w:rsidRPr="00C23E9D">
              <w:rPr>
                <w:rStyle w:val="Hyperlink"/>
                <w:rFonts w:ascii="Times New Roman" w:hAnsi="Times New Roman" w:cs="Times New Roman"/>
                <w:noProof/>
                <w:lang w:val="en-US"/>
              </w:rPr>
              <w:t xml:space="preserve">Faktor yang paling dominan mempengaruhi </w:t>
            </w:r>
            <w:r w:rsidR="00CD2FEE" w:rsidRPr="00C23E9D">
              <w:rPr>
                <w:rStyle w:val="Hyperlink"/>
                <w:rFonts w:ascii="Times New Roman" w:hAnsi="Times New Roman" w:cs="Times New Roman"/>
                <w:i/>
                <w:iCs/>
                <w:noProof/>
                <w:lang w:val="en-US"/>
              </w:rPr>
              <w:t>Capital Adequacy Ratio</w:t>
            </w:r>
            <w:r w:rsidR="00CD2FEE" w:rsidRPr="00C23E9D">
              <w:rPr>
                <w:rStyle w:val="Hyperlink"/>
                <w:rFonts w:ascii="Times New Roman" w:hAnsi="Times New Roman" w:cs="Times New Roman"/>
                <w:noProof/>
                <w:lang w:val="en-US"/>
              </w:rPr>
              <w:t xml:space="preserve"> Bank Muamalat Indonesia</w:t>
            </w:r>
            <w:r w:rsidR="00CD2FEE" w:rsidRPr="00C23E9D">
              <w:rPr>
                <w:rFonts w:ascii="Times New Roman" w:hAnsi="Times New Roman" w:cs="Times New Roman"/>
                <w:noProof/>
                <w:webHidden/>
              </w:rPr>
              <w:tab/>
            </w:r>
            <w:r w:rsidRPr="00C23E9D">
              <w:rPr>
                <w:rFonts w:ascii="Times New Roman" w:hAnsi="Times New Roman" w:cs="Times New Roman"/>
                <w:noProof/>
                <w:webHidden/>
              </w:rPr>
              <w:fldChar w:fldCharType="begin"/>
            </w:r>
            <w:r w:rsidR="00CD2FEE" w:rsidRPr="00C23E9D">
              <w:rPr>
                <w:rFonts w:ascii="Times New Roman" w:hAnsi="Times New Roman" w:cs="Times New Roman"/>
                <w:noProof/>
                <w:webHidden/>
              </w:rPr>
              <w:instrText xml:space="preserve"> PAGEREF _Toc83232844 \h </w:instrText>
            </w:r>
            <w:r w:rsidRPr="00C23E9D">
              <w:rPr>
                <w:rFonts w:ascii="Times New Roman" w:hAnsi="Times New Roman" w:cs="Times New Roman"/>
                <w:noProof/>
                <w:webHidden/>
              </w:rPr>
            </w:r>
            <w:r w:rsidRPr="00C23E9D">
              <w:rPr>
                <w:rFonts w:ascii="Times New Roman" w:hAnsi="Times New Roman" w:cs="Times New Roman"/>
                <w:noProof/>
                <w:webHidden/>
              </w:rPr>
              <w:fldChar w:fldCharType="separate"/>
            </w:r>
            <w:r w:rsidR="00C52292">
              <w:rPr>
                <w:rFonts w:ascii="Times New Roman" w:hAnsi="Times New Roman" w:cs="Times New Roman"/>
                <w:noProof/>
                <w:webHidden/>
              </w:rPr>
              <w:t>74</w:t>
            </w:r>
            <w:r w:rsidRPr="00C23E9D">
              <w:rPr>
                <w:rFonts w:ascii="Times New Roman" w:hAnsi="Times New Roman" w:cs="Times New Roman"/>
                <w:noProof/>
                <w:webHidden/>
              </w:rPr>
              <w:fldChar w:fldCharType="end"/>
            </w:r>
          </w:hyperlink>
        </w:p>
        <w:p w:rsidR="00CD2FEE" w:rsidRPr="00C23E9D" w:rsidRDefault="00CD2FEE">
          <w:pPr>
            <w:pStyle w:val="TOC1"/>
            <w:rPr>
              <w:rFonts w:eastAsiaTheme="minorEastAsia"/>
              <w:b w:val="0"/>
              <w:bCs w:val="0"/>
              <w:sz w:val="22"/>
              <w:szCs w:val="22"/>
              <w:lang w:val="id-ID" w:eastAsia="id-ID"/>
            </w:rPr>
          </w:pPr>
          <w:r w:rsidRPr="00C23E9D">
            <w:rPr>
              <w:rStyle w:val="Hyperlink"/>
              <w:color w:val="auto"/>
              <w:u w:val="none"/>
            </w:rPr>
            <w:t>BAB V.</w:t>
          </w:r>
          <w:r w:rsidR="00084065" w:rsidRPr="00C23E9D">
            <w:rPr>
              <w:rStyle w:val="Hyperlink"/>
              <w:color w:val="auto"/>
              <w:u w:val="none"/>
            </w:rPr>
            <w:t xml:space="preserve">  </w:t>
          </w:r>
          <w:hyperlink w:anchor="_Toc83232845" w:history="1">
            <w:r w:rsidRPr="00C23E9D">
              <w:rPr>
                <w:rStyle w:val="Hyperlink"/>
              </w:rPr>
              <w:t>PENUTUP</w:t>
            </w:r>
            <w:r w:rsidRPr="00C23E9D">
              <w:rPr>
                <w:webHidden/>
              </w:rPr>
              <w:tab/>
            </w:r>
            <w:r w:rsidR="00EE5CEB" w:rsidRPr="00C23E9D">
              <w:rPr>
                <w:webHidden/>
              </w:rPr>
              <w:fldChar w:fldCharType="begin"/>
            </w:r>
            <w:r w:rsidRPr="00C23E9D">
              <w:rPr>
                <w:webHidden/>
              </w:rPr>
              <w:instrText xml:space="preserve"> PAGEREF _Toc83232845 \h </w:instrText>
            </w:r>
            <w:r w:rsidR="00EE5CEB" w:rsidRPr="00C23E9D">
              <w:rPr>
                <w:webHidden/>
              </w:rPr>
            </w:r>
            <w:r w:rsidR="00EE5CEB" w:rsidRPr="00C23E9D">
              <w:rPr>
                <w:webHidden/>
              </w:rPr>
              <w:fldChar w:fldCharType="separate"/>
            </w:r>
            <w:r w:rsidR="00C52292">
              <w:rPr>
                <w:webHidden/>
              </w:rPr>
              <w:t>78</w:t>
            </w:r>
            <w:r w:rsidR="00EE5CEB" w:rsidRPr="00C23E9D">
              <w:rPr>
                <w:webHidden/>
              </w:rPr>
              <w:fldChar w:fldCharType="end"/>
            </w:r>
          </w:hyperlink>
        </w:p>
        <w:p w:rsidR="00CD2FEE" w:rsidRPr="00C23E9D" w:rsidRDefault="00EE5CEB" w:rsidP="00084065">
          <w:pPr>
            <w:pStyle w:val="TOC2"/>
            <w:rPr>
              <w:rFonts w:ascii="Times New Roman" w:eastAsiaTheme="minorEastAsia" w:hAnsi="Times New Roman" w:cs="Times New Roman"/>
              <w:noProof/>
              <w:lang w:eastAsia="id-ID"/>
            </w:rPr>
          </w:pPr>
          <w:hyperlink w:anchor="_Toc83232846" w:history="1">
            <w:r w:rsidR="00CD2FEE" w:rsidRPr="00C23E9D">
              <w:rPr>
                <w:rStyle w:val="Hyperlink"/>
                <w:rFonts w:ascii="Times New Roman" w:hAnsi="Times New Roman" w:cs="Times New Roman"/>
                <w:noProof/>
                <w:lang w:val="en-US"/>
              </w:rPr>
              <w:t>A.</w:t>
            </w:r>
            <w:r w:rsidR="00084065" w:rsidRPr="00C23E9D">
              <w:rPr>
                <w:rFonts w:ascii="Times New Roman" w:eastAsiaTheme="minorEastAsia" w:hAnsi="Times New Roman" w:cs="Times New Roman"/>
                <w:noProof/>
                <w:lang w:val="en-US" w:eastAsia="id-ID"/>
              </w:rPr>
              <w:t xml:space="preserve"> </w:t>
            </w:r>
            <w:r w:rsidR="00CD2FEE" w:rsidRPr="00C23E9D">
              <w:rPr>
                <w:rStyle w:val="Hyperlink"/>
                <w:rFonts w:ascii="Times New Roman" w:hAnsi="Times New Roman" w:cs="Times New Roman"/>
                <w:noProof/>
                <w:lang w:val="en-US"/>
              </w:rPr>
              <w:t>Kesimpulan</w:t>
            </w:r>
            <w:r w:rsidR="00CD2FEE" w:rsidRPr="00C23E9D">
              <w:rPr>
                <w:rFonts w:ascii="Times New Roman" w:hAnsi="Times New Roman" w:cs="Times New Roman"/>
                <w:noProof/>
                <w:webHidden/>
              </w:rPr>
              <w:tab/>
            </w:r>
            <w:r w:rsidRPr="00C23E9D">
              <w:rPr>
                <w:rFonts w:ascii="Times New Roman" w:hAnsi="Times New Roman" w:cs="Times New Roman"/>
                <w:noProof/>
                <w:webHidden/>
              </w:rPr>
              <w:fldChar w:fldCharType="begin"/>
            </w:r>
            <w:r w:rsidR="00CD2FEE" w:rsidRPr="00C23E9D">
              <w:rPr>
                <w:rFonts w:ascii="Times New Roman" w:hAnsi="Times New Roman" w:cs="Times New Roman"/>
                <w:noProof/>
                <w:webHidden/>
              </w:rPr>
              <w:instrText xml:space="preserve"> PAGEREF _Toc83232846 \h </w:instrText>
            </w:r>
            <w:r w:rsidRPr="00C23E9D">
              <w:rPr>
                <w:rFonts w:ascii="Times New Roman" w:hAnsi="Times New Roman" w:cs="Times New Roman"/>
                <w:noProof/>
                <w:webHidden/>
              </w:rPr>
            </w:r>
            <w:r w:rsidRPr="00C23E9D">
              <w:rPr>
                <w:rFonts w:ascii="Times New Roman" w:hAnsi="Times New Roman" w:cs="Times New Roman"/>
                <w:noProof/>
                <w:webHidden/>
              </w:rPr>
              <w:fldChar w:fldCharType="separate"/>
            </w:r>
            <w:r w:rsidR="00C52292">
              <w:rPr>
                <w:rFonts w:ascii="Times New Roman" w:hAnsi="Times New Roman" w:cs="Times New Roman"/>
                <w:noProof/>
                <w:webHidden/>
              </w:rPr>
              <w:t>78</w:t>
            </w:r>
            <w:r w:rsidRPr="00C23E9D">
              <w:rPr>
                <w:rFonts w:ascii="Times New Roman" w:hAnsi="Times New Roman" w:cs="Times New Roman"/>
                <w:noProof/>
                <w:webHidden/>
              </w:rPr>
              <w:fldChar w:fldCharType="end"/>
            </w:r>
          </w:hyperlink>
        </w:p>
        <w:p w:rsidR="00CD2FEE" w:rsidRPr="00C23E9D" w:rsidRDefault="00EE5CEB" w:rsidP="00084065">
          <w:pPr>
            <w:pStyle w:val="TOC2"/>
            <w:rPr>
              <w:rFonts w:ascii="Times New Roman" w:eastAsiaTheme="minorEastAsia" w:hAnsi="Times New Roman" w:cs="Times New Roman"/>
              <w:noProof/>
              <w:lang w:eastAsia="id-ID"/>
            </w:rPr>
          </w:pPr>
          <w:hyperlink w:anchor="_Toc83232847" w:history="1">
            <w:r w:rsidR="00CD2FEE" w:rsidRPr="00C23E9D">
              <w:rPr>
                <w:rStyle w:val="Hyperlink"/>
                <w:rFonts w:ascii="Times New Roman" w:hAnsi="Times New Roman" w:cs="Times New Roman"/>
                <w:noProof/>
                <w:lang w:val="en-US"/>
              </w:rPr>
              <w:t>B.</w:t>
            </w:r>
            <w:r w:rsidR="00084065" w:rsidRPr="00C23E9D">
              <w:rPr>
                <w:rFonts w:ascii="Times New Roman" w:eastAsiaTheme="minorEastAsia" w:hAnsi="Times New Roman" w:cs="Times New Roman"/>
                <w:noProof/>
                <w:lang w:val="en-US" w:eastAsia="id-ID"/>
              </w:rPr>
              <w:t xml:space="preserve"> </w:t>
            </w:r>
            <w:r w:rsidR="00CD2FEE" w:rsidRPr="00C23E9D">
              <w:rPr>
                <w:rStyle w:val="Hyperlink"/>
                <w:rFonts w:ascii="Times New Roman" w:hAnsi="Times New Roman" w:cs="Times New Roman"/>
                <w:noProof/>
                <w:lang w:val="en-US"/>
              </w:rPr>
              <w:t>Saran</w:t>
            </w:r>
            <w:r w:rsidR="00CD2FEE" w:rsidRPr="00C23E9D">
              <w:rPr>
                <w:rFonts w:ascii="Times New Roman" w:hAnsi="Times New Roman" w:cs="Times New Roman"/>
                <w:noProof/>
                <w:webHidden/>
              </w:rPr>
              <w:tab/>
            </w:r>
            <w:r w:rsidRPr="00C23E9D">
              <w:rPr>
                <w:rFonts w:ascii="Times New Roman" w:hAnsi="Times New Roman" w:cs="Times New Roman"/>
                <w:noProof/>
                <w:webHidden/>
              </w:rPr>
              <w:fldChar w:fldCharType="begin"/>
            </w:r>
            <w:r w:rsidR="00CD2FEE" w:rsidRPr="00C23E9D">
              <w:rPr>
                <w:rFonts w:ascii="Times New Roman" w:hAnsi="Times New Roman" w:cs="Times New Roman"/>
                <w:noProof/>
                <w:webHidden/>
              </w:rPr>
              <w:instrText xml:space="preserve"> PAGEREF _Toc83232847 \h </w:instrText>
            </w:r>
            <w:r w:rsidRPr="00C23E9D">
              <w:rPr>
                <w:rFonts w:ascii="Times New Roman" w:hAnsi="Times New Roman" w:cs="Times New Roman"/>
                <w:noProof/>
                <w:webHidden/>
              </w:rPr>
            </w:r>
            <w:r w:rsidRPr="00C23E9D">
              <w:rPr>
                <w:rFonts w:ascii="Times New Roman" w:hAnsi="Times New Roman" w:cs="Times New Roman"/>
                <w:noProof/>
                <w:webHidden/>
              </w:rPr>
              <w:fldChar w:fldCharType="separate"/>
            </w:r>
            <w:r w:rsidR="00C52292">
              <w:rPr>
                <w:rFonts w:ascii="Times New Roman" w:hAnsi="Times New Roman" w:cs="Times New Roman"/>
                <w:noProof/>
                <w:webHidden/>
              </w:rPr>
              <w:t>78</w:t>
            </w:r>
            <w:r w:rsidRPr="00C23E9D">
              <w:rPr>
                <w:rFonts w:ascii="Times New Roman" w:hAnsi="Times New Roman" w:cs="Times New Roman"/>
                <w:noProof/>
                <w:webHidden/>
              </w:rPr>
              <w:fldChar w:fldCharType="end"/>
            </w:r>
          </w:hyperlink>
        </w:p>
        <w:p w:rsidR="000C328A" w:rsidRPr="003D266B" w:rsidRDefault="00EE5CEB" w:rsidP="000D1D4E">
          <w:pPr>
            <w:spacing w:after="0" w:line="480" w:lineRule="auto"/>
            <w:jc w:val="both"/>
            <w:rPr>
              <w:rFonts w:ascii="Times New Roman" w:hAnsi="Times New Roman" w:cs="Times New Roman"/>
              <w:b/>
              <w:bCs/>
              <w:sz w:val="24"/>
              <w:szCs w:val="24"/>
              <w:lang w:val="en-US"/>
            </w:rPr>
          </w:pPr>
          <w:r w:rsidRPr="00C23E9D">
            <w:rPr>
              <w:rFonts w:ascii="Times New Roman" w:hAnsi="Times New Roman" w:cs="Times New Roman"/>
              <w:sz w:val="24"/>
              <w:szCs w:val="24"/>
            </w:rPr>
            <w:fldChar w:fldCharType="end"/>
          </w:r>
          <w:r w:rsidR="000C328A" w:rsidRPr="003D266B">
            <w:rPr>
              <w:rFonts w:ascii="Times New Roman" w:hAnsi="Times New Roman" w:cs="Times New Roman"/>
              <w:b/>
              <w:bCs/>
              <w:sz w:val="24"/>
              <w:szCs w:val="24"/>
              <w:lang w:val="en-US"/>
            </w:rPr>
            <w:t>DAFTAR PUSTAKA</w:t>
          </w:r>
          <w:r w:rsidR="000D1D4E">
            <w:rPr>
              <w:rFonts w:ascii="Times New Roman" w:hAnsi="Times New Roman" w:cs="Times New Roman"/>
              <w:b/>
              <w:bCs/>
              <w:sz w:val="24"/>
              <w:szCs w:val="24"/>
              <w:lang w:val="en-US"/>
            </w:rPr>
            <w:t>…………………………………………………………...79</w:t>
          </w:r>
        </w:p>
        <w:p w:rsidR="000D1D4E" w:rsidRDefault="000C328A" w:rsidP="003D266B">
          <w:pPr>
            <w:spacing w:after="0" w:line="480" w:lineRule="auto"/>
            <w:rPr>
              <w:rFonts w:ascii="Times New Roman" w:hAnsi="Times New Roman" w:cs="Times New Roman"/>
              <w:b/>
              <w:bCs/>
              <w:sz w:val="24"/>
              <w:szCs w:val="24"/>
              <w:lang w:val="en-US"/>
            </w:rPr>
          </w:pPr>
          <w:r w:rsidRPr="003D266B">
            <w:rPr>
              <w:rFonts w:ascii="Times New Roman" w:hAnsi="Times New Roman" w:cs="Times New Roman"/>
              <w:b/>
              <w:bCs/>
              <w:sz w:val="24"/>
              <w:szCs w:val="24"/>
              <w:lang w:val="en-US"/>
            </w:rPr>
            <w:lastRenderedPageBreak/>
            <w:t>RIWAYAT HIDUP</w:t>
          </w:r>
        </w:p>
        <w:p w:rsidR="000C328A" w:rsidRPr="003D266B" w:rsidRDefault="000D1D4E" w:rsidP="003D266B">
          <w:pPr>
            <w:spacing w:after="0" w:line="480" w:lineRule="auto"/>
            <w:rPr>
              <w:rFonts w:ascii="Times New Roman" w:hAnsi="Times New Roman" w:cs="Times New Roman"/>
              <w:sz w:val="24"/>
              <w:szCs w:val="24"/>
            </w:rPr>
          </w:pPr>
          <w:r>
            <w:rPr>
              <w:rFonts w:ascii="Times New Roman" w:hAnsi="Times New Roman" w:cs="Times New Roman"/>
              <w:b/>
              <w:bCs/>
              <w:sz w:val="24"/>
              <w:szCs w:val="24"/>
              <w:lang w:val="en-US"/>
            </w:rPr>
            <w:t>LAMPIRAN</w:t>
          </w:r>
        </w:p>
      </w:sdtContent>
    </w:sdt>
    <w:p w:rsidR="001C3B0E" w:rsidRDefault="001C3B0E">
      <w:pPr>
        <w:rPr>
          <w:rFonts w:asciiTheme="majorBidi" w:hAnsiTheme="majorBidi" w:cstheme="majorBidi"/>
          <w:b/>
          <w:bCs/>
          <w:sz w:val="24"/>
          <w:szCs w:val="24"/>
          <w:lang w:val="en-US"/>
        </w:rPr>
      </w:pPr>
      <w:r>
        <w:rPr>
          <w:rFonts w:asciiTheme="majorBidi" w:hAnsiTheme="majorBidi" w:cstheme="majorBidi"/>
          <w:b/>
          <w:bCs/>
          <w:sz w:val="24"/>
          <w:szCs w:val="24"/>
          <w:lang w:val="en-US"/>
        </w:rPr>
        <w:br w:type="page"/>
      </w:r>
    </w:p>
    <w:p w:rsidR="000C328A" w:rsidRPr="00CD2FEE" w:rsidRDefault="000C328A" w:rsidP="00CD2FEE">
      <w:pPr>
        <w:pStyle w:val="Heading1"/>
        <w:spacing w:before="0" w:line="480" w:lineRule="auto"/>
        <w:jc w:val="center"/>
        <w:rPr>
          <w:rFonts w:ascii="Times New Roman" w:hAnsi="Times New Roman" w:cs="Times New Roman"/>
          <w:color w:val="auto"/>
          <w:sz w:val="24"/>
          <w:szCs w:val="24"/>
          <w:lang w:val="en-US"/>
        </w:rPr>
      </w:pPr>
      <w:bookmarkStart w:id="5" w:name="_Toc83232799"/>
      <w:r w:rsidRPr="00CD2FEE">
        <w:rPr>
          <w:rFonts w:ascii="Times New Roman" w:hAnsi="Times New Roman" w:cs="Times New Roman"/>
          <w:color w:val="auto"/>
          <w:sz w:val="24"/>
          <w:szCs w:val="24"/>
          <w:lang w:val="en-US"/>
        </w:rPr>
        <w:lastRenderedPageBreak/>
        <w:t>DAFTAR TABEL</w:t>
      </w:r>
      <w:bookmarkEnd w:id="5"/>
    </w:p>
    <w:tbl>
      <w:tblPr>
        <w:tblW w:w="7477" w:type="dxa"/>
        <w:tblInd w:w="93" w:type="dxa"/>
        <w:tblLook w:val="04A0"/>
      </w:tblPr>
      <w:tblGrid>
        <w:gridCol w:w="1575"/>
        <w:gridCol w:w="4819"/>
        <w:gridCol w:w="1083"/>
      </w:tblGrid>
      <w:tr w:rsidR="00B20E15" w:rsidRPr="00B20E15" w:rsidTr="00B20E15">
        <w:trPr>
          <w:trHeight w:val="315"/>
        </w:trPr>
        <w:tc>
          <w:tcPr>
            <w:tcW w:w="1575" w:type="dxa"/>
            <w:tcBorders>
              <w:top w:val="nil"/>
              <w:left w:val="nil"/>
              <w:bottom w:val="nil"/>
              <w:right w:val="nil"/>
            </w:tcBorders>
            <w:shd w:val="clear" w:color="auto" w:fill="auto"/>
            <w:noWrap/>
            <w:vAlign w:val="center"/>
            <w:hideMark/>
          </w:tcPr>
          <w:p w:rsidR="00B20E15" w:rsidRPr="00B20E15" w:rsidRDefault="00B20E15" w:rsidP="00EF05A3">
            <w:pPr>
              <w:spacing w:after="0" w:line="480" w:lineRule="auto"/>
              <w:jc w:val="center"/>
              <w:rPr>
                <w:rFonts w:ascii="Times New Roman" w:eastAsia="Times New Roman" w:hAnsi="Times New Roman" w:cs="Times New Roman"/>
                <w:color w:val="000000"/>
                <w:sz w:val="24"/>
                <w:szCs w:val="24"/>
                <w:lang w:eastAsia="id-ID"/>
              </w:rPr>
            </w:pPr>
            <w:r w:rsidRPr="00B20E15">
              <w:rPr>
                <w:rFonts w:ascii="Times New Roman" w:eastAsia="Times New Roman" w:hAnsi="Times New Roman" w:cs="Times New Roman"/>
                <w:color w:val="000000"/>
                <w:sz w:val="24"/>
                <w:szCs w:val="24"/>
                <w:lang w:eastAsia="id-ID"/>
              </w:rPr>
              <w:t>Tabel</w:t>
            </w:r>
          </w:p>
        </w:tc>
        <w:tc>
          <w:tcPr>
            <w:tcW w:w="4819" w:type="dxa"/>
            <w:tcBorders>
              <w:top w:val="nil"/>
              <w:left w:val="nil"/>
              <w:bottom w:val="nil"/>
              <w:right w:val="nil"/>
            </w:tcBorders>
            <w:shd w:val="clear" w:color="auto" w:fill="auto"/>
            <w:noWrap/>
            <w:vAlign w:val="center"/>
            <w:hideMark/>
          </w:tcPr>
          <w:p w:rsidR="00B20E15" w:rsidRPr="00B20E15" w:rsidRDefault="00B20E15" w:rsidP="00EF05A3">
            <w:pPr>
              <w:spacing w:after="0" w:line="480" w:lineRule="auto"/>
              <w:jc w:val="center"/>
              <w:rPr>
                <w:rFonts w:ascii="Times New Roman" w:eastAsia="Times New Roman" w:hAnsi="Times New Roman" w:cs="Times New Roman"/>
                <w:color w:val="000000"/>
                <w:sz w:val="24"/>
                <w:szCs w:val="24"/>
                <w:lang w:eastAsia="id-ID"/>
              </w:rPr>
            </w:pPr>
            <w:r w:rsidRPr="00B20E15">
              <w:rPr>
                <w:rFonts w:ascii="Times New Roman" w:eastAsia="Times New Roman" w:hAnsi="Times New Roman" w:cs="Times New Roman"/>
                <w:color w:val="000000"/>
                <w:sz w:val="24"/>
                <w:szCs w:val="24"/>
                <w:lang w:eastAsia="id-ID"/>
              </w:rPr>
              <w:t>Judul</w:t>
            </w:r>
          </w:p>
        </w:tc>
        <w:tc>
          <w:tcPr>
            <w:tcW w:w="1083" w:type="dxa"/>
            <w:tcBorders>
              <w:top w:val="nil"/>
              <w:left w:val="nil"/>
              <w:bottom w:val="nil"/>
              <w:right w:val="nil"/>
            </w:tcBorders>
            <w:shd w:val="clear" w:color="auto" w:fill="auto"/>
            <w:noWrap/>
            <w:vAlign w:val="center"/>
            <w:hideMark/>
          </w:tcPr>
          <w:p w:rsidR="00B20E15" w:rsidRPr="00B20E15" w:rsidRDefault="00B20E15" w:rsidP="00EF05A3">
            <w:pPr>
              <w:spacing w:after="0" w:line="480" w:lineRule="auto"/>
              <w:jc w:val="center"/>
              <w:rPr>
                <w:rFonts w:ascii="Times New Roman" w:eastAsia="Times New Roman" w:hAnsi="Times New Roman" w:cs="Times New Roman"/>
                <w:color w:val="000000"/>
                <w:sz w:val="24"/>
                <w:szCs w:val="24"/>
                <w:lang w:eastAsia="id-ID"/>
              </w:rPr>
            </w:pPr>
            <w:r w:rsidRPr="00B20E15">
              <w:rPr>
                <w:rFonts w:ascii="Times New Roman" w:eastAsia="Times New Roman" w:hAnsi="Times New Roman" w:cs="Times New Roman"/>
                <w:color w:val="000000"/>
                <w:sz w:val="24"/>
                <w:szCs w:val="24"/>
                <w:lang w:eastAsia="id-ID"/>
              </w:rPr>
              <w:t>Halaman</w:t>
            </w:r>
          </w:p>
        </w:tc>
      </w:tr>
      <w:tr w:rsidR="00B20E15" w:rsidRPr="00B20E15" w:rsidTr="00EF05A3">
        <w:trPr>
          <w:trHeight w:val="552"/>
        </w:trPr>
        <w:tc>
          <w:tcPr>
            <w:tcW w:w="1575" w:type="dxa"/>
            <w:vMerge w:val="restart"/>
            <w:tcBorders>
              <w:top w:val="nil"/>
              <w:left w:val="nil"/>
              <w:bottom w:val="nil"/>
              <w:right w:val="nil"/>
            </w:tcBorders>
            <w:shd w:val="clear" w:color="auto" w:fill="auto"/>
            <w:noWrap/>
            <w:hideMark/>
          </w:tcPr>
          <w:p w:rsidR="00B20E15" w:rsidRPr="00B20E15" w:rsidRDefault="00B20E15" w:rsidP="00EF05A3">
            <w:pPr>
              <w:spacing w:after="0" w:line="480" w:lineRule="auto"/>
              <w:jc w:val="center"/>
              <w:rPr>
                <w:rFonts w:ascii="Times New Roman" w:eastAsia="Times New Roman" w:hAnsi="Times New Roman" w:cs="Times New Roman"/>
                <w:color w:val="000000"/>
                <w:sz w:val="24"/>
                <w:szCs w:val="24"/>
                <w:lang w:eastAsia="id-ID"/>
              </w:rPr>
            </w:pPr>
            <w:r w:rsidRPr="00B20E15">
              <w:rPr>
                <w:rFonts w:ascii="Times New Roman" w:eastAsia="Times New Roman" w:hAnsi="Times New Roman" w:cs="Times New Roman"/>
                <w:color w:val="000000"/>
                <w:sz w:val="24"/>
                <w:szCs w:val="24"/>
                <w:lang w:eastAsia="id-ID"/>
              </w:rPr>
              <w:t>Tabel 1.1</w:t>
            </w:r>
          </w:p>
        </w:tc>
        <w:tc>
          <w:tcPr>
            <w:tcW w:w="4819" w:type="dxa"/>
            <w:vMerge w:val="restart"/>
            <w:tcBorders>
              <w:top w:val="nil"/>
              <w:left w:val="nil"/>
              <w:bottom w:val="nil"/>
              <w:right w:val="nil"/>
            </w:tcBorders>
            <w:shd w:val="clear" w:color="auto" w:fill="auto"/>
            <w:vAlign w:val="center"/>
            <w:hideMark/>
          </w:tcPr>
          <w:p w:rsidR="00B20E15" w:rsidRPr="00B20E15" w:rsidRDefault="00B20E15" w:rsidP="00EF05A3">
            <w:pPr>
              <w:spacing w:after="0" w:line="480" w:lineRule="auto"/>
              <w:rPr>
                <w:rFonts w:ascii="Times New Roman" w:eastAsia="Times New Roman" w:hAnsi="Times New Roman" w:cs="Times New Roman"/>
                <w:color w:val="000000"/>
                <w:sz w:val="24"/>
                <w:szCs w:val="24"/>
                <w:lang w:eastAsia="id-ID"/>
              </w:rPr>
            </w:pPr>
            <w:r w:rsidRPr="00B20E15">
              <w:rPr>
                <w:rFonts w:ascii="Times New Roman" w:eastAsia="Times New Roman" w:hAnsi="Times New Roman" w:cs="Times New Roman"/>
                <w:color w:val="000000"/>
                <w:sz w:val="24"/>
                <w:szCs w:val="24"/>
                <w:lang w:eastAsia="id-ID"/>
              </w:rPr>
              <w:t xml:space="preserve">Rata-rata </w:t>
            </w:r>
            <w:r w:rsidRPr="00B20E15">
              <w:rPr>
                <w:rFonts w:ascii="Times New Roman" w:eastAsia="Times New Roman" w:hAnsi="Times New Roman" w:cs="Times New Roman"/>
                <w:i/>
                <w:iCs/>
                <w:color w:val="000000"/>
                <w:sz w:val="24"/>
                <w:szCs w:val="24"/>
                <w:lang w:eastAsia="id-ID"/>
              </w:rPr>
              <w:t xml:space="preserve">Capital Adequacy Ratio </w:t>
            </w:r>
            <w:r w:rsidRPr="00B20E15">
              <w:rPr>
                <w:rFonts w:ascii="Times New Roman" w:eastAsia="Times New Roman" w:hAnsi="Times New Roman" w:cs="Times New Roman"/>
                <w:color w:val="000000"/>
                <w:sz w:val="24"/>
                <w:szCs w:val="24"/>
                <w:lang w:eastAsia="id-ID"/>
              </w:rPr>
              <w:t>Bank Umum Syariah Di Indonesia Tahun 2016-2020</w:t>
            </w:r>
          </w:p>
        </w:tc>
        <w:tc>
          <w:tcPr>
            <w:tcW w:w="1083" w:type="dxa"/>
            <w:vMerge w:val="restart"/>
            <w:tcBorders>
              <w:top w:val="nil"/>
              <w:left w:val="nil"/>
              <w:bottom w:val="nil"/>
              <w:right w:val="nil"/>
            </w:tcBorders>
            <w:shd w:val="clear" w:color="auto" w:fill="auto"/>
            <w:noWrap/>
            <w:hideMark/>
          </w:tcPr>
          <w:p w:rsidR="00B20E15" w:rsidRPr="00B20E15" w:rsidRDefault="00B20E15" w:rsidP="00EF05A3">
            <w:pPr>
              <w:spacing w:after="0" w:line="480" w:lineRule="auto"/>
              <w:jc w:val="center"/>
              <w:rPr>
                <w:rFonts w:ascii="Times New Roman" w:eastAsia="Times New Roman" w:hAnsi="Times New Roman" w:cs="Times New Roman"/>
                <w:color w:val="000000"/>
                <w:sz w:val="24"/>
                <w:szCs w:val="24"/>
                <w:lang w:eastAsia="id-ID"/>
              </w:rPr>
            </w:pPr>
            <w:r w:rsidRPr="00B20E15">
              <w:rPr>
                <w:rFonts w:ascii="Times New Roman" w:eastAsia="Times New Roman" w:hAnsi="Times New Roman" w:cs="Times New Roman"/>
                <w:color w:val="000000"/>
                <w:sz w:val="24"/>
                <w:szCs w:val="24"/>
                <w:lang w:eastAsia="id-ID"/>
              </w:rPr>
              <w:t>3</w:t>
            </w:r>
          </w:p>
        </w:tc>
      </w:tr>
      <w:tr w:rsidR="00B20E15" w:rsidRPr="00B20E15" w:rsidTr="00B20E15">
        <w:trPr>
          <w:trHeight w:val="552"/>
        </w:trPr>
        <w:tc>
          <w:tcPr>
            <w:tcW w:w="1575" w:type="dxa"/>
            <w:vMerge/>
            <w:tcBorders>
              <w:top w:val="nil"/>
              <w:left w:val="nil"/>
              <w:bottom w:val="nil"/>
              <w:right w:val="nil"/>
            </w:tcBorders>
            <w:vAlign w:val="center"/>
            <w:hideMark/>
          </w:tcPr>
          <w:p w:rsidR="00B20E15" w:rsidRPr="00B20E15" w:rsidRDefault="00B20E15" w:rsidP="00EF05A3">
            <w:pPr>
              <w:spacing w:after="0" w:line="480" w:lineRule="auto"/>
              <w:rPr>
                <w:rFonts w:ascii="Times New Roman" w:eastAsia="Times New Roman" w:hAnsi="Times New Roman" w:cs="Times New Roman"/>
                <w:color w:val="000000"/>
                <w:sz w:val="24"/>
                <w:szCs w:val="24"/>
                <w:lang w:eastAsia="id-ID"/>
              </w:rPr>
            </w:pPr>
          </w:p>
        </w:tc>
        <w:tc>
          <w:tcPr>
            <w:tcW w:w="4819" w:type="dxa"/>
            <w:vMerge/>
            <w:tcBorders>
              <w:top w:val="nil"/>
              <w:left w:val="nil"/>
              <w:bottom w:val="nil"/>
              <w:right w:val="nil"/>
            </w:tcBorders>
            <w:vAlign w:val="center"/>
            <w:hideMark/>
          </w:tcPr>
          <w:p w:rsidR="00B20E15" w:rsidRPr="00B20E15" w:rsidRDefault="00B20E15" w:rsidP="00EF05A3">
            <w:pPr>
              <w:spacing w:after="0" w:line="480" w:lineRule="auto"/>
              <w:rPr>
                <w:rFonts w:ascii="Times New Roman" w:eastAsia="Times New Roman" w:hAnsi="Times New Roman" w:cs="Times New Roman"/>
                <w:color w:val="000000"/>
                <w:sz w:val="24"/>
                <w:szCs w:val="24"/>
                <w:lang w:eastAsia="id-ID"/>
              </w:rPr>
            </w:pPr>
          </w:p>
        </w:tc>
        <w:tc>
          <w:tcPr>
            <w:tcW w:w="1083" w:type="dxa"/>
            <w:vMerge/>
            <w:tcBorders>
              <w:top w:val="nil"/>
              <w:left w:val="nil"/>
              <w:bottom w:val="nil"/>
              <w:right w:val="nil"/>
            </w:tcBorders>
            <w:vAlign w:val="center"/>
            <w:hideMark/>
          </w:tcPr>
          <w:p w:rsidR="00B20E15" w:rsidRPr="00B20E15" w:rsidRDefault="00B20E15" w:rsidP="00EF05A3">
            <w:pPr>
              <w:spacing w:after="0" w:line="480" w:lineRule="auto"/>
              <w:rPr>
                <w:rFonts w:ascii="Times New Roman" w:eastAsia="Times New Roman" w:hAnsi="Times New Roman" w:cs="Times New Roman"/>
                <w:color w:val="000000"/>
                <w:sz w:val="24"/>
                <w:szCs w:val="24"/>
                <w:lang w:eastAsia="id-ID"/>
              </w:rPr>
            </w:pPr>
          </w:p>
        </w:tc>
      </w:tr>
      <w:tr w:rsidR="00B20E15" w:rsidRPr="00B20E15" w:rsidTr="00EF05A3">
        <w:trPr>
          <w:trHeight w:val="552"/>
        </w:trPr>
        <w:tc>
          <w:tcPr>
            <w:tcW w:w="1575" w:type="dxa"/>
            <w:vMerge w:val="restart"/>
            <w:tcBorders>
              <w:top w:val="nil"/>
              <w:left w:val="nil"/>
              <w:bottom w:val="nil"/>
              <w:right w:val="nil"/>
            </w:tcBorders>
            <w:shd w:val="clear" w:color="auto" w:fill="auto"/>
            <w:noWrap/>
            <w:hideMark/>
          </w:tcPr>
          <w:p w:rsidR="00B20E15" w:rsidRPr="00B20E15" w:rsidRDefault="00B20E15" w:rsidP="00EF05A3">
            <w:pPr>
              <w:spacing w:after="0" w:line="480" w:lineRule="auto"/>
              <w:jc w:val="center"/>
              <w:rPr>
                <w:rFonts w:ascii="Times New Roman" w:eastAsia="Times New Roman" w:hAnsi="Times New Roman" w:cs="Times New Roman"/>
                <w:color w:val="000000"/>
                <w:sz w:val="24"/>
                <w:szCs w:val="24"/>
                <w:lang w:eastAsia="id-ID"/>
              </w:rPr>
            </w:pPr>
            <w:r w:rsidRPr="00B20E15">
              <w:rPr>
                <w:rFonts w:ascii="Times New Roman" w:eastAsia="Times New Roman" w:hAnsi="Times New Roman" w:cs="Times New Roman"/>
                <w:color w:val="000000"/>
                <w:sz w:val="24"/>
                <w:szCs w:val="24"/>
                <w:lang w:eastAsia="id-ID"/>
              </w:rPr>
              <w:t>Tabel 1.2</w:t>
            </w:r>
          </w:p>
        </w:tc>
        <w:tc>
          <w:tcPr>
            <w:tcW w:w="4819" w:type="dxa"/>
            <w:vMerge w:val="restart"/>
            <w:tcBorders>
              <w:top w:val="nil"/>
              <w:left w:val="nil"/>
              <w:bottom w:val="nil"/>
              <w:right w:val="nil"/>
            </w:tcBorders>
            <w:shd w:val="clear" w:color="auto" w:fill="auto"/>
            <w:vAlign w:val="center"/>
            <w:hideMark/>
          </w:tcPr>
          <w:p w:rsidR="00B20E15" w:rsidRPr="00B20E15" w:rsidRDefault="00B20E15" w:rsidP="00EF05A3">
            <w:pPr>
              <w:spacing w:after="0" w:line="480" w:lineRule="auto"/>
              <w:rPr>
                <w:rFonts w:ascii="Times New Roman" w:eastAsia="Times New Roman" w:hAnsi="Times New Roman" w:cs="Times New Roman"/>
                <w:i/>
                <w:iCs/>
                <w:color w:val="000000"/>
                <w:sz w:val="24"/>
                <w:szCs w:val="24"/>
                <w:lang w:eastAsia="id-ID"/>
              </w:rPr>
            </w:pPr>
            <w:r w:rsidRPr="00B20E15">
              <w:rPr>
                <w:rFonts w:ascii="Times New Roman" w:eastAsia="Times New Roman" w:hAnsi="Times New Roman" w:cs="Times New Roman"/>
                <w:i/>
                <w:iCs/>
                <w:color w:val="000000"/>
                <w:sz w:val="24"/>
                <w:szCs w:val="24"/>
                <w:lang w:eastAsia="id-ID"/>
              </w:rPr>
              <w:t xml:space="preserve">Capital Adequacy Ratio </w:t>
            </w:r>
            <w:r w:rsidRPr="00B20E15">
              <w:rPr>
                <w:rFonts w:ascii="Times New Roman" w:eastAsia="Times New Roman" w:hAnsi="Times New Roman" w:cs="Times New Roman"/>
                <w:color w:val="000000"/>
                <w:sz w:val="24"/>
                <w:szCs w:val="24"/>
                <w:lang w:eastAsia="id-ID"/>
              </w:rPr>
              <w:t xml:space="preserve">(CAR) dan </w:t>
            </w:r>
            <w:r w:rsidRPr="00B20E15">
              <w:rPr>
                <w:rFonts w:ascii="Times New Roman" w:eastAsia="Times New Roman" w:hAnsi="Times New Roman" w:cs="Times New Roman"/>
                <w:i/>
                <w:iCs/>
                <w:color w:val="000000"/>
                <w:sz w:val="24"/>
                <w:szCs w:val="24"/>
                <w:lang w:eastAsia="id-ID"/>
              </w:rPr>
              <w:t>Financing To deposit Ratio</w:t>
            </w:r>
            <w:r w:rsidRPr="00B20E15">
              <w:rPr>
                <w:rFonts w:ascii="Times New Roman" w:eastAsia="Times New Roman" w:hAnsi="Times New Roman" w:cs="Times New Roman"/>
                <w:color w:val="000000"/>
                <w:sz w:val="24"/>
                <w:szCs w:val="24"/>
                <w:lang w:eastAsia="id-ID"/>
              </w:rPr>
              <w:t xml:space="preserve"> (FDR)</w:t>
            </w:r>
          </w:p>
        </w:tc>
        <w:tc>
          <w:tcPr>
            <w:tcW w:w="1083" w:type="dxa"/>
            <w:vMerge w:val="restart"/>
            <w:tcBorders>
              <w:top w:val="nil"/>
              <w:left w:val="nil"/>
              <w:bottom w:val="nil"/>
              <w:right w:val="nil"/>
            </w:tcBorders>
            <w:shd w:val="clear" w:color="auto" w:fill="auto"/>
            <w:noWrap/>
            <w:hideMark/>
          </w:tcPr>
          <w:p w:rsidR="00B20E15" w:rsidRPr="00B20E15" w:rsidRDefault="00B20E15" w:rsidP="00EF05A3">
            <w:pPr>
              <w:spacing w:after="0" w:line="480" w:lineRule="auto"/>
              <w:jc w:val="center"/>
              <w:rPr>
                <w:rFonts w:ascii="Times New Roman" w:eastAsia="Times New Roman" w:hAnsi="Times New Roman" w:cs="Times New Roman"/>
                <w:color w:val="000000"/>
                <w:sz w:val="24"/>
                <w:szCs w:val="24"/>
                <w:lang w:eastAsia="id-ID"/>
              </w:rPr>
            </w:pPr>
            <w:r w:rsidRPr="00B20E15">
              <w:rPr>
                <w:rFonts w:ascii="Times New Roman" w:eastAsia="Times New Roman" w:hAnsi="Times New Roman" w:cs="Times New Roman"/>
                <w:color w:val="000000"/>
                <w:sz w:val="24"/>
                <w:szCs w:val="24"/>
                <w:lang w:eastAsia="id-ID"/>
              </w:rPr>
              <w:t>7</w:t>
            </w:r>
          </w:p>
        </w:tc>
      </w:tr>
      <w:tr w:rsidR="00B20E15" w:rsidRPr="00B20E15" w:rsidTr="00B20E15">
        <w:trPr>
          <w:trHeight w:val="552"/>
        </w:trPr>
        <w:tc>
          <w:tcPr>
            <w:tcW w:w="1575" w:type="dxa"/>
            <w:vMerge/>
            <w:tcBorders>
              <w:top w:val="nil"/>
              <w:left w:val="nil"/>
              <w:bottom w:val="nil"/>
              <w:right w:val="nil"/>
            </w:tcBorders>
            <w:vAlign w:val="center"/>
            <w:hideMark/>
          </w:tcPr>
          <w:p w:rsidR="00B20E15" w:rsidRPr="00B20E15" w:rsidRDefault="00B20E15" w:rsidP="00EF05A3">
            <w:pPr>
              <w:spacing w:after="0" w:line="480" w:lineRule="auto"/>
              <w:rPr>
                <w:rFonts w:ascii="Times New Roman" w:eastAsia="Times New Roman" w:hAnsi="Times New Roman" w:cs="Times New Roman"/>
                <w:color w:val="000000"/>
                <w:sz w:val="24"/>
                <w:szCs w:val="24"/>
                <w:lang w:eastAsia="id-ID"/>
              </w:rPr>
            </w:pPr>
          </w:p>
        </w:tc>
        <w:tc>
          <w:tcPr>
            <w:tcW w:w="4819" w:type="dxa"/>
            <w:vMerge/>
            <w:tcBorders>
              <w:top w:val="nil"/>
              <w:left w:val="nil"/>
              <w:bottom w:val="nil"/>
              <w:right w:val="nil"/>
            </w:tcBorders>
            <w:vAlign w:val="center"/>
            <w:hideMark/>
          </w:tcPr>
          <w:p w:rsidR="00B20E15" w:rsidRPr="00B20E15" w:rsidRDefault="00B20E15" w:rsidP="00EF05A3">
            <w:pPr>
              <w:spacing w:after="0" w:line="480" w:lineRule="auto"/>
              <w:rPr>
                <w:rFonts w:ascii="Times New Roman" w:eastAsia="Times New Roman" w:hAnsi="Times New Roman" w:cs="Times New Roman"/>
                <w:i/>
                <w:iCs/>
                <w:color w:val="000000"/>
                <w:sz w:val="24"/>
                <w:szCs w:val="24"/>
                <w:lang w:eastAsia="id-ID"/>
              </w:rPr>
            </w:pPr>
          </w:p>
        </w:tc>
        <w:tc>
          <w:tcPr>
            <w:tcW w:w="1083" w:type="dxa"/>
            <w:vMerge/>
            <w:tcBorders>
              <w:top w:val="nil"/>
              <w:left w:val="nil"/>
              <w:bottom w:val="nil"/>
              <w:right w:val="nil"/>
            </w:tcBorders>
            <w:vAlign w:val="center"/>
            <w:hideMark/>
          </w:tcPr>
          <w:p w:rsidR="00B20E15" w:rsidRPr="00B20E15" w:rsidRDefault="00B20E15" w:rsidP="00EF05A3">
            <w:pPr>
              <w:spacing w:after="0" w:line="480" w:lineRule="auto"/>
              <w:rPr>
                <w:rFonts w:ascii="Times New Roman" w:eastAsia="Times New Roman" w:hAnsi="Times New Roman" w:cs="Times New Roman"/>
                <w:color w:val="000000"/>
                <w:sz w:val="24"/>
                <w:szCs w:val="24"/>
                <w:lang w:eastAsia="id-ID"/>
              </w:rPr>
            </w:pPr>
          </w:p>
        </w:tc>
      </w:tr>
      <w:tr w:rsidR="00B20E15" w:rsidRPr="00B20E15" w:rsidTr="00EF05A3">
        <w:trPr>
          <w:trHeight w:val="552"/>
        </w:trPr>
        <w:tc>
          <w:tcPr>
            <w:tcW w:w="1575" w:type="dxa"/>
            <w:vMerge w:val="restart"/>
            <w:tcBorders>
              <w:top w:val="nil"/>
              <w:left w:val="nil"/>
              <w:bottom w:val="nil"/>
              <w:right w:val="nil"/>
            </w:tcBorders>
            <w:shd w:val="clear" w:color="auto" w:fill="auto"/>
            <w:noWrap/>
            <w:hideMark/>
          </w:tcPr>
          <w:p w:rsidR="00B20E15" w:rsidRPr="00B20E15" w:rsidRDefault="00B20E15" w:rsidP="00EF05A3">
            <w:pPr>
              <w:spacing w:after="0" w:line="480" w:lineRule="auto"/>
              <w:jc w:val="center"/>
              <w:rPr>
                <w:rFonts w:ascii="Times New Roman" w:eastAsia="Times New Roman" w:hAnsi="Times New Roman" w:cs="Times New Roman"/>
                <w:color w:val="000000"/>
                <w:sz w:val="24"/>
                <w:szCs w:val="24"/>
                <w:lang w:eastAsia="id-ID"/>
              </w:rPr>
            </w:pPr>
            <w:r w:rsidRPr="00B20E15">
              <w:rPr>
                <w:rFonts w:ascii="Times New Roman" w:eastAsia="Times New Roman" w:hAnsi="Times New Roman" w:cs="Times New Roman"/>
                <w:color w:val="000000"/>
                <w:sz w:val="24"/>
                <w:szCs w:val="24"/>
                <w:lang w:eastAsia="id-ID"/>
              </w:rPr>
              <w:t>Tabel 1.3</w:t>
            </w:r>
          </w:p>
        </w:tc>
        <w:tc>
          <w:tcPr>
            <w:tcW w:w="4819" w:type="dxa"/>
            <w:vMerge w:val="restart"/>
            <w:tcBorders>
              <w:top w:val="nil"/>
              <w:left w:val="nil"/>
              <w:bottom w:val="nil"/>
              <w:right w:val="nil"/>
            </w:tcBorders>
            <w:shd w:val="clear" w:color="auto" w:fill="auto"/>
            <w:vAlign w:val="center"/>
            <w:hideMark/>
          </w:tcPr>
          <w:p w:rsidR="00B20E15" w:rsidRPr="00B20E15" w:rsidRDefault="00B20E15" w:rsidP="00EF05A3">
            <w:pPr>
              <w:spacing w:after="0" w:line="480" w:lineRule="auto"/>
              <w:rPr>
                <w:rFonts w:ascii="Times New Roman" w:eastAsia="Times New Roman" w:hAnsi="Times New Roman" w:cs="Times New Roman"/>
                <w:color w:val="000000"/>
                <w:sz w:val="24"/>
                <w:szCs w:val="24"/>
                <w:lang w:eastAsia="id-ID"/>
              </w:rPr>
            </w:pPr>
            <w:r w:rsidRPr="00B20E15">
              <w:rPr>
                <w:rFonts w:ascii="Times New Roman" w:eastAsia="Times New Roman" w:hAnsi="Times New Roman" w:cs="Times New Roman"/>
                <w:i/>
                <w:iCs/>
                <w:color w:val="000000"/>
                <w:sz w:val="24"/>
                <w:szCs w:val="24"/>
                <w:lang w:eastAsia="id-ID"/>
              </w:rPr>
              <w:t>Capital Adequacy Ratio</w:t>
            </w:r>
            <w:r w:rsidRPr="00B20E15">
              <w:rPr>
                <w:rFonts w:ascii="Times New Roman" w:eastAsia="Times New Roman" w:hAnsi="Times New Roman" w:cs="Times New Roman"/>
                <w:color w:val="000000"/>
                <w:sz w:val="24"/>
                <w:szCs w:val="24"/>
                <w:lang w:eastAsia="id-ID"/>
              </w:rPr>
              <w:t xml:space="preserve"> (CAR) dan </w:t>
            </w:r>
            <w:r w:rsidRPr="00B20E15">
              <w:rPr>
                <w:rFonts w:ascii="Times New Roman" w:eastAsia="Times New Roman" w:hAnsi="Times New Roman" w:cs="Times New Roman"/>
                <w:i/>
                <w:iCs/>
                <w:color w:val="000000"/>
                <w:sz w:val="24"/>
                <w:szCs w:val="24"/>
                <w:lang w:eastAsia="id-ID"/>
              </w:rPr>
              <w:t>Non Performing Financing</w:t>
            </w:r>
            <w:r w:rsidRPr="00B20E15">
              <w:rPr>
                <w:rFonts w:ascii="Times New Roman" w:eastAsia="Times New Roman" w:hAnsi="Times New Roman" w:cs="Times New Roman"/>
                <w:color w:val="000000"/>
                <w:sz w:val="24"/>
                <w:szCs w:val="24"/>
                <w:lang w:eastAsia="id-ID"/>
              </w:rPr>
              <w:t xml:space="preserve"> (NPF)</w:t>
            </w:r>
          </w:p>
        </w:tc>
        <w:tc>
          <w:tcPr>
            <w:tcW w:w="1083" w:type="dxa"/>
            <w:vMerge w:val="restart"/>
            <w:tcBorders>
              <w:top w:val="nil"/>
              <w:left w:val="nil"/>
              <w:bottom w:val="nil"/>
              <w:right w:val="nil"/>
            </w:tcBorders>
            <w:shd w:val="clear" w:color="auto" w:fill="auto"/>
            <w:noWrap/>
            <w:hideMark/>
          </w:tcPr>
          <w:p w:rsidR="00B20E15" w:rsidRPr="00B20E15" w:rsidRDefault="00B20E15" w:rsidP="00EF05A3">
            <w:pPr>
              <w:spacing w:after="0" w:line="480" w:lineRule="auto"/>
              <w:jc w:val="center"/>
              <w:rPr>
                <w:rFonts w:ascii="Times New Roman" w:eastAsia="Times New Roman" w:hAnsi="Times New Roman" w:cs="Times New Roman"/>
                <w:color w:val="000000"/>
                <w:sz w:val="24"/>
                <w:szCs w:val="24"/>
                <w:lang w:eastAsia="id-ID"/>
              </w:rPr>
            </w:pPr>
            <w:r w:rsidRPr="00B20E15">
              <w:rPr>
                <w:rFonts w:ascii="Times New Roman" w:eastAsia="Times New Roman" w:hAnsi="Times New Roman" w:cs="Times New Roman"/>
                <w:color w:val="000000"/>
                <w:sz w:val="24"/>
                <w:szCs w:val="24"/>
                <w:lang w:eastAsia="id-ID"/>
              </w:rPr>
              <w:t>8</w:t>
            </w:r>
          </w:p>
        </w:tc>
      </w:tr>
      <w:tr w:rsidR="00B20E15" w:rsidRPr="00B20E15" w:rsidTr="00B20E15">
        <w:trPr>
          <w:trHeight w:val="552"/>
        </w:trPr>
        <w:tc>
          <w:tcPr>
            <w:tcW w:w="1575" w:type="dxa"/>
            <w:vMerge/>
            <w:tcBorders>
              <w:top w:val="nil"/>
              <w:left w:val="nil"/>
              <w:bottom w:val="nil"/>
              <w:right w:val="nil"/>
            </w:tcBorders>
            <w:vAlign w:val="center"/>
            <w:hideMark/>
          </w:tcPr>
          <w:p w:rsidR="00B20E15" w:rsidRPr="00B20E15" w:rsidRDefault="00B20E15" w:rsidP="00EF05A3">
            <w:pPr>
              <w:spacing w:after="0" w:line="480" w:lineRule="auto"/>
              <w:rPr>
                <w:rFonts w:ascii="Times New Roman" w:eastAsia="Times New Roman" w:hAnsi="Times New Roman" w:cs="Times New Roman"/>
                <w:color w:val="000000"/>
                <w:sz w:val="24"/>
                <w:szCs w:val="24"/>
                <w:lang w:eastAsia="id-ID"/>
              </w:rPr>
            </w:pPr>
          </w:p>
        </w:tc>
        <w:tc>
          <w:tcPr>
            <w:tcW w:w="4819" w:type="dxa"/>
            <w:vMerge/>
            <w:tcBorders>
              <w:top w:val="nil"/>
              <w:left w:val="nil"/>
              <w:bottom w:val="nil"/>
              <w:right w:val="nil"/>
            </w:tcBorders>
            <w:vAlign w:val="center"/>
            <w:hideMark/>
          </w:tcPr>
          <w:p w:rsidR="00B20E15" w:rsidRPr="00B20E15" w:rsidRDefault="00B20E15" w:rsidP="00EF05A3">
            <w:pPr>
              <w:spacing w:after="0" w:line="480" w:lineRule="auto"/>
              <w:rPr>
                <w:rFonts w:ascii="Times New Roman" w:eastAsia="Times New Roman" w:hAnsi="Times New Roman" w:cs="Times New Roman"/>
                <w:color w:val="000000"/>
                <w:sz w:val="24"/>
                <w:szCs w:val="24"/>
                <w:lang w:eastAsia="id-ID"/>
              </w:rPr>
            </w:pPr>
          </w:p>
        </w:tc>
        <w:tc>
          <w:tcPr>
            <w:tcW w:w="1083" w:type="dxa"/>
            <w:vMerge/>
            <w:tcBorders>
              <w:top w:val="nil"/>
              <w:left w:val="nil"/>
              <w:bottom w:val="nil"/>
              <w:right w:val="nil"/>
            </w:tcBorders>
            <w:vAlign w:val="center"/>
            <w:hideMark/>
          </w:tcPr>
          <w:p w:rsidR="00B20E15" w:rsidRPr="00B20E15" w:rsidRDefault="00B20E15" w:rsidP="00EF05A3">
            <w:pPr>
              <w:spacing w:after="0" w:line="480" w:lineRule="auto"/>
              <w:rPr>
                <w:rFonts w:ascii="Times New Roman" w:eastAsia="Times New Roman" w:hAnsi="Times New Roman" w:cs="Times New Roman"/>
                <w:color w:val="000000"/>
                <w:sz w:val="24"/>
                <w:szCs w:val="24"/>
                <w:lang w:eastAsia="id-ID"/>
              </w:rPr>
            </w:pPr>
          </w:p>
        </w:tc>
      </w:tr>
      <w:tr w:rsidR="00B20E15" w:rsidRPr="00B20E15" w:rsidTr="00EF05A3">
        <w:trPr>
          <w:trHeight w:val="552"/>
        </w:trPr>
        <w:tc>
          <w:tcPr>
            <w:tcW w:w="1575" w:type="dxa"/>
            <w:vMerge w:val="restart"/>
            <w:tcBorders>
              <w:top w:val="nil"/>
              <w:left w:val="nil"/>
              <w:bottom w:val="nil"/>
              <w:right w:val="nil"/>
            </w:tcBorders>
            <w:shd w:val="clear" w:color="auto" w:fill="auto"/>
            <w:noWrap/>
            <w:hideMark/>
          </w:tcPr>
          <w:p w:rsidR="00B20E15" w:rsidRPr="00B20E15" w:rsidRDefault="00B20E15" w:rsidP="00EF05A3">
            <w:pPr>
              <w:spacing w:after="0" w:line="480" w:lineRule="auto"/>
              <w:jc w:val="center"/>
              <w:rPr>
                <w:rFonts w:ascii="Times New Roman" w:eastAsia="Times New Roman" w:hAnsi="Times New Roman" w:cs="Times New Roman"/>
                <w:color w:val="000000"/>
                <w:sz w:val="24"/>
                <w:szCs w:val="24"/>
                <w:lang w:eastAsia="id-ID"/>
              </w:rPr>
            </w:pPr>
            <w:r w:rsidRPr="00B20E15">
              <w:rPr>
                <w:rFonts w:ascii="Times New Roman" w:eastAsia="Times New Roman" w:hAnsi="Times New Roman" w:cs="Times New Roman"/>
                <w:color w:val="000000"/>
                <w:sz w:val="24"/>
                <w:szCs w:val="24"/>
                <w:lang w:eastAsia="id-ID"/>
              </w:rPr>
              <w:t>Tabel 1.4</w:t>
            </w:r>
          </w:p>
        </w:tc>
        <w:tc>
          <w:tcPr>
            <w:tcW w:w="4819" w:type="dxa"/>
            <w:vMerge w:val="restart"/>
            <w:tcBorders>
              <w:top w:val="nil"/>
              <w:left w:val="nil"/>
              <w:bottom w:val="nil"/>
              <w:right w:val="nil"/>
            </w:tcBorders>
            <w:shd w:val="clear" w:color="auto" w:fill="auto"/>
            <w:vAlign w:val="center"/>
            <w:hideMark/>
          </w:tcPr>
          <w:p w:rsidR="00B20E15" w:rsidRPr="00B20E15" w:rsidRDefault="00B20E15" w:rsidP="00EF05A3">
            <w:pPr>
              <w:spacing w:after="0" w:line="480" w:lineRule="auto"/>
              <w:rPr>
                <w:rFonts w:ascii="Times New Roman" w:eastAsia="Times New Roman" w:hAnsi="Times New Roman" w:cs="Times New Roman"/>
                <w:color w:val="000000"/>
                <w:sz w:val="24"/>
                <w:szCs w:val="24"/>
                <w:lang w:eastAsia="id-ID"/>
              </w:rPr>
            </w:pPr>
            <w:r w:rsidRPr="00B20E15">
              <w:rPr>
                <w:rFonts w:ascii="Times New Roman" w:eastAsia="Times New Roman" w:hAnsi="Times New Roman" w:cs="Times New Roman"/>
                <w:i/>
                <w:iCs/>
                <w:color w:val="000000"/>
                <w:sz w:val="24"/>
                <w:szCs w:val="24"/>
                <w:lang w:eastAsia="id-ID"/>
              </w:rPr>
              <w:t>Capital Adequacy Ratio</w:t>
            </w:r>
            <w:r w:rsidRPr="00B20E15">
              <w:rPr>
                <w:rFonts w:ascii="Times New Roman" w:eastAsia="Times New Roman" w:hAnsi="Times New Roman" w:cs="Times New Roman"/>
                <w:color w:val="000000"/>
                <w:sz w:val="24"/>
                <w:szCs w:val="24"/>
                <w:lang w:eastAsia="id-ID"/>
              </w:rPr>
              <w:t xml:space="preserve"> (CAR) dan Beban Operasional terhadap Pendapatan Operasional (BOPO)</w:t>
            </w:r>
          </w:p>
        </w:tc>
        <w:tc>
          <w:tcPr>
            <w:tcW w:w="1083" w:type="dxa"/>
            <w:vMerge w:val="restart"/>
            <w:tcBorders>
              <w:top w:val="nil"/>
              <w:left w:val="nil"/>
              <w:bottom w:val="nil"/>
              <w:right w:val="nil"/>
            </w:tcBorders>
            <w:shd w:val="clear" w:color="auto" w:fill="auto"/>
            <w:noWrap/>
            <w:hideMark/>
          </w:tcPr>
          <w:p w:rsidR="00B20E15" w:rsidRPr="00B20E15" w:rsidRDefault="00B20E15" w:rsidP="00EF05A3">
            <w:pPr>
              <w:spacing w:after="0" w:line="480" w:lineRule="auto"/>
              <w:jc w:val="center"/>
              <w:rPr>
                <w:rFonts w:ascii="Times New Roman" w:eastAsia="Times New Roman" w:hAnsi="Times New Roman" w:cs="Times New Roman"/>
                <w:color w:val="000000"/>
                <w:sz w:val="24"/>
                <w:szCs w:val="24"/>
                <w:lang w:eastAsia="id-ID"/>
              </w:rPr>
            </w:pPr>
            <w:r w:rsidRPr="00B20E15">
              <w:rPr>
                <w:rFonts w:ascii="Times New Roman" w:eastAsia="Times New Roman" w:hAnsi="Times New Roman" w:cs="Times New Roman"/>
                <w:color w:val="000000"/>
                <w:sz w:val="24"/>
                <w:szCs w:val="24"/>
                <w:lang w:eastAsia="id-ID"/>
              </w:rPr>
              <w:t>9</w:t>
            </w:r>
          </w:p>
        </w:tc>
      </w:tr>
      <w:tr w:rsidR="00B20E15" w:rsidRPr="00B20E15" w:rsidTr="00B20E15">
        <w:trPr>
          <w:trHeight w:val="552"/>
        </w:trPr>
        <w:tc>
          <w:tcPr>
            <w:tcW w:w="1575" w:type="dxa"/>
            <w:vMerge/>
            <w:tcBorders>
              <w:top w:val="nil"/>
              <w:left w:val="nil"/>
              <w:bottom w:val="nil"/>
              <w:right w:val="nil"/>
            </w:tcBorders>
            <w:vAlign w:val="center"/>
            <w:hideMark/>
          </w:tcPr>
          <w:p w:rsidR="00B20E15" w:rsidRPr="00B20E15" w:rsidRDefault="00B20E15" w:rsidP="00EF05A3">
            <w:pPr>
              <w:spacing w:after="0" w:line="480" w:lineRule="auto"/>
              <w:rPr>
                <w:rFonts w:ascii="Times New Roman" w:eastAsia="Times New Roman" w:hAnsi="Times New Roman" w:cs="Times New Roman"/>
                <w:color w:val="000000"/>
                <w:sz w:val="24"/>
                <w:szCs w:val="24"/>
                <w:lang w:eastAsia="id-ID"/>
              </w:rPr>
            </w:pPr>
          </w:p>
        </w:tc>
        <w:tc>
          <w:tcPr>
            <w:tcW w:w="4819" w:type="dxa"/>
            <w:vMerge/>
            <w:tcBorders>
              <w:top w:val="nil"/>
              <w:left w:val="nil"/>
              <w:bottom w:val="nil"/>
              <w:right w:val="nil"/>
            </w:tcBorders>
            <w:vAlign w:val="center"/>
            <w:hideMark/>
          </w:tcPr>
          <w:p w:rsidR="00B20E15" w:rsidRPr="00B20E15" w:rsidRDefault="00B20E15" w:rsidP="00EF05A3">
            <w:pPr>
              <w:spacing w:after="0" w:line="480" w:lineRule="auto"/>
              <w:rPr>
                <w:rFonts w:ascii="Times New Roman" w:eastAsia="Times New Roman" w:hAnsi="Times New Roman" w:cs="Times New Roman"/>
                <w:color w:val="000000"/>
                <w:sz w:val="24"/>
                <w:szCs w:val="24"/>
                <w:lang w:eastAsia="id-ID"/>
              </w:rPr>
            </w:pPr>
          </w:p>
        </w:tc>
        <w:tc>
          <w:tcPr>
            <w:tcW w:w="1083" w:type="dxa"/>
            <w:vMerge/>
            <w:tcBorders>
              <w:top w:val="nil"/>
              <w:left w:val="nil"/>
              <w:bottom w:val="nil"/>
              <w:right w:val="nil"/>
            </w:tcBorders>
            <w:vAlign w:val="center"/>
            <w:hideMark/>
          </w:tcPr>
          <w:p w:rsidR="00B20E15" w:rsidRPr="00B20E15" w:rsidRDefault="00B20E15" w:rsidP="00EF05A3">
            <w:pPr>
              <w:spacing w:after="0" w:line="480" w:lineRule="auto"/>
              <w:rPr>
                <w:rFonts w:ascii="Times New Roman" w:eastAsia="Times New Roman" w:hAnsi="Times New Roman" w:cs="Times New Roman"/>
                <w:color w:val="000000"/>
                <w:sz w:val="24"/>
                <w:szCs w:val="24"/>
                <w:lang w:eastAsia="id-ID"/>
              </w:rPr>
            </w:pPr>
          </w:p>
        </w:tc>
      </w:tr>
      <w:tr w:rsidR="00B20E15" w:rsidRPr="00B20E15" w:rsidTr="00B20E15">
        <w:trPr>
          <w:trHeight w:val="552"/>
        </w:trPr>
        <w:tc>
          <w:tcPr>
            <w:tcW w:w="1575" w:type="dxa"/>
            <w:vMerge/>
            <w:tcBorders>
              <w:top w:val="nil"/>
              <w:left w:val="nil"/>
              <w:bottom w:val="nil"/>
              <w:right w:val="nil"/>
            </w:tcBorders>
            <w:vAlign w:val="center"/>
            <w:hideMark/>
          </w:tcPr>
          <w:p w:rsidR="00B20E15" w:rsidRPr="00B20E15" w:rsidRDefault="00B20E15" w:rsidP="00EF05A3">
            <w:pPr>
              <w:spacing w:after="0" w:line="480" w:lineRule="auto"/>
              <w:rPr>
                <w:rFonts w:ascii="Times New Roman" w:eastAsia="Times New Roman" w:hAnsi="Times New Roman" w:cs="Times New Roman"/>
                <w:color w:val="000000"/>
                <w:sz w:val="24"/>
                <w:szCs w:val="24"/>
                <w:lang w:eastAsia="id-ID"/>
              </w:rPr>
            </w:pPr>
          </w:p>
        </w:tc>
        <w:tc>
          <w:tcPr>
            <w:tcW w:w="4819" w:type="dxa"/>
            <w:vMerge/>
            <w:tcBorders>
              <w:top w:val="nil"/>
              <w:left w:val="nil"/>
              <w:bottom w:val="nil"/>
              <w:right w:val="nil"/>
            </w:tcBorders>
            <w:vAlign w:val="center"/>
            <w:hideMark/>
          </w:tcPr>
          <w:p w:rsidR="00B20E15" w:rsidRPr="00B20E15" w:rsidRDefault="00B20E15" w:rsidP="00EF05A3">
            <w:pPr>
              <w:spacing w:after="0" w:line="480" w:lineRule="auto"/>
              <w:rPr>
                <w:rFonts w:ascii="Times New Roman" w:eastAsia="Times New Roman" w:hAnsi="Times New Roman" w:cs="Times New Roman"/>
                <w:color w:val="000000"/>
                <w:sz w:val="24"/>
                <w:szCs w:val="24"/>
                <w:lang w:eastAsia="id-ID"/>
              </w:rPr>
            </w:pPr>
          </w:p>
        </w:tc>
        <w:tc>
          <w:tcPr>
            <w:tcW w:w="1083" w:type="dxa"/>
            <w:vMerge/>
            <w:tcBorders>
              <w:top w:val="nil"/>
              <w:left w:val="nil"/>
              <w:bottom w:val="nil"/>
              <w:right w:val="nil"/>
            </w:tcBorders>
            <w:vAlign w:val="center"/>
            <w:hideMark/>
          </w:tcPr>
          <w:p w:rsidR="00B20E15" w:rsidRPr="00B20E15" w:rsidRDefault="00B20E15" w:rsidP="00EF05A3">
            <w:pPr>
              <w:spacing w:after="0" w:line="480" w:lineRule="auto"/>
              <w:rPr>
                <w:rFonts w:ascii="Times New Roman" w:eastAsia="Times New Roman" w:hAnsi="Times New Roman" w:cs="Times New Roman"/>
                <w:color w:val="000000"/>
                <w:sz w:val="24"/>
                <w:szCs w:val="24"/>
                <w:lang w:eastAsia="id-ID"/>
              </w:rPr>
            </w:pPr>
          </w:p>
        </w:tc>
      </w:tr>
      <w:tr w:rsidR="00B20E15" w:rsidRPr="00B20E15" w:rsidTr="00EF05A3">
        <w:trPr>
          <w:trHeight w:val="552"/>
        </w:trPr>
        <w:tc>
          <w:tcPr>
            <w:tcW w:w="1575" w:type="dxa"/>
            <w:vMerge w:val="restart"/>
            <w:tcBorders>
              <w:top w:val="nil"/>
              <w:left w:val="nil"/>
              <w:bottom w:val="nil"/>
              <w:right w:val="nil"/>
            </w:tcBorders>
            <w:shd w:val="clear" w:color="auto" w:fill="auto"/>
            <w:noWrap/>
            <w:hideMark/>
          </w:tcPr>
          <w:p w:rsidR="00B20E15" w:rsidRPr="00B20E15" w:rsidRDefault="00B20E15" w:rsidP="00EF05A3">
            <w:pPr>
              <w:spacing w:after="0" w:line="480" w:lineRule="auto"/>
              <w:jc w:val="center"/>
              <w:rPr>
                <w:rFonts w:ascii="Times New Roman" w:eastAsia="Times New Roman" w:hAnsi="Times New Roman" w:cs="Times New Roman"/>
                <w:color w:val="000000"/>
                <w:sz w:val="24"/>
                <w:szCs w:val="24"/>
                <w:lang w:eastAsia="id-ID"/>
              </w:rPr>
            </w:pPr>
            <w:r w:rsidRPr="00B20E15">
              <w:rPr>
                <w:rFonts w:ascii="Times New Roman" w:eastAsia="Times New Roman" w:hAnsi="Times New Roman" w:cs="Times New Roman"/>
                <w:color w:val="000000"/>
                <w:sz w:val="24"/>
                <w:szCs w:val="24"/>
                <w:lang w:eastAsia="id-ID"/>
              </w:rPr>
              <w:t>Tabel 1.5</w:t>
            </w:r>
          </w:p>
        </w:tc>
        <w:tc>
          <w:tcPr>
            <w:tcW w:w="4819" w:type="dxa"/>
            <w:vMerge w:val="restart"/>
            <w:tcBorders>
              <w:top w:val="nil"/>
              <w:left w:val="nil"/>
              <w:bottom w:val="nil"/>
              <w:right w:val="nil"/>
            </w:tcBorders>
            <w:shd w:val="clear" w:color="auto" w:fill="auto"/>
            <w:vAlign w:val="center"/>
            <w:hideMark/>
          </w:tcPr>
          <w:p w:rsidR="00B20E15" w:rsidRPr="00B20E15" w:rsidRDefault="00B20E15" w:rsidP="00EF05A3">
            <w:pPr>
              <w:spacing w:after="0" w:line="480" w:lineRule="auto"/>
              <w:rPr>
                <w:rFonts w:ascii="Times New Roman" w:eastAsia="Times New Roman" w:hAnsi="Times New Roman" w:cs="Times New Roman"/>
                <w:color w:val="000000"/>
                <w:sz w:val="24"/>
                <w:szCs w:val="24"/>
                <w:lang w:eastAsia="id-ID"/>
              </w:rPr>
            </w:pPr>
            <w:r w:rsidRPr="00B20E15">
              <w:rPr>
                <w:rFonts w:ascii="Times New Roman" w:eastAsia="Times New Roman" w:hAnsi="Times New Roman" w:cs="Times New Roman"/>
                <w:i/>
                <w:iCs/>
                <w:color w:val="000000"/>
                <w:sz w:val="24"/>
                <w:szCs w:val="24"/>
                <w:lang w:eastAsia="id-ID"/>
              </w:rPr>
              <w:t>Capital Adequacy Ratio</w:t>
            </w:r>
            <w:r w:rsidRPr="00B20E15">
              <w:rPr>
                <w:rFonts w:ascii="Times New Roman" w:eastAsia="Times New Roman" w:hAnsi="Times New Roman" w:cs="Times New Roman"/>
                <w:color w:val="000000"/>
                <w:sz w:val="24"/>
                <w:szCs w:val="24"/>
                <w:lang w:eastAsia="id-ID"/>
              </w:rPr>
              <w:t xml:space="preserve"> (CAR) dan </w:t>
            </w:r>
            <w:r w:rsidRPr="00B20E15">
              <w:rPr>
                <w:rFonts w:ascii="Times New Roman" w:eastAsia="Times New Roman" w:hAnsi="Times New Roman" w:cs="Times New Roman"/>
                <w:i/>
                <w:iCs/>
                <w:color w:val="000000"/>
                <w:sz w:val="24"/>
                <w:szCs w:val="24"/>
                <w:lang w:eastAsia="id-ID"/>
              </w:rPr>
              <w:t>Return On Assets</w:t>
            </w:r>
            <w:r w:rsidRPr="00B20E15">
              <w:rPr>
                <w:rFonts w:ascii="Times New Roman" w:eastAsia="Times New Roman" w:hAnsi="Times New Roman" w:cs="Times New Roman"/>
                <w:color w:val="000000"/>
                <w:sz w:val="24"/>
                <w:szCs w:val="24"/>
                <w:lang w:eastAsia="id-ID"/>
              </w:rPr>
              <w:t xml:space="preserve"> (ROA)</w:t>
            </w:r>
          </w:p>
        </w:tc>
        <w:tc>
          <w:tcPr>
            <w:tcW w:w="1083" w:type="dxa"/>
            <w:vMerge w:val="restart"/>
            <w:tcBorders>
              <w:top w:val="nil"/>
              <w:left w:val="nil"/>
              <w:bottom w:val="nil"/>
              <w:right w:val="nil"/>
            </w:tcBorders>
            <w:shd w:val="clear" w:color="auto" w:fill="auto"/>
            <w:noWrap/>
            <w:hideMark/>
          </w:tcPr>
          <w:p w:rsidR="00B20E15" w:rsidRPr="00B20E15" w:rsidRDefault="00B20E15" w:rsidP="00EF05A3">
            <w:pPr>
              <w:spacing w:after="0" w:line="480" w:lineRule="auto"/>
              <w:jc w:val="center"/>
              <w:rPr>
                <w:rFonts w:ascii="Times New Roman" w:eastAsia="Times New Roman" w:hAnsi="Times New Roman" w:cs="Times New Roman"/>
                <w:color w:val="000000"/>
                <w:sz w:val="24"/>
                <w:szCs w:val="24"/>
                <w:lang w:eastAsia="id-ID"/>
              </w:rPr>
            </w:pPr>
            <w:r w:rsidRPr="00B20E15">
              <w:rPr>
                <w:rFonts w:ascii="Times New Roman" w:eastAsia="Times New Roman" w:hAnsi="Times New Roman" w:cs="Times New Roman"/>
                <w:color w:val="000000"/>
                <w:sz w:val="24"/>
                <w:szCs w:val="24"/>
                <w:lang w:eastAsia="id-ID"/>
              </w:rPr>
              <w:t>10</w:t>
            </w:r>
          </w:p>
        </w:tc>
      </w:tr>
      <w:tr w:rsidR="00B20E15" w:rsidRPr="00B20E15" w:rsidTr="00B20E15">
        <w:trPr>
          <w:trHeight w:val="552"/>
        </w:trPr>
        <w:tc>
          <w:tcPr>
            <w:tcW w:w="1575" w:type="dxa"/>
            <w:vMerge/>
            <w:tcBorders>
              <w:top w:val="nil"/>
              <w:left w:val="nil"/>
              <w:bottom w:val="nil"/>
              <w:right w:val="nil"/>
            </w:tcBorders>
            <w:vAlign w:val="center"/>
            <w:hideMark/>
          </w:tcPr>
          <w:p w:rsidR="00B20E15" w:rsidRPr="00B20E15" w:rsidRDefault="00B20E15" w:rsidP="00EF05A3">
            <w:pPr>
              <w:spacing w:after="0" w:line="480" w:lineRule="auto"/>
              <w:rPr>
                <w:rFonts w:ascii="Times New Roman" w:eastAsia="Times New Roman" w:hAnsi="Times New Roman" w:cs="Times New Roman"/>
                <w:color w:val="000000"/>
                <w:sz w:val="24"/>
                <w:szCs w:val="24"/>
                <w:lang w:eastAsia="id-ID"/>
              </w:rPr>
            </w:pPr>
          </w:p>
        </w:tc>
        <w:tc>
          <w:tcPr>
            <w:tcW w:w="4819" w:type="dxa"/>
            <w:vMerge/>
            <w:tcBorders>
              <w:top w:val="nil"/>
              <w:left w:val="nil"/>
              <w:bottom w:val="nil"/>
              <w:right w:val="nil"/>
            </w:tcBorders>
            <w:vAlign w:val="center"/>
            <w:hideMark/>
          </w:tcPr>
          <w:p w:rsidR="00B20E15" w:rsidRPr="00B20E15" w:rsidRDefault="00B20E15" w:rsidP="00EF05A3">
            <w:pPr>
              <w:spacing w:after="0" w:line="480" w:lineRule="auto"/>
              <w:rPr>
                <w:rFonts w:ascii="Times New Roman" w:eastAsia="Times New Roman" w:hAnsi="Times New Roman" w:cs="Times New Roman"/>
                <w:color w:val="000000"/>
                <w:sz w:val="24"/>
                <w:szCs w:val="24"/>
                <w:lang w:eastAsia="id-ID"/>
              </w:rPr>
            </w:pPr>
          </w:p>
        </w:tc>
        <w:tc>
          <w:tcPr>
            <w:tcW w:w="1083" w:type="dxa"/>
            <w:vMerge/>
            <w:tcBorders>
              <w:top w:val="nil"/>
              <w:left w:val="nil"/>
              <w:bottom w:val="nil"/>
              <w:right w:val="nil"/>
            </w:tcBorders>
            <w:vAlign w:val="center"/>
            <w:hideMark/>
          </w:tcPr>
          <w:p w:rsidR="00B20E15" w:rsidRPr="00B20E15" w:rsidRDefault="00B20E15" w:rsidP="00EF05A3">
            <w:pPr>
              <w:spacing w:after="0" w:line="480" w:lineRule="auto"/>
              <w:rPr>
                <w:rFonts w:ascii="Times New Roman" w:eastAsia="Times New Roman" w:hAnsi="Times New Roman" w:cs="Times New Roman"/>
                <w:color w:val="000000"/>
                <w:sz w:val="24"/>
                <w:szCs w:val="24"/>
                <w:lang w:eastAsia="id-ID"/>
              </w:rPr>
            </w:pPr>
          </w:p>
        </w:tc>
      </w:tr>
      <w:tr w:rsidR="00B20E15" w:rsidRPr="00B20E15" w:rsidTr="00EF05A3">
        <w:trPr>
          <w:trHeight w:val="552"/>
        </w:trPr>
        <w:tc>
          <w:tcPr>
            <w:tcW w:w="1575" w:type="dxa"/>
            <w:vMerge w:val="restart"/>
            <w:tcBorders>
              <w:top w:val="nil"/>
              <w:left w:val="nil"/>
              <w:bottom w:val="nil"/>
              <w:right w:val="nil"/>
            </w:tcBorders>
            <w:shd w:val="clear" w:color="auto" w:fill="auto"/>
            <w:noWrap/>
            <w:hideMark/>
          </w:tcPr>
          <w:p w:rsidR="00B20E15" w:rsidRPr="00B20E15" w:rsidRDefault="00B20E15" w:rsidP="00EF05A3">
            <w:pPr>
              <w:spacing w:after="0" w:line="480" w:lineRule="auto"/>
              <w:jc w:val="center"/>
              <w:rPr>
                <w:rFonts w:ascii="Times New Roman" w:eastAsia="Times New Roman" w:hAnsi="Times New Roman" w:cs="Times New Roman"/>
                <w:color w:val="000000"/>
                <w:sz w:val="24"/>
                <w:szCs w:val="24"/>
                <w:lang w:eastAsia="id-ID"/>
              </w:rPr>
            </w:pPr>
            <w:r w:rsidRPr="00B20E15">
              <w:rPr>
                <w:rFonts w:ascii="Times New Roman" w:eastAsia="Times New Roman" w:hAnsi="Times New Roman" w:cs="Times New Roman"/>
                <w:color w:val="000000"/>
                <w:sz w:val="24"/>
                <w:szCs w:val="24"/>
                <w:lang w:eastAsia="id-ID"/>
              </w:rPr>
              <w:t>Tabel 1.6</w:t>
            </w:r>
          </w:p>
        </w:tc>
        <w:tc>
          <w:tcPr>
            <w:tcW w:w="4819" w:type="dxa"/>
            <w:vMerge w:val="restart"/>
            <w:tcBorders>
              <w:top w:val="nil"/>
              <w:left w:val="nil"/>
              <w:bottom w:val="nil"/>
              <w:right w:val="nil"/>
            </w:tcBorders>
            <w:shd w:val="clear" w:color="auto" w:fill="auto"/>
            <w:vAlign w:val="center"/>
            <w:hideMark/>
          </w:tcPr>
          <w:p w:rsidR="00B20E15" w:rsidRPr="00B20E15" w:rsidRDefault="00B20E15" w:rsidP="00EF05A3">
            <w:pPr>
              <w:spacing w:after="0" w:line="480" w:lineRule="auto"/>
              <w:rPr>
                <w:rFonts w:ascii="Times New Roman" w:eastAsia="Times New Roman" w:hAnsi="Times New Roman" w:cs="Times New Roman"/>
                <w:i/>
                <w:iCs/>
                <w:color w:val="000000"/>
                <w:sz w:val="24"/>
                <w:szCs w:val="24"/>
                <w:lang w:eastAsia="id-ID"/>
              </w:rPr>
            </w:pPr>
            <w:r w:rsidRPr="00B20E15">
              <w:rPr>
                <w:rFonts w:ascii="Times New Roman" w:eastAsia="Times New Roman" w:hAnsi="Times New Roman" w:cs="Times New Roman"/>
                <w:i/>
                <w:iCs/>
                <w:color w:val="000000"/>
                <w:sz w:val="24"/>
                <w:szCs w:val="24"/>
                <w:lang w:val="en-US" w:eastAsia="id-ID"/>
              </w:rPr>
              <w:t>Capital Adequacy Ratio</w:t>
            </w:r>
            <w:r w:rsidRPr="00B20E15">
              <w:rPr>
                <w:rFonts w:ascii="Times New Roman" w:eastAsia="Times New Roman" w:hAnsi="Times New Roman" w:cs="Times New Roman"/>
                <w:color w:val="000000"/>
                <w:sz w:val="24"/>
                <w:szCs w:val="24"/>
                <w:lang w:val="en-US" w:eastAsia="id-ID"/>
              </w:rPr>
              <w:t xml:space="preserve"> (CAR) dan</w:t>
            </w:r>
            <w:r w:rsidRPr="00B20E15">
              <w:rPr>
                <w:rFonts w:ascii="Times New Roman" w:eastAsia="Times New Roman" w:hAnsi="Times New Roman" w:cs="Times New Roman"/>
                <w:i/>
                <w:iCs/>
                <w:color w:val="000000"/>
                <w:sz w:val="24"/>
                <w:szCs w:val="24"/>
                <w:lang w:val="en-US" w:eastAsia="id-ID"/>
              </w:rPr>
              <w:t xml:space="preserve"> Return On Equity </w:t>
            </w:r>
            <w:r w:rsidRPr="00B20E15">
              <w:rPr>
                <w:rFonts w:ascii="Times New Roman" w:eastAsia="Times New Roman" w:hAnsi="Times New Roman" w:cs="Times New Roman"/>
                <w:color w:val="000000"/>
                <w:sz w:val="24"/>
                <w:szCs w:val="24"/>
                <w:lang w:val="en-US" w:eastAsia="id-ID"/>
              </w:rPr>
              <w:t>(ROE)</w:t>
            </w:r>
          </w:p>
        </w:tc>
        <w:tc>
          <w:tcPr>
            <w:tcW w:w="1083" w:type="dxa"/>
            <w:vMerge w:val="restart"/>
            <w:tcBorders>
              <w:top w:val="nil"/>
              <w:left w:val="nil"/>
              <w:bottom w:val="nil"/>
              <w:right w:val="nil"/>
            </w:tcBorders>
            <w:shd w:val="clear" w:color="auto" w:fill="auto"/>
            <w:noWrap/>
            <w:hideMark/>
          </w:tcPr>
          <w:p w:rsidR="00B20E15" w:rsidRPr="00B20E15" w:rsidRDefault="00B20E15" w:rsidP="00EF05A3">
            <w:pPr>
              <w:spacing w:after="0" w:line="480" w:lineRule="auto"/>
              <w:jc w:val="center"/>
              <w:rPr>
                <w:rFonts w:ascii="Times New Roman" w:eastAsia="Times New Roman" w:hAnsi="Times New Roman" w:cs="Times New Roman"/>
                <w:color w:val="000000"/>
                <w:sz w:val="24"/>
                <w:szCs w:val="24"/>
                <w:lang w:eastAsia="id-ID"/>
              </w:rPr>
            </w:pPr>
            <w:r w:rsidRPr="00B20E15">
              <w:rPr>
                <w:rFonts w:ascii="Times New Roman" w:eastAsia="Times New Roman" w:hAnsi="Times New Roman" w:cs="Times New Roman"/>
                <w:color w:val="000000"/>
                <w:sz w:val="24"/>
                <w:szCs w:val="24"/>
                <w:lang w:eastAsia="id-ID"/>
              </w:rPr>
              <w:t>10</w:t>
            </w:r>
          </w:p>
        </w:tc>
      </w:tr>
      <w:tr w:rsidR="00B20E15" w:rsidRPr="00B20E15" w:rsidTr="00B20E15">
        <w:trPr>
          <w:trHeight w:val="552"/>
        </w:trPr>
        <w:tc>
          <w:tcPr>
            <w:tcW w:w="1575" w:type="dxa"/>
            <w:vMerge/>
            <w:tcBorders>
              <w:top w:val="nil"/>
              <w:left w:val="nil"/>
              <w:bottom w:val="nil"/>
              <w:right w:val="nil"/>
            </w:tcBorders>
            <w:vAlign w:val="center"/>
            <w:hideMark/>
          </w:tcPr>
          <w:p w:rsidR="00B20E15" w:rsidRPr="00B20E15" w:rsidRDefault="00B20E15" w:rsidP="00EF05A3">
            <w:pPr>
              <w:spacing w:after="0" w:line="480" w:lineRule="auto"/>
              <w:rPr>
                <w:rFonts w:ascii="Times New Roman" w:eastAsia="Times New Roman" w:hAnsi="Times New Roman" w:cs="Times New Roman"/>
                <w:color w:val="000000"/>
                <w:sz w:val="24"/>
                <w:szCs w:val="24"/>
                <w:lang w:eastAsia="id-ID"/>
              </w:rPr>
            </w:pPr>
          </w:p>
        </w:tc>
        <w:tc>
          <w:tcPr>
            <w:tcW w:w="4819" w:type="dxa"/>
            <w:vMerge/>
            <w:tcBorders>
              <w:top w:val="nil"/>
              <w:left w:val="nil"/>
              <w:bottom w:val="nil"/>
              <w:right w:val="nil"/>
            </w:tcBorders>
            <w:vAlign w:val="center"/>
            <w:hideMark/>
          </w:tcPr>
          <w:p w:rsidR="00B20E15" w:rsidRPr="00B20E15" w:rsidRDefault="00B20E15" w:rsidP="00EF05A3">
            <w:pPr>
              <w:spacing w:after="0" w:line="480" w:lineRule="auto"/>
              <w:rPr>
                <w:rFonts w:ascii="Times New Roman" w:eastAsia="Times New Roman" w:hAnsi="Times New Roman" w:cs="Times New Roman"/>
                <w:i/>
                <w:iCs/>
                <w:color w:val="000000"/>
                <w:sz w:val="24"/>
                <w:szCs w:val="24"/>
                <w:lang w:eastAsia="id-ID"/>
              </w:rPr>
            </w:pPr>
          </w:p>
        </w:tc>
        <w:tc>
          <w:tcPr>
            <w:tcW w:w="1083" w:type="dxa"/>
            <w:vMerge/>
            <w:tcBorders>
              <w:top w:val="nil"/>
              <w:left w:val="nil"/>
              <w:bottom w:val="nil"/>
              <w:right w:val="nil"/>
            </w:tcBorders>
            <w:vAlign w:val="center"/>
            <w:hideMark/>
          </w:tcPr>
          <w:p w:rsidR="00B20E15" w:rsidRPr="00B20E15" w:rsidRDefault="00B20E15" w:rsidP="00EF05A3">
            <w:pPr>
              <w:spacing w:after="0" w:line="480" w:lineRule="auto"/>
              <w:rPr>
                <w:rFonts w:ascii="Times New Roman" w:eastAsia="Times New Roman" w:hAnsi="Times New Roman" w:cs="Times New Roman"/>
                <w:color w:val="000000"/>
                <w:sz w:val="24"/>
                <w:szCs w:val="24"/>
                <w:lang w:eastAsia="id-ID"/>
              </w:rPr>
            </w:pPr>
          </w:p>
        </w:tc>
      </w:tr>
      <w:tr w:rsidR="00B20E15" w:rsidRPr="00B20E15" w:rsidTr="00B20E15">
        <w:trPr>
          <w:trHeight w:val="315"/>
        </w:trPr>
        <w:tc>
          <w:tcPr>
            <w:tcW w:w="1575" w:type="dxa"/>
            <w:tcBorders>
              <w:top w:val="nil"/>
              <w:left w:val="nil"/>
              <w:bottom w:val="nil"/>
              <w:right w:val="nil"/>
            </w:tcBorders>
            <w:shd w:val="clear" w:color="auto" w:fill="auto"/>
            <w:noWrap/>
            <w:vAlign w:val="bottom"/>
            <w:hideMark/>
          </w:tcPr>
          <w:p w:rsidR="00B20E15" w:rsidRPr="00B20E15" w:rsidRDefault="00B20E15" w:rsidP="00EF05A3">
            <w:pPr>
              <w:spacing w:after="0" w:line="480" w:lineRule="auto"/>
              <w:jc w:val="center"/>
              <w:rPr>
                <w:rFonts w:ascii="Times New Roman" w:eastAsia="Times New Roman" w:hAnsi="Times New Roman" w:cs="Times New Roman"/>
                <w:color w:val="000000"/>
                <w:sz w:val="24"/>
                <w:szCs w:val="24"/>
                <w:lang w:eastAsia="id-ID"/>
              </w:rPr>
            </w:pPr>
            <w:r w:rsidRPr="00B20E15">
              <w:rPr>
                <w:rFonts w:ascii="Times New Roman" w:eastAsia="Times New Roman" w:hAnsi="Times New Roman" w:cs="Times New Roman"/>
                <w:color w:val="000000"/>
                <w:sz w:val="24"/>
                <w:szCs w:val="24"/>
                <w:lang w:eastAsia="id-ID"/>
              </w:rPr>
              <w:t>Tabel 2.1</w:t>
            </w:r>
          </w:p>
        </w:tc>
        <w:tc>
          <w:tcPr>
            <w:tcW w:w="4819" w:type="dxa"/>
            <w:tcBorders>
              <w:top w:val="nil"/>
              <w:left w:val="nil"/>
              <w:bottom w:val="nil"/>
              <w:right w:val="nil"/>
            </w:tcBorders>
            <w:shd w:val="clear" w:color="auto" w:fill="auto"/>
            <w:noWrap/>
            <w:vAlign w:val="bottom"/>
            <w:hideMark/>
          </w:tcPr>
          <w:p w:rsidR="00B20E15" w:rsidRPr="00B20E15" w:rsidRDefault="00B20E15" w:rsidP="00EF05A3">
            <w:pPr>
              <w:spacing w:after="0" w:line="480" w:lineRule="auto"/>
              <w:rPr>
                <w:rFonts w:ascii="Times New Roman" w:eastAsia="Times New Roman" w:hAnsi="Times New Roman" w:cs="Times New Roman"/>
                <w:color w:val="000000"/>
                <w:sz w:val="24"/>
                <w:szCs w:val="24"/>
                <w:lang w:eastAsia="id-ID"/>
              </w:rPr>
            </w:pPr>
            <w:r w:rsidRPr="00B20E15">
              <w:rPr>
                <w:rFonts w:ascii="Times New Roman" w:eastAsia="Times New Roman" w:hAnsi="Times New Roman" w:cs="Times New Roman"/>
                <w:color w:val="000000"/>
                <w:sz w:val="24"/>
                <w:szCs w:val="24"/>
                <w:lang w:eastAsia="id-ID"/>
              </w:rPr>
              <w:t>Penelitian Terdahulu</w:t>
            </w:r>
          </w:p>
        </w:tc>
        <w:tc>
          <w:tcPr>
            <w:tcW w:w="1083" w:type="dxa"/>
            <w:tcBorders>
              <w:top w:val="nil"/>
              <w:left w:val="nil"/>
              <w:bottom w:val="nil"/>
              <w:right w:val="nil"/>
            </w:tcBorders>
            <w:shd w:val="clear" w:color="auto" w:fill="auto"/>
            <w:noWrap/>
            <w:vAlign w:val="bottom"/>
            <w:hideMark/>
          </w:tcPr>
          <w:p w:rsidR="00B20E15" w:rsidRPr="00B20E15" w:rsidRDefault="00B20E15" w:rsidP="00EF05A3">
            <w:pPr>
              <w:spacing w:after="0" w:line="480" w:lineRule="auto"/>
              <w:jc w:val="center"/>
              <w:rPr>
                <w:rFonts w:ascii="Times New Roman" w:eastAsia="Times New Roman" w:hAnsi="Times New Roman" w:cs="Times New Roman"/>
                <w:color w:val="000000"/>
                <w:sz w:val="24"/>
                <w:szCs w:val="24"/>
                <w:lang w:eastAsia="id-ID"/>
              </w:rPr>
            </w:pPr>
            <w:r w:rsidRPr="00B20E15">
              <w:rPr>
                <w:rFonts w:ascii="Times New Roman" w:eastAsia="Times New Roman" w:hAnsi="Times New Roman" w:cs="Times New Roman"/>
                <w:color w:val="000000"/>
                <w:sz w:val="24"/>
                <w:szCs w:val="24"/>
                <w:lang w:eastAsia="id-ID"/>
              </w:rPr>
              <w:t>26</w:t>
            </w:r>
          </w:p>
        </w:tc>
      </w:tr>
      <w:tr w:rsidR="00B20E15" w:rsidRPr="00B20E15" w:rsidTr="00B20E15">
        <w:trPr>
          <w:trHeight w:val="315"/>
        </w:trPr>
        <w:tc>
          <w:tcPr>
            <w:tcW w:w="1575" w:type="dxa"/>
            <w:tcBorders>
              <w:top w:val="nil"/>
              <w:left w:val="nil"/>
              <w:bottom w:val="nil"/>
              <w:right w:val="nil"/>
            </w:tcBorders>
            <w:shd w:val="clear" w:color="auto" w:fill="auto"/>
            <w:noWrap/>
            <w:vAlign w:val="bottom"/>
            <w:hideMark/>
          </w:tcPr>
          <w:p w:rsidR="00B20E15" w:rsidRPr="00B20E15" w:rsidRDefault="00B20E15" w:rsidP="00EF05A3">
            <w:pPr>
              <w:spacing w:after="0" w:line="480" w:lineRule="auto"/>
              <w:jc w:val="center"/>
              <w:rPr>
                <w:rFonts w:ascii="Times New Roman" w:eastAsia="Times New Roman" w:hAnsi="Times New Roman" w:cs="Times New Roman"/>
                <w:color w:val="000000"/>
                <w:sz w:val="24"/>
                <w:szCs w:val="24"/>
                <w:lang w:eastAsia="id-ID"/>
              </w:rPr>
            </w:pPr>
            <w:r w:rsidRPr="00B20E15">
              <w:rPr>
                <w:rFonts w:ascii="Times New Roman" w:eastAsia="Times New Roman" w:hAnsi="Times New Roman" w:cs="Times New Roman"/>
                <w:color w:val="000000"/>
                <w:sz w:val="24"/>
                <w:szCs w:val="24"/>
                <w:lang w:eastAsia="id-ID"/>
              </w:rPr>
              <w:t>Tabel 3.1</w:t>
            </w:r>
          </w:p>
        </w:tc>
        <w:tc>
          <w:tcPr>
            <w:tcW w:w="4819" w:type="dxa"/>
            <w:tcBorders>
              <w:top w:val="nil"/>
              <w:left w:val="nil"/>
              <w:bottom w:val="nil"/>
              <w:right w:val="nil"/>
            </w:tcBorders>
            <w:shd w:val="clear" w:color="auto" w:fill="auto"/>
            <w:noWrap/>
            <w:vAlign w:val="bottom"/>
            <w:hideMark/>
          </w:tcPr>
          <w:p w:rsidR="00B20E15" w:rsidRPr="00B20E15" w:rsidRDefault="00B20E15" w:rsidP="00EF05A3">
            <w:pPr>
              <w:spacing w:after="0" w:line="480" w:lineRule="auto"/>
              <w:rPr>
                <w:rFonts w:ascii="Times New Roman" w:eastAsia="Times New Roman" w:hAnsi="Times New Roman" w:cs="Times New Roman"/>
                <w:color w:val="000000"/>
                <w:sz w:val="24"/>
                <w:szCs w:val="24"/>
                <w:lang w:eastAsia="id-ID"/>
              </w:rPr>
            </w:pPr>
            <w:r w:rsidRPr="00B20E15">
              <w:rPr>
                <w:rFonts w:ascii="Times New Roman" w:eastAsia="Times New Roman" w:hAnsi="Times New Roman" w:cs="Times New Roman"/>
                <w:color w:val="000000"/>
                <w:sz w:val="24"/>
                <w:szCs w:val="24"/>
                <w:lang w:eastAsia="id-ID"/>
              </w:rPr>
              <w:t>Definisi Operasional Variabel</w:t>
            </w:r>
          </w:p>
        </w:tc>
        <w:tc>
          <w:tcPr>
            <w:tcW w:w="1083" w:type="dxa"/>
            <w:tcBorders>
              <w:top w:val="nil"/>
              <w:left w:val="nil"/>
              <w:bottom w:val="nil"/>
              <w:right w:val="nil"/>
            </w:tcBorders>
            <w:shd w:val="clear" w:color="auto" w:fill="auto"/>
            <w:noWrap/>
            <w:vAlign w:val="bottom"/>
            <w:hideMark/>
          </w:tcPr>
          <w:p w:rsidR="00B20E15" w:rsidRPr="00B20E15" w:rsidRDefault="00B20E15" w:rsidP="00EF05A3">
            <w:pPr>
              <w:spacing w:after="0" w:line="480" w:lineRule="auto"/>
              <w:jc w:val="center"/>
              <w:rPr>
                <w:rFonts w:ascii="Times New Roman" w:eastAsia="Times New Roman" w:hAnsi="Times New Roman" w:cs="Times New Roman"/>
                <w:color w:val="000000"/>
                <w:sz w:val="24"/>
                <w:szCs w:val="24"/>
                <w:lang w:eastAsia="id-ID"/>
              </w:rPr>
            </w:pPr>
            <w:r w:rsidRPr="00B20E15">
              <w:rPr>
                <w:rFonts w:ascii="Times New Roman" w:eastAsia="Times New Roman" w:hAnsi="Times New Roman" w:cs="Times New Roman"/>
                <w:color w:val="000000"/>
                <w:sz w:val="24"/>
                <w:szCs w:val="24"/>
                <w:lang w:eastAsia="id-ID"/>
              </w:rPr>
              <w:t>36</w:t>
            </w:r>
          </w:p>
        </w:tc>
      </w:tr>
      <w:tr w:rsidR="00B20E15" w:rsidRPr="00B20E15" w:rsidTr="00B20E15">
        <w:trPr>
          <w:trHeight w:val="315"/>
        </w:trPr>
        <w:tc>
          <w:tcPr>
            <w:tcW w:w="1575" w:type="dxa"/>
            <w:tcBorders>
              <w:top w:val="nil"/>
              <w:left w:val="nil"/>
              <w:bottom w:val="nil"/>
              <w:right w:val="nil"/>
            </w:tcBorders>
            <w:shd w:val="clear" w:color="auto" w:fill="auto"/>
            <w:noWrap/>
            <w:vAlign w:val="bottom"/>
            <w:hideMark/>
          </w:tcPr>
          <w:p w:rsidR="00B20E15" w:rsidRPr="00B20E15" w:rsidRDefault="00B20E15" w:rsidP="00EF05A3">
            <w:pPr>
              <w:spacing w:after="0" w:line="480" w:lineRule="auto"/>
              <w:jc w:val="center"/>
              <w:rPr>
                <w:rFonts w:ascii="Times New Roman" w:eastAsia="Times New Roman" w:hAnsi="Times New Roman" w:cs="Times New Roman"/>
                <w:color w:val="000000"/>
                <w:sz w:val="24"/>
                <w:szCs w:val="24"/>
                <w:lang w:eastAsia="id-ID"/>
              </w:rPr>
            </w:pPr>
            <w:r w:rsidRPr="00B20E15">
              <w:rPr>
                <w:rFonts w:ascii="Times New Roman" w:eastAsia="Times New Roman" w:hAnsi="Times New Roman" w:cs="Times New Roman"/>
                <w:color w:val="000000"/>
                <w:sz w:val="24"/>
                <w:szCs w:val="24"/>
                <w:lang w:eastAsia="id-ID"/>
              </w:rPr>
              <w:t>Tabel 4.1</w:t>
            </w:r>
          </w:p>
        </w:tc>
        <w:tc>
          <w:tcPr>
            <w:tcW w:w="4819" w:type="dxa"/>
            <w:tcBorders>
              <w:top w:val="nil"/>
              <w:left w:val="nil"/>
              <w:bottom w:val="nil"/>
              <w:right w:val="nil"/>
            </w:tcBorders>
            <w:shd w:val="clear" w:color="auto" w:fill="auto"/>
            <w:noWrap/>
            <w:vAlign w:val="bottom"/>
            <w:hideMark/>
          </w:tcPr>
          <w:p w:rsidR="00B20E15" w:rsidRPr="00B20E15" w:rsidRDefault="00B20E15" w:rsidP="00EF05A3">
            <w:pPr>
              <w:spacing w:after="0" w:line="480" w:lineRule="auto"/>
              <w:rPr>
                <w:rFonts w:ascii="Times New Roman" w:eastAsia="Times New Roman" w:hAnsi="Times New Roman" w:cs="Times New Roman"/>
                <w:color w:val="000000"/>
                <w:sz w:val="24"/>
                <w:szCs w:val="24"/>
                <w:lang w:eastAsia="id-ID"/>
              </w:rPr>
            </w:pPr>
            <w:r w:rsidRPr="00B20E15">
              <w:rPr>
                <w:rFonts w:ascii="Times New Roman" w:eastAsia="Times New Roman" w:hAnsi="Times New Roman" w:cs="Times New Roman"/>
                <w:color w:val="000000"/>
                <w:sz w:val="24"/>
                <w:szCs w:val="24"/>
                <w:lang w:eastAsia="id-ID"/>
              </w:rPr>
              <w:t>KMO and Bartlett's Test</w:t>
            </w:r>
          </w:p>
        </w:tc>
        <w:tc>
          <w:tcPr>
            <w:tcW w:w="1083" w:type="dxa"/>
            <w:tcBorders>
              <w:top w:val="nil"/>
              <w:left w:val="nil"/>
              <w:bottom w:val="nil"/>
              <w:right w:val="nil"/>
            </w:tcBorders>
            <w:shd w:val="clear" w:color="auto" w:fill="auto"/>
            <w:noWrap/>
            <w:vAlign w:val="bottom"/>
            <w:hideMark/>
          </w:tcPr>
          <w:p w:rsidR="00B20E15" w:rsidRPr="00B20E15" w:rsidRDefault="00B20E15" w:rsidP="00EF05A3">
            <w:pPr>
              <w:spacing w:after="0" w:line="480" w:lineRule="auto"/>
              <w:jc w:val="center"/>
              <w:rPr>
                <w:rFonts w:ascii="Times New Roman" w:eastAsia="Times New Roman" w:hAnsi="Times New Roman" w:cs="Times New Roman"/>
                <w:color w:val="000000"/>
                <w:sz w:val="24"/>
                <w:szCs w:val="24"/>
                <w:lang w:eastAsia="id-ID"/>
              </w:rPr>
            </w:pPr>
            <w:r w:rsidRPr="00B20E15">
              <w:rPr>
                <w:rFonts w:ascii="Times New Roman" w:eastAsia="Times New Roman" w:hAnsi="Times New Roman" w:cs="Times New Roman"/>
                <w:color w:val="000000"/>
                <w:sz w:val="24"/>
                <w:szCs w:val="24"/>
                <w:lang w:eastAsia="id-ID"/>
              </w:rPr>
              <w:t>63</w:t>
            </w:r>
          </w:p>
        </w:tc>
      </w:tr>
      <w:tr w:rsidR="00B20E15" w:rsidRPr="00B20E15" w:rsidTr="00B20E15">
        <w:trPr>
          <w:trHeight w:val="315"/>
        </w:trPr>
        <w:tc>
          <w:tcPr>
            <w:tcW w:w="1575" w:type="dxa"/>
            <w:tcBorders>
              <w:top w:val="nil"/>
              <w:left w:val="nil"/>
              <w:bottom w:val="nil"/>
              <w:right w:val="nil"/>
            </w:tcBorders>
            <w:shd w:val="clear" w:color="auto" w:fill="auto"/>
            <w:noWrap/>
            <w:vAlign w:val="bottom"/>
            <w:hideMark/>
          </w:tcPr>
          <w:p w:rsidR="00B20E15" w:rsidRPr="00B20E15" w:rsidRDefault="00B20E15" w:rsidP="00EF05A3">
            <w:pPr>
              <w:spacing w:after="0" w:line="480" w:lineRule="auto"/>
              <w:jc w:val="center"/>
              <w:rPr>
                <w:rFonts w:ascii="Times New Roman" w:eastAsia="Times New Roman" w:hAnsi="Times New Roman" w:cs="Times New Roman"/>
                <w:color w:val="000000"/>
                <w:sz w:val="24"/>
                <w:szCs w:val="24"/>
                <w:lang w:eastAsia="id-ID"/>
              </w:rPr>
            </w:pPr>
            <w:r w:rsidRPr="00B20E15">
              <w:rPr>
                <w:rFonts w:ascii="Times New Roman" w:eastAsia="Times New Roman" w:hAnsi="Times New Roman" w:cs="Times New Roman"/>
                <w:color w:val="000000"/>
                <w:sz w:val="24"/>
                <w:szCs w:val="24"/>
                <w:lang w:eastAsia="id-ID"/>
              </w:rPr>
              <w:t>Tabel 4.2</w:t>
            </w:r>
          </w:p>
        </w:tc>
        <w:tc>
          <w:tcPr>
            <w:tcW w:w="4819" w:type="dxa"/>
            <w:tcBorders>
              <w:top w:val="nil"/>
              <w:left w:val="nil"/>
              <w:bottom w:val="nil"/>
              <w:right w:val="nil"/>
            </w:tcBorders>
            <w:shd w:val="clear" w:color="auto" w:fill="auto"/>
            <w:noWrap/>
            <w:vAlign w:val="bottom"/>
            <w:hideMark/>
          </w:tcPr>
          <w:p w:rsidR="00B20E15" w:rsidRPr="00B20E15" w:rsidRDefault="00B20E15" w:rsidP="00EF05A3">
            <w:pPr>
              <w:spacing w:after="0" w:line="480" w:lineRule="auto"/>
              <w:rPr>
                <w:rFonts w:ascii="Times New Roman" w:eastAsia="Times New Roman" w:hAnsi="Times New Roman" w:cs="Times New Roman"/>
                <w:i/>
                <w:iCs/>
                <w:color w:val="000000"/>
                <w:sz w:val="24"/>
                <w:szCs w:val="24"/>
                <w:lang w:eastAsia="id-ID"/>
              </w:rPr>
            </w:pPr>
            <w:r w:rsidRPr="00B20E15">
              <w:rPr>
                <w:rFonts w:ascii="Times New Roman" w:eastAsia="Times New Roman" w:hAnsi="Times New Roman" w:cs="Times New Roman"/>
                <w:i/>
                <w:iCs/>
                <w:color w:val="000000"/>
                <w:sz w:val="24"/>
                <w:szCs w:val="24"/>
                <w:lang w:val="en-US" w:eastAsia="id-ID"/>
              </w:rPr>
              <w:t>Measures of Sampling Adequacy</w:t>
            </w:r>
            <w:r w:rsidRPr="00B20E15">
              <w:rPr>
                <w:rFonts w:ascii="Times New Roman" w:eastAsia="Times New Roman" w:hAnsi="Times New Roman" w:cs="Times New Roman"/>
                <w:color w:val="000000"/>
                <w:sz w:val="24"/>
                <w:szCs w:val="24"/>
                <w:lang w:val="en-US" w:eastAsia="id-ID"/>
              </w:rPr>
              <w:t xml:space="preserve"> (MSA)</w:t>
            </w:r>
          </w:p>
        </w:tc>
        <w:tc>
          <w:tcPr>
            <w:tcW w:w="1083" w:type="dxa"/>
            <w:tcBorders>
              <w:top w:val="nil"/>
              <w:left w:val="nil"/>
              <w:bottom w:val="nil"/>
              <w:right w:val="nil"/>
            </w:tcBorders>
            <w:shd w:val="clear" w:color="auto" w:fill="auto"/>
            <w:noWrap/>
            <w:vAlign w:val="bottom"/>
            <w:hideMark/>
          </w:tcPr>
          <w:p w:rsidR="00B20E15" w:rsidRPr="00B20E15" w:rsidRDefault="00B20E15" w:rsidP="00EF05A3">
            <w:pPr>
              <w:spacing w:after="0" w:line="480" w:lineRule="auto"/>
              <w:jc w:val="center"/>
              <w:rPr>
                <w:rFonts w:ascii="Times New Roman" w:eastAsia="Times New Roman" w:hAnsi="Times New Roman" w:cs="Times New Roman"/>
                <w:color w:val="000000"/>
                <w:sz w:val="24"/>
                <w:szCs w:val="24"/>
                <w:lang w:eastAsia="id-ID"/>
              </w:rPr>
            </w:pPr>
            <w:r w:rsidRPr="00B20E15">
              <w:rPr>
                <w:rFonts w:ascii="Times New Roman" w:eastAsia="Times New Roman" w:hAnsi="Times New Roman" w:cs="Times New Roman"/>
                <w:color w:val="000000"/>
                <w:sz w:val="24"/>
                <w:szCs w:val="24"/>
                <w:lang w:eastAsia="id-ID"/>
              </w:rPr>
              <w:t>64</w:t>
            </w:r>
          </w:p>
        </w:tc>
      </w:tr>
      <w:tr w:rsidR="00B20E15" w:rsidRPr="00B20E15" w:rsidTr="00B20E15">
        <w:trPr>
          <w:trHeight w:val="315"/>
        </w:trPr>
        <w:tc>
          <w:tcPr>
            <w:tcW w:w="1575" w:type="dxa"/>
            <w:tcBorders>
              <w:top w:val="nil"/>
              <w:left w:val="nil"/>
              <w:bottom w:val="nil"/>
              <w:right w:val="nil"/>
            </w:tcBorders>
            <w:shd w:val="clear" w:color="auto" w:fill="auto"/>
            <w:noWrap/>
            <w:vAlign w:val="bottom"/>
            <w:hideMark/>
          </w:tcPr>
          <w:p w:rsidR="00B20E15" w:rsidRPr="00B20E15" w:rsidRDefault="00B20E15" w:rsidP="00EF05A3">
            <w:pPr>
              <w:spacing w:after="0" w:line="480" w:lineRule="auto"/>
              <w:jc w:val="center"/>
              <w:rPr>
                <w:rFonts w:ascii="Times New Roman" w:eastAsia="Times New Roman" w:hAnsi="Times New Roman" w:cs="Times New Roman"/>
                <w:color w:val="000000"/>
                <w:sz w:val="24"/>
                <w:szCs w:val="24"/>
                <w:lang w:eastAsia="id-ID"/>
              </w:rPr>
            </w:pPr>
            <w:r w:rsidRPr="00B20E15">
              <w:rPr>
                <w:rFonts w:ascii="Times New Roman" w:eastAsia="Times New Roman" w:hAnsi="Times New Roman" w:cs="Times New Roman"/>
                <w:color w:val="000000"/>
                <w:sz w:val="24"/>
                <w:szCs w:val="24"/>
                <w:lang w:eastAsia="id-ID"/>
              </w:rPr>
              <w:t>Tabel 4.3</w:t>
            </w:r>
          </w:p>
        </w:tc>
        <w:tc>
          <w:tcPr>
            <w:tcW w:w="4819" w:type="dxa"/>
            <w:tcBorders>
              <w:top w:val="nil"/>
              <w:left w:val="nil"/>
              <w:bottom w:val="nil"/>
              <w:right w:val="nil"/>
            </w:tcBorders>
            <w:shd w:val="clear" w:color="auto" w:fill="auto"/>
            <w:noWrap/>
            <w:vAlign w:val="bottom"/>
            <w:hideMark/>
          </w:tcPr>
          <w:p w:rsidR="00B20E15" w:rsidRPr="00B20E15" w:rsidRDefault="00B20E15" w:rsidP="00EF05A3">
            <w:pPr>
              <w:spacing w:after="0" w:line="480" w:lineRule="auto"/>
              <w:rPr>
                <w:rFonts w:ascii="Times New Roman" w:eastAsia="Times New Roman" w:hAnsi="Times New Roman" w:cs="Times New Roman"/>
                <w:i/>
                <w:iCs/>
                <w:color w:val="000000"/>
                <w:sz w:val="24"/>
                <w:szCs w:val="24"/>
                <w:lang w:eastAsia="id-ID"/>
              </w:rPr>
            </w:pPr>
            <w:r w:rsidRPr="00B20E15">
              <w:rPr>
                <w:rFonts w:ascii="Times New Roman" w:eastAsia="Times New Roman" w:hAnsi="Times New Roman" w:cs="Times New Roman"/>
                <w:i/>
                <w:iCs/>
                <w:color w:val="000000"/>
                <w:sz w:val="24"/>
                <w:szCs w:val="24"/>
                <w:lang w:val="en-US" w:eastAsia="id-ID"/>
              </w:rPr>
              <w:t xml:space="preserve">Measure of Sampling Adequacy </w:t>
            </w:r>
          </w:p>
        </w:tc>
        <w:tc>
          <w:tcPr>
            <w:tcW w:w="1083" w:type="dxa"/>
            <w:tcBorders>
              <w:top w:val="nil"/>
              <w:left w:val="nil"/>
              <w:bottom w:val="nil"/>
              <w:right w:val="nil"/>
            </w:tcBorders>
            <w:shd w:val="clear" w:color="auto" w:fill="auto"/>
            <w:noWrap/>
            <w:vAlign w:val="bottom"/>
            <w:hideMark/>
          </w:tcPr>
          <w:p w:rsidR="00B20E15" w:rsidRPr="00B20E15" w:rsidRDefault="00B20E15" w:rsidP="00EF05A3">
            <w:pPr>
              <w:spacing w:after="0" w:line="480" w:lineRule="auto"/>
              <w:jc w:val="center"/>
              <w:rPr>
                <w:rFonts w:ascii="Times New Roman" w:eastAsia="Times New Roman" w:hAnsi="Times New Roman" w:cs="Times New Roman"/>
                <w:color w:val="000000"/>
                <w:sz w:val="24"/>
                <w:szCs w:val="24"/>
                <w:lang w:eastAsia="id-ID"/>
              </w:rPr>
            </w:pPr>
            <w:r w:rsidRPr="00B20E15">
              <w:rPr>
                <w:rFonts w:ascii="Times New Roman" w:eastAsia="Times New Roman" w:hAnsi="Times New Roman" w:cs="Times New Roman"/>
                <w:color w:val="000000"/>
                <w:sz w:val="24"/>
                <w:szCs w:val="24"/>
                <w:lang w:eastAsia="id-ID"/>
              </w:rPr>
              <w:t>65</w:t>
            </w:r>
          </w:p>
        </w:tc>
      </w:tr>
      <w:tr w:rsidR="00B20E15" w:rsidRPr="00B20E15" w:rsidTr="00B20E15">
        <w:trPr>
          <w:trHeight w:val="315"/>
        </w:trPr>
        <w:tc>
          <w:tcPr>
            <w:tcW w:w="1575" w:type="dxa"/>
            <w:tcBorders>
              <w:top w:val="nil"/>
              <w:left w:val="nil"/>
              <w:bottom w:val="nil"/>
              <w:right w:val="nil"/>
            </w:tcBorders>
            <w:shd w:val="clear" w:color="auto" w:fill="auto"/>
            <w:noWrap/>
            <w:vAlign w:val="bottom"/>
            <w:hideMark/>
          </w:tcPr>
          <w:p w:rsidR="00B20E15" w:rsidRPr="00B20E15" w:rsidRDefault="00B20E15" w:rsidP="00EF05A3">
            <w:pPr>
              <w:spacing w:after="0" w:line="480" w:lineRule="auto"/>
              <w:jc w:val="center"/>
              <w:rPr>
                <w:rFonts w:ascii="Times New Roman" w:eastAsia="Times New Roman" w:hAnsi="Times New Roman" w:cs="Times New Roman"/>
                <w:color w:val="000000"/>
                <w:sz w:val="24"/>
                <w:szCs w:val="24"/>
                <w:lang w:eastAsia="id-ID"/>
              </w:rPr>
            </w:pPr>
            <w:r w:rsidRPr="00B20E15">
              <w:rPr>
                <w:rFonts w:ascii="Times New Roman" w:eastAsia="Times New Roman" w:hAnsi="Times New Roman" w:cs="Times New Roman"/>
                <w:color w:val="000000"/>
                <w:sz w:val="24"/>
                <w:szCs w:val="24"/>
                <w:lang w:eastAsia="id-ID"/>
              </w:rPr>
              <w:t>Tabel 4.4</w:t>
            </w:r>
          </w:p>
        </w:tc>
        <w:tc>
          <w:tcPr>
            <w:tcW w:w="4819" w:type="dxa"/>
            <w:tcBorders>
              <w:top w:val="nil"/>
              <w:left w:val="nil"/>
              <w:bottom w:val="nil"/>
              <w:right w:val="nil"/>
            </w:tcBorders>
            <w:shd w:val="clear" w:color="auto" w:fill="auto"/>
            <w:noWrap/>
            <w:vAlign w:val="bottom"/>
            <w:hideMark/>
          </w:tcPr>
          <w:p w:rsidR="00B20E15" w:rsidRPr="00B20E15" w:rsidRDefault="00B20E15" w:rsidP="00EF05A3">
            <w:pPr>
              <w:spacing w:after="0" w:line="480" w:lineRule="auto"/>
              <w:rPr>
                <w:rFonts w:ascii="Times New Roman" w:eastAsia="Times New Roman" w:hAnsi="Times New Roman" w:cs="Times New Roman"/>
                <w:color w:val="000000"/>
                <w:sz w:val="24"/>
                <w:szCs w:val="24"/>
                <w:lang w:eastAsia="id-ID"/>
              </w:rPr>
            </w:pPr>
            <w:r w:rsidRPr="00B20E15">
              <w:rPr>
                <w:rFonts w:ascii="Times New Roman" w:eastAsia="Times New Roman" w:hAnsi="Times New Roman" w:cs="Times New Roman"/>
                <w:color w:val="000000"/>
                <w:sz w:val="24"/>
                <w:szCs w:val="24"/>
                <w:lang w:eastAsia="id-ID"/>
              </w:rPr>
              <w:t>Total Variance Explained</w:t>
            </w:r>
          </w:p>
        </w:tc>
        <w:tc>
          <w:tcPr>
            <w:tcW w:w="1083" w:type="dxa"/>
            <w:tcBorders>
              <w:top w:val="nil"/>
              <w:left w:val="nil"/>
              <w:bottom w:val="nil"/>
              <w:right w:val="nil"/>
            </w:tcBorders>
            <w:shd w:val="clear" w:color="auto" w:fill="auto"/>
            <w:noWrap/>
            <w:vAlign w:val="bottom"/>
            <w:hideMark/>
          </w:tcPr>
          <w:p w:rsidR="00B20E15" w:rsidRPr="00B20E15" w:rsidRDefault="00B20E15" w:rsidP="00EF05A3">
            <w:pPr>
              <w:spacing w:after="0" w:line="480" w:lineRule="auto"/>
              <w:jc w:val="center"/>
              <w:rPr>
                <w:rFonts w:ascii="Times New Roman" w:eastAsia="Times New Roman" w:hAnsi="Times New Roman" w:cs="Times New Roman"/>
                <w:color w:val="000000"/>
                <w:sz w:val="24"/>
                <w:szCs w:val="24"/>
                <w:lang w:eastAsia="id-ID"/>
              </w:rPr>
            </w:pPr>
            <w:r w:rsidRPr="00B20E15">
              <w:rPr>
                <w:rFonts w:ascii="Times New Roman" w:eastAsia="Times New Roman" w:hAnsi="Times New Roman" w:cs="Times New Roman"/>
                <w:color w:val="000000"/>
                <w:sz w:val="24"/>
                <w:szCs w:val="24"/>
                <w:lang w:eastAsia="id-ID"/>
              </w:rPr>
              <w:t>66</w:t>
            </w:r>
          </w:p>
        </w:tc>
      </w:tr>
      <w:tr w:rsidR="00B20E15" w:rsidRPr="00B20E15" w:rsidTr="00B20E15">
        <w:trPr>
          <w:trHeight w:val="375"/>
        </w:trPr>
        <w:tc>
          <w:tcPr>
            <w:tcW w:w="1575" w:type="dxa"/>
            <w:tcBorders>
              <w:top w:val="nil"/>
              <w:left w:val="nil"/>
              <w:bottom w:val="nil"/>
              <w:right w:val="nil"/>
            </w:tcBorders>
            <w:shd w:val="clear" w:color="auto" w:fill="auto"/>
            <w:noWrap/>
            <w:vAlign w:val="bottom"/>
            <w:hideMark/>
          </w:tcPr>
          <w:p w:rsidR="00B20E15" w:rsidRPr="00B20E15" w:rsidRDefault="00B20E15" w:rsidP="00EF05A3">
            <w:pPr>
              <w:spacing w:after="0" w:line="480" w:lineRule="auto"/>
              <w:jc w:val="center"/>
              <w:rPr>
                <w:rFonts w:ascii="Times New Roman" w:eastAsia="Times New Roman" w:hAnsi="Times New Roman" w:cs="Times New Roman"/>
                <w:color w:val="000000"/>
                <w:sz w:val="24"/>
                <w:szCs w:val="24"/>
                <w:lang w:eastAsia="id-ID"/>
              </w:rPr>
            </w:pPr>
            <w:r w:rsidRPr="00B20E15">
              <w:rPr>
                <w:rFonts w:ascii="Times New Roman" w:eastAsia="Times New Roman" w:hAnsi="Times New Roman" w:cs="Times New Roman"/>
                <w:color w:val="000000"/>
                <w:sz w:val="24"/>
                <w:szCs w:val="24"/>
                <w:lang w:eastAsia="id-ID"/>
              </w:rPr>
              <w:t>Tabel 4.5</w:t>
            </w:r>
          </w:p>
        </w:tc>
        <w:tc>
          <w:tcPr>
            <w:tcW w:w="4819" w:type="dxa"/>
            <w:tcBorders>
              <w:top w:val="nil"/>
              <w:left w:val="nil"/>
              <w:bottom w:val="nil"/>
              <w:right w:val="nil"/>
            </w:tcBorders>
            <w:shd w:val="clear" w:color="auto" w:fill="auto"/>
            <w:noWrap/>
            <w:vAlign w:val="center"/>
            <w:hideMark/>
          </w:tcPr>
          <w:p w:rsidR="00B20E15" w:rsidRPr="00205CA3" w:rsidRDefault="00B20E15" w:rsidP="00EF05A3">
            <w:pPr>
              <w:spacing w:after="0" w:line="480" w:lineRule="auto"/>
              <w:rPr>
                <w:rFonts w:ascii="Times New Roman" w:eastAsia="Times New Roman" w:hAnsi="Times New Roman" w:cs="Times New Roman"/>
                <w:color w:val="000000"/>
                <w:sz w:val="24"/>
                <w:szCs w:val="24"/>
                <w:lang w:eastAsia="id-ID"/>
              </w:rPr>
            </w:pPr>
            <w:r w:rsidRPr="00205CA3">
              <w:rPr>
                <w:rFonts w:ascii="Times New Roman" w:eastAsia="Times New Roman" w:hAnsi="Times New Roman" w:cs="Times New Roman"/>
                <w:color w:val="000000"/>
                <w:sz w:val="24"/>
                <w:szCs w:val="24"/>
                <w:lang w:val="en-US" w:eastAsia="id-ID"/>
              </w:rPr>
              <w:t>Component Matrix</w:t>
            </w:r>
            <w:r w:rsidRPr="00205CA3">
              <w:rPr>
                <w:rFonts w:ascii="Times New Roman" w:eastAsia="Times New Roman" w:hAnsi="Times New Roman" w:cs="Times New Roman"/>
                <w:color w:val="000000"/>
                <w:sz w:val="24"/>
                <w:szCs w:val="24"/>
                <w:vertAlign w:val="superscript"/>
                <w:lang w:val="en-US" w:eastAsia="id-ID"/>
              </w:rPr>
              <w:t>a</w:t>
            </w:r>
          </w:p>
        </w:tc>
        <w:tc>
          <w:tcPr>
            <w:tcW w:w="1083" w:type="dxa"/>
            <w:tcBorders>
              <w:top w:val="nil"/>
              <w:left w:val="nil"/>
              <w:bottom w:val="nil"/>
              <w:right w:val="nil"/>
            </w:tcBorders>
            <w:shd w:val="clear" w:color="auto" w:fill="auto"/>
            <w:noWrap/>
            <w:vAlign w:val="bottom"/>
            <w:hideMark/>
          </w:tcPr>
          <w:p w:rsidR="00B20E15" w:rsidRPr="00B20E15" w:rsidRDefault="00B20E15" w:rsidP="00EF05A3">
            <w:pPr>
              <w:spacing w:after="0" w:line="480" w:lineRule="auto"/>
              <w:jc w:val="center"/>
              <w:rPr>
                <w:rFonts w:ascii="Times New Roman" w:eastAsia="Times New Roman" w:hAnsi="Times New Roman" w:cs="Times New Roman"/>
                <w:color w:val="000000"/>
                <w:sz w:val="24"/>
                <w:szCs w:val="24"/>
                <w:lang w:eastAsia="id-ID"/>
              </w:rPr>
            </w:pPr>
            <w:r w:rsidRPr="00B20E15">
              <w:rPr>
                <w:rFonts w:ascii="Times New Roman" w:eastAsia="Times New Roman" w:hAnsi="Times New Roman" w:cs="Times New Roman"/>
                <w:color w:val="000000"/>
                <w:sz w:val="24"/>
                <w:szCs w:val="24"/>
                <w:lang w:eastAsia="id-ID"/>
              </w:rPr>
              <w:t>67</w:t>
            </w:r>
          </w:p>
        </w:tc>
      </w:tr>
      <w:tr w:rsidR="00B20E15" w:rsidRPr="00B20E15" w:rsidTr="00B20E15">
        <w:trPr>
          <w:trHeight w:val="315"/>
        </w:trPr>
        <w:tc>
          <w:tcPr>
            <w:tcW w:w="1575" w:type="dxa"/>
            <w:tcBorders>
              <w:top w:val="nil"/>
              <w:left w:val="nil"/>
              <w:bottom w:val="nil"/>
              <w:right w:val="nil"/>
            </w:tcBorders>
            <w:shd w:val="clear" w:color="auto" w:fill="auto"/>
            <w:noWrap/>
            <w:vAlign w:val="bottom"/>
            <w:hideMark/>
          </w:tcPr>
          <w:p w:rsidR="00B20E15" w:rsidRPr="00B20E15" w:rsidRDefault="00B20E15" w:rsidP="00EF05A3">
            <w:pPr>
              <w:spacing w:after="0" w:line="480" w:lineRule="auto"/>
              <w:jc w:val="center"/>
              <w:rPr>
                <w:rFonts w:ascii="Times New Roman" w:eastAsia="Times New Roman" w:hAnsi="Times New Roman" w:cs="Times New Roman"/>
                <w:color w:val="000000"/>
                <w:sz w:val="24"/>
                <w:szCs w:val="24"/>
                <w:lang w:eastAsia="id-ID"/>
              </w:rPr>
            </w:pPr>
            <w:r w:rsidRPr="00B20E15">
              <w:rPr>
                <w:rFonts w:ascii="Times New Roman" w:eastAsia="Times New Roman" w:hAnsi="Times New Roman" w:cs="Times New Roman"/>
                <w:color w:val="000000"/>
                <w:sz w:val="24"/>
                <w:szCs w:val="24"/>
                <w:lang w:eastAsia="id-ID"/>
              </w:rPr>
              <w:t>Tabel 4.6</w:t>
            </w:r>
          </w:p>
        </w:tc>
        <w:tc>
          <w:tcPr>
            <w:tcW w:w="4819" w:type="dxa"/>
            <w:tcBorders>
              <w:top w:val="nil"/>
              <w:left w:val="nil"/>
              <w:bottom w:val="nil"/>
              <w:right w:val="nil"/>
            </w:tcBorders>
            <w:shd w:val="clear" w:color="auto" w:fill="auto"/>
            <w:noWrap/>
            <w:vAlign w:val="center"/>
            <w:hideMark/>
          </w:tcPr>
          <w:p w:rsidR="00B20E15" w:rsidRPr="00B20E15" w:rsidRDefault="00B20E15" w:rsidP="00EF05A3">
            <w:pPr>
              <w:spacing w:after="0" w:line="480" w:lineRule="auto"/>
              <w:rPr>
                <w:rFonts w:ascii="Times New Roman" w:eastAsia="Times New Roman" w:hAnsi="Times New Roman" w:cs="Times New Roman"/>
                <w:color w:val="000000"/>
                <w:sz w:val="24"/>
                <w:szCs w:val="24"/>
                <w:lang w:eastAsia="id-ID"/>
              </w:rPr>
            </w:pPr>
            <w:r w:rsidRPr="00B20E15">
              <w:rPr>
                <w:rFonts w:ascii="Times New Roman" w:eastAsia="Times New Roman" w:hAnsi="Times New Roman" w:cs="Times New Roman"/>
                <w:color w:val="000000"/>
                <w:sz w:val="24"/>
                <w:szCs w:val="24"/>
                <w:lang w:val="en-US" w:eastAsia="id-ID"/>
              </w:rPr>
              <w:t>Hasil Interpretasi Faktor</w:t>
            </w:r>
          </w:p>
        </w:tc>
        <w:tc>
          <w:tcPr>
            <w:tcW w:w="1083" w:type="dxa"/>
            <w:tcBorders>
              <w:top w:val="nil"/>
              <w:left w:val="nil"/>
              <w:bottom w:val="nil"/>
              <w:right w:val="nil"/>
            </w:tcBorders>
            <w:shd w:val="clear" w:color="auto" w:fill="auto"/>
            <w:noWrap/>
            <w:vAlign w:val="bottom"/>
            <w:hideMark/>
          </w:tcPr>
          <w:p w:rsidR="00B20E15" w:rsidRPr="00B20E15" w:rsidRDefault="00B20E15" w:rsidP="00EF05A3">
            <w:pPr>
              <w:spacing w:after="0" w:line="480" w:lineRule="auto"/>
              <w:jc w:val="center"/>
              <w:rPr>
                <w:rFonts w:ascii="Times New Roman" w:eastAsia="Times New Roman" w:hAnsi="Times New Roman" w:cs="Times New Roman"/>
                <w:color w:val="000000"/>
                <w:sz w:val="24"/>
                <w:szCs w:val="24"/>
                <w:lang w:eastAsia="id-ID"/>
              </w:rPr>
            </w:pPr>
            <w:r w:rsidRPr="00B20E15">
              <w:rPr>
                <w:rFonts w:ascii="Times New Roman" w:eastAsia="Times New Roman" w:hAnsi="Times New Roman" w:cs="Times New Roman"/>
                <w:color w:val="000000"/>
                <w:sz w:val="24"/>
                <w:szCs w:val="24"/>
                <w:lang w:eastAsia="id-ID"/>
              </w:rPr>
              <w:t>68</w:t>
            </w:r>
          </w:p>
        </w:tc>
      </w:tr>
    </w:tbl>
    <w:p w:rsidR="000C328A" w:rsidRPr="00CD2FEE" w:rsidRDefault="00E15F95" w:rsidP="00CD2FEE">
      <w:pPr>
        <w:pStyle w:val="Heading1"/>
        <w:spacing w:before="0" w:line="480" w:lineRule="auto"/>
        <w:jc w:val="center"/>
        <w:rPr>
          <w:rFonts w:ascii="Times New Roman" w:hAnsi="Times New Roman" w:cs="Times New Roman"/>
          <w:color w:val="auto"/>
          <w:sz w:val="24"/>
          <w:szCs w:val="24"/>
          <w:lang w:val="en-US"/>
        </w:rPr>
      </w:pPr>
      <w:bookmarkStart w:id="6" w:name="_Toc83232800"/>
      <w:r w:rsidRPr="00CD2FEE">
        <w:rPr>
          <w:rFonts w:ascii="Times New Roman" w:hAnsi="Times New Roman" w:cs="Times New Roman"/>
          <w:color w:val="auto"/>
          <w:sz w:val="24"/>
          <w:szCs w:val="24"/>
          <w:lang w:val="en-US"/>
        </w:rPr>
        <w:lastRenderedPageBreak/>
        <w:t>DAFTAR GAMBAR</w:t>
      </w:r>
      <w:bookmarkEnd w:id="6"/>
    </w:p>
    <w:tbl>
      <w:tblPr>
        <w:tblW w:w="7866" w:type="dxa"/>
        <w:tblInd w:w="93" w:type="dxa"/>
        <w:tblLook w:val="04A0"/>
      </w:tblPr>
      <w:tblGrid>
        <w:gridCol w:w="1716"/>
        <w:gridCol w:w="4536"/>
        <w:gridCol w:w="284"/>
        <w:gridCol w:w="850"/>
        <w:gridCol w:w="480"/>
      </w:tblGrid>
      <w:tr w:rsidR="00CD46AE" w:rsidRPr="00CD46AE" w:rsidTr="00205CA3">
        <w:trPr>
          <w:gridAfter w:val="1"/>
          <w:wAfter w:w="480" w:type="dxa"/>
          <w:trHeight w:val="315"/>
        </w:trPr>
        <w:tc>
          <w:tcPr>
            <w:tcW w:w="1716" w:type="dxa"/>
            <w:tcBorders>
              <w:top w:val="nil"/>
              <w:left w:val="nil"/>
              <w:bottom w:val="nil"/>
              <w:right w:val="nil"/>
            </w:tcBorders>
            <w:shd w:val="clear" w:color="auto" w:fill="auto"/>
            <w:noWrap/>
            <w:vAlign w:val="bottom"/>
            <w:hideMark/>
          </w:tcPr>
          <w:p w:rsidR="00CD46AE" w:rsidRPr="00CD46AE" w:rsidRDefault="00CD46AE" w:rsidP="00EF05A3">
            <w:pPr>
              <w:spacing w:after="0" w:line="480" w:lineRule="auto"/>
              <w:jc w:val="center"/>
              <w:rPr>
                <w:rFonts w:ascii="Times New Roman" w:eastAsia="Times New Roman" w:hAnsi="Times New Roman" w:cs="Times New Roman"/>
                <w:color w:val="000000"/>
                <w:sz w:val="24"/>
                <w:szCs w:val="24"/>
                <w:lang w:eastAsia="id-ID"/>
              </w:rPr>
            </w:pPr>
            <w:r w:rsidRPr="00CD46AE">
              <w:rPr>
                <w:rFonts w:ascii="Times New Roman" w:eastAsia="Times New Roman" w:hAnsi="Times New Roman" w:cs="Times New Roman"/>
                <w:color w:val="000000"/>
                <w:sz w:val="24"/>
                <w:szCs w:val="24"/>
                <w:lang w:eastAsia="id-ID"/>
              </w:rPr>
              <w:t>Gambar</w:t>
            </w:r>
          </w:p>
        </w:tc>
        <w:tc>
          <w:tcPr>
            <w:tcW w:w="4536" w:type="dxa"/>
            <w:tcBorders>
              <w:top w:val="nil"/>
              <w:left w:val="nil"/>
              <w:bottom w:val="nil"/>
              <w:right w:val="nil"/>
            </w:tcBorders>
            <w:shd w:val="clear" w:color="auto" w:fill="auto"/>
            <w:noWrap/>
            <w:vAlign w:val="bottom"/>
            <w:hideMark/>
          </w:tcPr>
          <w:p w:rsidR="00CD46AE" w:rsidRPr="00CD46AE" w:rsidRDefault="00CD46AE" w:rsidP="00EF05A3">
            <w:pPr>
              <w:spacing w:after="0" w:line="480" w:lineRule="auto"/>
              <w:jc w:val="center"/>
              <w:rPr>
                <w:rFonts w:ascii="Times New Roman" w:eastAsia="Times New Roman" w:hAnsi="Times New Roman" w:cs="Times New Roman"/>
                <w:color w:val="000000"/>
                <w:sz w:val="24"/>
                <w:szCs w:val="24"/>
                <w:lang w:eastAsia="id-ID"/>
              </w:rPr>
            </w:pPr>
            <w:r w:rsidRPr="00CD46AE">
              <w:rPr>
                <w:rFonts w:ascii="Times New Roman" w:eastAsia="Times New Roman" w:hAnsi="Times New Roman" w:cs="Times New Roman"/>
                <w:color w:val="000000"/>
                <w:sz w:val="24"/>
                <w:szCs w:val="24"/>
                <w:lang w:eastAsia="id-ID"/>
              </w:rPr>
              <w:t>Judul</w:t>
            </w:r>
          </w:p>
        </w:tc>
        <w:tc>
          <w:tcPr>
            <w:tcW w:w="1134" w:type="dxa"/>
            <w:gridSpan w:val="2"/>
            <w:tcBorders>
              <w:top w:val="nil"/>
              <w:left w:val="nil"/>
              <w:bottom w:val="nil"/>
              <w:right w:val="nil"/>
            </w:tcBorders>
            <w:shd w:val="clear" w:color="auto" w:fill="auto"/>
            <w:noWrap/>
            <w:vAlign w:val="bottom"/>
            <w:hideMark/>
          </w:tcPr>
          <w:p w:rsidR="00CD46AE" w:rsidRPr="00CD46AE" w:rsidRDefault="00CD46AE" w:rsidP="00EF05A3">
            <w:pPr>
              <w:spacing w:after="0" w:line="480" w:lineRule="auto"/>
              <w:ind w:left="34"/>
              <w:jc w:val="center"/>
              <w:rPr>
                <w:rFonts w:ascii="Times New Roman" w:eastAsia="Times New Roman" w:hAnsi="Times New Roman" w:cs="Times New Roman"/>
                <w:color w:val="000000"/>
                <w:sz w:val="24"/>
                <w:szCs w:val="24"/>
                <w:lang w:eastAsia="id-ID"/>
              </w:rPr>
            </w:pPr>
            <w:r w:rsidRPr="00CD46AE">
              <w:rPr>
                <w:rFonts w:ascii="Times New Roman" w:eastAsia="Times New Roman" w:hAnsi="Times New Roman" w:cs="Times New Roman"/>
                <w:color w:val="000000"/>
                <w:sz w:val="24"/>
                <w:szCs w:val="24"/>
                <w:lang w:eastAsia="id-ID"/>
              </w:rPr>
              <w:t>Halaman</w:t>
            </w:r>
          </w:p>
        </w:tc>
      </w:tr>
      <w:tr w:rsidR="00CD46AE" w:rsidRPr="00CD46AE" w:rsidTr="00125E5B">
        <w:trPr>
          <w:trHeight w:val="552"/>
        </w:trPr>
        <w:tc>
          <w:tcPr>
            <w:tcW w:w="1716" w:type="dxa"/>
            <w:vMerge w:val="restart"/>
            <w:tcBorders>
              <w:top w:val="nil"/>
              <w:left w:val="nil"/>
              <w:bottom w:val="nil"/>
              <w:right w:val="nil"/>
            </w:tcBorders>
            <w:shd w:val="clear" w:color="auto" w:fill="auto"/>
            <w:noWrap/>
            <w:hideMark/>
          </w:tcPr>
          <w:p w:rsidR="00CD46AE" w:rsidRPr="00CD46AE" w:rsidRDefault="00CD46AE" w:rsidP="00125E5B">
            <w:pPr>
              <w:spacing w:after="0" w:line="480" w:lineRule="auto"/>
              <w:jc w:val="center"/>
              <w:rPr>
                <w:rFonts w:ascii="Times New Roman" w:eastAsia="Times New Roman" w:hAnsi="Times New Roman" w:cs="Times New Roman"/>
                <w:color w:val="000000"/>
                <w:sz w:val="24"/>
                <w:szCs w:val="24"/>
                <w:lang w:eastAsia="id-ID"/>
              </w:rPr>
            </w:pPr>
            <w:r w:rsidRPr="00CD46AE">
              <w:rPr>
                <w:rFonts w:ascii="Times New Roman" w:eastAsia="Times New Roman" w:hAnsi="Times New Roman" w:cs="Times New Roman"/>
                <w:color w:val="000000"/>
                <w:sz w:val="24"/>
                <w:szCs w:val="24"/>
                <w:lang w:eastAsia="id-ID"/>
              </w:rPr>
              <w:t>Gambar 1.1</w:t>
            </w:r>
          </w:p>
        </w:tc>
        <w:tc>
          <w:tcPr>
            <w:tcW w:w="4820" w:type="dxa"/>
            <w:gridSpan w:val="2"/>
            <w:vMerge w:val="restart"/>
            <w:tcBorders>
              <w:top w:val="nil"/>
              <w:left w:val="nil"/>
              <w:bottom w:val="nil"/>
              <w:right w:val="nil"/>
            </w:tcBorders>
            <w:shd w:val="clear" w:color="auto" w:fill="auto"/>
            <w:vAlign w:val="center"/>
            <w:hideMark/>
          </w:tcPr>
          <w:p w:rsidR="00CD46AE" w:rsidRPr="00CD46AE" w:rsidRDefault="00CD46AE" w:rsidP="00EF05A3">
            <w:pPr>
              <w:spacing w:after="0" w:line="480" w:lineRule="auto"/>
              <w:rPr>
                <w:rFonts w:ascii="Times New Roman" w:eastAsia="Times New Roman" w:hAnsi="Times New Roman" w:cs="Times New Roman"/>
                <w:color w:val="000000"/>
                <w:sz w:val="24"/>
                <w:szCs w:val="24"/>
                <w:lang w:eastAsia="id-ID"/>
              </w:rPr>
            </w:pPr>
            <w:r w:rsidRPr="00CD46AE">
              <w:rPr>
                <w:rFonts w:ascii="Times New Roman" w:eastAsia="Times New Roman" w:hAnsi="Times New Roman" w:cs="Times New Roman"/>
                <w:color w:val="000000"/>
                <w:sz w:val="24"/>
                <w:szCs w:val="24"/>
                <w:lang w:eastAsia="id-ID"/>
              </w:rPr>
              <w:t xml:space="preserve">Perkembangan </w:t>
            </w:r>
            <w:r w:rsidRPr="00CD46AE">
              <w:rPr>
                <w:rFonts w:ascii="Times New Roman" w:eastAsia="Times New Roman" w:hAnsi="Times New Roman" w:cs="Times New Roman"/>
                <w:i/>
                <w:iCs/>
                <w:color w:val="000000"/>
                <w:sz w:val="24"/>
                <w:szCs w:val="24"/>
                <w:lang w:eastAsia="id-ID"/>
              </w:rPr>
              <w:t xml:space="preserve">Capital Adequacy Ratio </w:t>
            </w:r>
            <w:r w:rsidRPr="00CD46AE">
              <w:rPr>
                <w:rFonts w:ascii="Times New Roman" w:eastAsia="Times New Roman" w:hAnsi="Times New Roman" w:cs="Times New Roman"/>
                <w:color w:val="000000"/>
                <w:sz w:val="24"/>
                <w:szCs w:val="24"/>
                <w:lang w:eastAsia="id-ID"/>
              </w:rPr>
              <w:t>Bank Muamalat Indonesia Tahun 2013-2020</w:t>
            </w:r>
          </w:p>
        </w:tc>
        <w:tc>
          <w:tcPr>
            <w:tcW w:w="1330" w:type="dxa"/>
            <w:gridSpan w:val="2"/>
            <w:vMerge w:val="restart"/>
            <w:tcBorders>
              <w:top w:val="nil"/>
              <w:left w:val="nil"/>
              <w:bottom w:val="nil"/>
              <w:right w:val="nil"/>
            </w:tcBorders>
            <w:shd w:val="clear" w:color="auto" w:fill="auto"/>
            <w:noWrap/>
            <w:hideMark/>
          </w:tcPr>
          <w:p w:rsidR="00CD46AE" w:rsidRPr="00CD46AE" w:rsidRDefault="00CD46AE" w:rsidP="00125E5B">
            <w:pPr>
              <w:tabs>
                <w:tab w:val="left" w:pos="175"/>
                <w:tab w:val="left" w:pos="459"/>
                <w:tab w:val="left" w:pos="601"/>
                <w:tab w:val="left" w:pos="1114"/>
              </w:tabs>
              <w:spacing w:after="0" w:line="480" w:lineRule="auto"/>
              <w:ind w:right="230"/>
              <w:jc w:val="center"/>
              <w:rPr>
                <w:rFonts w:ascii="Times New Roman" w:eastAsia="Times New Roman" w:hAnsi="Times New Roman" w:cs="Times New Roman"/>
                <w:color w:val="000000"/>
                <w:sz w:val="24"/>
                <w:szCs w:val="24"/>
                <w:lang w:eastAsia="id-ID"/>
              </w:rPr>
            </w:pPr>
            <w:r w:rsidRPr="00CD46AE">
              <w:rPr>
                <w:rFonts w:ascii="Times New Roman" w:eastAsia="Times New Roman" w:hAnsi="Times New Roman" w:cs="Times New Roman"/>
                <w:color w:val="000000"/>
                <w:sz w:val="24"/>
                <w:szCs w:val="24"/>
                <w:lang w:eastAsia="id-ID"/>
              </w:rPr>
              <w:t>5</w:t>
            </w:r>
          </w:p>
        </w:tc>
      </w:tr>
      <w:tr w:rsidR="00CD46AE" w:rsidRPr="00CD46AE" w:rsidTr="00125E5B">
        <w:trPr>
          <w:trHeight w:val="552"/>
        </w:trPr>
        <w:tc>
          <w:tcPr>
            <w:tcW w:w="1716" w:type="dxa"/>
            <w:vMerge/>
            <w:tcBorders>
              <w:top w:val="nil"/>
              <w:left w:val="nil"/>
              <w:bottom w:val="nil"/>
              <w:right w:val="nil"/>
            </w:tcBorders>
            <w:hideMark/>
          </w:tcPr>
          <w:p w:rsidR="00CD46AE" w:rsidRPr="00CD46AE" w:rsidRDefault="00CD46AE" w:rsidP="00125E5B">
            <w:pPr>
              <w:spacing w:after="0" w:line="480" w:lineRule="auto"/>
              <w:jc w:val="center"/>
              <w:rPr>
                <w:rFonts w:ascii="Times New Roman" w:eastAsia="Times New Roman" w:hAnsi="Times New Roman" w:cs="Times New Roman"/>
                <w:color w:val="000000"/>
                <w:sz w:val="24"/>
                <w:szCs w:val="24"/>
                <w:lang w:eastAsia="id-ID"/>
              </w:rPr>
            </w:pPr>
          </w:p>
        </w:tc>
        <w:tc>
          <w:tcPr>
            <w:tcW w:w="4820" w:type="dxa"/>
            <w:gridSpan w:val="2"/>
            <w:vMerge/>
            <w:tcBorders>
              <w:top w:val="nil"/>
              <w:left w:val="nil"/>
              <w:bottom w:val="nil"/>
              <w:right w:val="nil"/>
            </w:tcBorders>
            <w:vAlign w:val="center"/>
            <w:hideMark/>
          </w:tcPr>
          <w:p w:rsidR="00CD46AE" w:rsidRPr="00CD46AE" w:rsidRDefault="00CD46AE" w:rsidP="00EF05A3">
            <w:pPr>
              <w:spacing w:after="0" w:line="480" w:lineRule="auto"/>
              <w:rPr>
                <w:rFonts w:ascii="Times New Roman" w:eastAsia="Times New Roman" w:hAnsi="Times New Roman" w:cs="Times New Roman"/>
                <w:color w:val="000000"/>
                <w:sz w:val="24"/>
                <w:szCs w:val="24"/>
                <w:lang w:eastAsia="id-ID"/>
              </w:rPr>
            </w:pPr>
          </w:p>
        </w:tc>
        <w:tc>
          <w:tcPr>
            <w:tcW w:w="1330" w:type="dxa"/>
            <w:gridSpan w:val="2"/>
            <w:vMerge/>
            <w:tcBorders>
              <w:top w:val="nil"/>
              <w:left w:val="nil"/>
              <w:bottom w:val="nil"/>
              <w:right w:val="nil"/>
            </w:tcBorders>
            <w:hideMark/>
          </w:tcPr>
          <w:p w:rsidR="00CD46AE" w:rsidRPr="00CD46AE" w:rsidRDefault="00CD46AE" w:rsidP="00125E5B">
            <w:pPr>
              <w:tabs>
                <w:tab w:val="left" w:pos="175"/>
                <w:tab w:val="left" w:pos="459"/>
                <w:tab w:val="left" w:pos="601"/>
              </w:tabs>
              <w:spacing w:after="0" w:line="480" w:lineRule="auto"/>
              <w:ind w:right="230"/>
              <w:jc w:val="center"/>
              <w:rPr>
                <w:rFonts w:ascii="Times New Roman" w:eastAsia="Times New Roman" w:hAnsi="Times New Roman" w:cs="Times New Roman"/>
                <w:color w:val="000000"/>
                <w:sz w:val="24"/>
                <w:szCs w:val="24"/>
                <w:lang w:eastAsia="id-ID"/>
              </w:rPr>
            </w:pPr>
          </w:p>
        </w:tc>
      </w:tr>
      <w:tr w:rsidR="00CD46AE" w:rsidRPr="00CD46AE" w:rsidTr="00125E5B">
        <w:trPr>
          <w:trHeight w:val="315"/>
        </w:trPr>
        <w:tc>
          <w:tcPr>
            <w:tcW w:w="1716" w:type="dxa"/>
            <w:tcBorders>
              <w:top w:val="nil"/>
              <w:left w:val="nil"/>
              <w:bottom w:val="nil"/>
              <w:right w:val="nil"/>
            </w:tcBorders>
            <w:shd w:val="clear" w:color="auto" w:fill="auto"/>
            <w:noWrap/>
            <w:hideMark/>
          </w:tcPr>
          <w:p w:rsidR="00CD46AE" w:rsidRPr="00CD46AE" w:rsidRDefault="00CD46AE" w:rsidP="00125E5B">
            <w:pPr>
              <w:spacing w:after="0" w:line="480" w:lineRule="auto"/>
              <w:ind w:left="191"/>
              <w:rPr>
                <w:rFonts w:ascii="Times New Roman" w:eastAsia="Times New Roman" w:hAnsi="Times New Roman" w:cs="Times New Roman"/>
                <w:color w:val="000000"/>
                <w:sz w:val="24"/>
                <w:szCs w:val="24"/>
                <w:lang w:eastAsia="id-ID"/>
              </w:rPr>
            </w:pPr>
            <w:r w:rsidRPr="00CD46AE">
              <w:rPr>
                <w:rFonts w:ascii="Times New Roman" w:eastAsia="Times New Roman" w:hAnsi="Times New Roman" w:cs="Times New Roman"/>
                <w:color w:val="000000"/>
                <w:sz w:val="24"/>
                <w:szCs w:val="24"/>
                <w:lang w:eastAsia="id-ID"/>
              </w:rPr>
              <w:t>Gambar 2.1</w:t>
            </w:r>
          </w:p>
        </w:tc>
        <w:tc>
          <w:tcPr>
            <w:tcW w:w="4820" w:type="dxa"/>
            <w:gridSpan w:val="2"/>
            <w:tcBorders>
              <w:top w:val="nil"/>
              <w:left w:val="nil"/>
              <w:bottom w:val="nil"/>
              <w:right w:val="nil"/>
            </w:tcBorders>
            <w:shd w:val="clear" w:color="auto" w:fill="auto"/>
            <w:noWrap/>
            <w:vAlign w:val="bottom"/>
            <w:hideMark/>
          </w:tcPr>
          <w:p w:rsidR="00CD46AE" w:rsidRPr="00CD46AE" w:rsidRDefault="00CD46AE" w:rsidP="00EF05A3">
            <w:pPr>
              <w:spacing w:after="0" w:line="480" w:lineRule="auto"/>
              <w:rPr>
                <w:rFonts w:ascii="Times New Roman" w:eastAsia="Times New Roman" w:hAnsi="Times New Roman" w:cs="Times New Roman"/>
                <w:color w:val="000000"/>
                <w:sz w:val="24"/>
                <w:szCs w:val="24"/>
                <w:lang w:eastAsia="id-ID"/>
              </w:rPr>
            </w:pPr>
            <w:r w:rsidRPr="00CD46AE">
              <w:rPr>
                <w:rFonts w:ascii="Times New Roman" w:eastAsia="Times New Roman" w:hAnsi="Times New Roman" w:cs="Times New Roman"/>
                <w:color w:val="000000"/>
                <w:sz w:val="24"/>
                <w:szCs w:val="24"/>
                <w:lang w:eastAsia="id-ID"/>
              </w:rPr>
              <w:t>Kerangka Pemikiran</w:t>
            </w:r>
          </w:p>
        </w:tc>
        <w:tc>
          <w:tcPr>
            <w:tcW w:w="1330" w:type="dxa"/>
            <w:gridSpan w:val="2"/>
            <w:tcBorders>
              <w:top w:val="nil"/>
              <w:left w:val="nil"/>
              <w:bottom w:val="nil"/>
              <w:right w:val="nil"/>
            </w:tcBorders>
            <w:shd w:val="clear" w:color="auto" w:fill="auto"/>
            <w:noWrap/>
            <w:hideMark/>
          </w:tcPr>
          <w:p w:rsidR="00CD46AE" w:rsidRPr="00CD46AE" w:rsidRDefault="00CD46AE" w:rsidP="00125E5B">
            <w:pPr>
              <w:tabs>
                <w:tab w:val="left" w:pos="175"/>
                <w:tab w:val="left" w:pos="459"/>
                <w:tab w:val="left" w:pos="601"/>
              </w:tabs>
              <w:spacing w:after="0" w:line="480" w:lineRule="auto"/>
              <w:ind w:right="230"/>
              <w:jc w:val="center"/>
              <w:rPr>
                <w:rFonts w:ascii="Times New Roman" w:eastAsia="Times New Roman" w:hAnsi="Times New Roman" w:cs="Times New Roman"/>
                <w:color w:val="000000"/>
                <w:sz w:val="24"/>
                <w:szCs w:val="24"/>
                <w:lang w:eastAsia="id-ID"/>
              </w:rPr>
            </w:pPr>
            <w:r w:rsidRPr="00CD46AE">
              <w:rPr>
                <w:rFonts w:ascii="Times New Roman" w:eastAsia="Times New Roman" w:hAnsi="Times New Roman" w:cs="Times New Roman"/>
                <w:color w:val="000000"/>
                <w:sz w:val="24"/>
                <w:szCs w:val="24"/>
                <w:lang w:eastAsia="id-ID"/>
              </w:rPr>
              <w:t>33</w:t>
            </w:r>
          </w:p>
        </w:tc>
      </w:tr>
      <w:tr w:rsidR="00CD46AE" w:rsidRPr="00CD46AE" w:rsidTr="00125E5B">
        <w:trPr>
          <w:trHeight w:val="552"/>
        </w:trPr>
        <w:tc>
          <w:tcPr>
            <w:tcW w:w="1716" w:type="dxa"/>
            <w:vMerge w:val="restart"/>
            <w:tcBorders>
              <w:top w:val="nil"/>
              <w:left w:val="nil"/>
              <w:bottom w:val="nil"/>
              <w:right w:val="nil"/>
            </w:tcBorders>
            <w:shd w:val="clear" w:color="auto" w:fill="auto"/>
            <w:noWrap/>
            <w:hideMark/>
          </w:tcPr>
          <w:p w:rsidR="00CD46AE" w:rsidRPr="00CD46AE" w:rsidRDefault="00CD46AE" w:rsidP="00125E5B">
            <w:pPr>
              <w:spacing w:after="0" w:line="480" w:lineRule="auto"/>
              <w:jc w:val="center"/>
              <w:rPr>
                <w:rFonts w:ascii="Times New Roman" w:eastAsia="Times New Roman" w:hAnsi="Times New Roman" w:cs="Times New Roman"/>
                <w:color w:val="000000"/>
                <w:sz w:val="24"/>
                <w:szCs w:val="24"/>
                <w:lang w:eastAsia="id-ID"/>
              </w:rPr>
            </w:pPr>
            <w:r w:rsidRPr="00CD46AE">
              <w:rPr>
                <w:rFonts w:ascii="Times New Roman" w:eastAsia="Times New Roman" w:hAnsi="Times New Roman" w:cs="Times New Roman"/>
                <w:color w:val="000000"/>
                <w:sz w:val="24"/>
                <w:szCs w:val="24"/>
                <w:lang w:eastAsia="id-ID"/>
              </w:rPr>
              <w:t>Gambar 4.1</w:t>
            </w:r>
          </w:p>
        </w:tc>
        <w:tc>
          <w:tcPr>
            <w:tcW w:w="4820" w:type="dxa"/>
            <w:gridSpan w:val="2"/>
            <w:vMerge w:val="restart"/>
            <w:tcBorders>
              <w:top w:val="nil"/>
              <w:left w:val="nil"/>
              <w:bottom w:val="nil"/>
              <w:right w:val="nil"/>
            </w:tcBorders>
            <w:shd w:val="clear" w:color="auto" w:fill="auto"/>
            <w:vAlign w:val="center"/>
            <w:hideMark/>
          </w:tcPr>
          <w:p w:rsidR="00CD46AE" w:rsidRPr="00CD46AE" w:rsidRDefault="00CD46AE" w:rsidP="00EF05A3">
            <w:pPr>
              <w:spacing w:after="0" w:line="480" w:lineRule="auto"/>
              <w:rPr>
                <w:rFonts w:ascii="Times New Roman" w:eastAsia="Times New Roman" w:hAnsi="Times New Roman" w:cs="Times New Roman"/>
                <w:color w:val="000000"/>
                <w:sz w:val="24"/>
                <w:szCs w:val="24"/>
                <w:lang w:eastAsia="id-ID"/>
              </w:rPr>
            </w:pPr>
            <w:r w:rsidRPr="00CD46AE">
              <w:rPr>
                <w:rFonts w:ascii="Times New Roman" w:eastAsia="Times New Roman" w:hAnsi="Times New Roman" w:cs="Times New Roman"/>
                <w:color w:val="000000"/>
                <w:sz w:val="24"/>
                <w:szCs w:val="24"/>
                <w:lang w:eastAsia="id-ID"/>
              </w:rPr>
              <w:t xml:space="preserve">Perkembangan </w:t>
            </w:r>
            <w:r w:rsidRPr="00CD46AE">
              <w:rPr>
                <w:rFonts w:ascii="Times New Roman" w:eastAsia="Times New Roman" w:hAnsi="Times New Roman" w:cs="Times New Roman"/>
                <w:i/>
                <w:iCs/>
                <w:color w:val="000000"/>
                <w:sz w:val="24"/>
                <w:szCs w:val="24"/>
                <w:lang w:eastAsia="id-ID"/>
              </w:rPr>
              <w:t>Return On Asset</w:t>
            </w:r>
            <w:r w:rsidRPr="00CD46AE">
              <w:rPr>
                <w:rFonts w:ascii="Times New Roman" w:eastAsia="Times New Roman" w:hAnsi="Times New Roman" w:cs="Times New Roman"/>
                <w:color w:val="000000"/>
                <w:sz w:val="24"/>
                <w:szCs w:val="24"/>
                <w:lang w:eastAsia="id-ID"/>
              </w:rPr>
              <w:t xml:space="preserve"> Bank Muamalat Periode 2013-2020</w:t>
            </w:r>
          </w:p>
        </w:tc>
        <w:tc>
          <w:tcPr>
            <w:tcW w:w="1330" w:type="dxa"/>
            <w:gridSpan w:val="2"/>
            <w:vMerge w:val="restart"/>
            <w:tcBorders>
              <w:top w:val="nil"/>
              <w:left w:val="nil"/>
              <w:bottom w:val="nil"/>
              <w:right w:val="nil"/>
            </w:tcBorders>
            <w:shd w:val="clear" w:color="auto" w:fill="auto"/>
            <w:noWrap/>
            <w:hideMark/>
          </w:tcPr>
          <w:p w:rsidR="00CD46AE" w:rsidRPr="00CD46AE" w:rsidRDefault="00CD46AE" w:rsidP="00125E5B">
            <w:pPr>
              <w:tabs>
                <w:tab w:val="left" w:pos="175"/>
                <w:tab w:val="left" w:pos="459"/>
                <w:tab w:val="left" w:pos="601"/>
              </w:tabs>
              <w:spacing w:after="0" w:line="480" w:lineRule="auto"/>
              <w:ind w:right="230"/>
              <w:jc w:val="center"/>
              <w:rPr>
                <w:rFonts w:ascii="Times New Roman" w:eastAsia="Times New Roman" w:hAnsi="Times New Roman" w:cs="Times New Roman"/>
                <w:color w:val="000000"/>
                <w:sz w:val="24"/>
                <w:szCs w:val="24"/>
                <w:lang w:eastAsia="id-ID"/>
              </w:rPr>
            </w:pPr>
            <w:r w:rsidRPr="00CD46AE">
              <w:rPr>
                <w:rFonts w:ascii="Times New Roman" w:eastAsia="Times New Roman" w:hAnsi="Times New Roman" w:cs="Times New Roman"/>
                <w:color w:val="000000"/>
                <w:sz w:val="24"/>
                <w:szCs w:val="24"/>
                <w:lang w:eastAsia="id-ID"/>
              </w:rPr>
              <w:t>57</w:t>
            </w:r>
          </w:p>
        </w:tc>
      </w:tr>
      <w:tr w:rsidR="00CD46AE" w:rsidRPr="00CD46AE" w:rsidTr="00125E5B">
        <w:trPr>
          <w:trHeight w:val="552"/>
        </w:trPr>
        <w:tc>
          <w:tcPr>
            <w:tcW w:w="1716" w:type="dxa"/>
            <w:vMerge/>
            <w:tcBorders>
              <w:top w:val="nil"/>
              <w:left w:val="nil"/>
              <w:bottom w:val="nil"/>
              <w:right w:val="nil"/>
            </w:tcBorders>
            <w:hideMark/>
          </w:tcPr>
          <w:p w:rsidR="00CD46AE" w:rsidRPr="00CD46AE" w:rsidRDefault="00CD46AE" w:rsidP="00125E5B">
            <w:pPr>
              <w:spacing w:after="0" w:line="480" w:lineRule="auto"/>
              <w:jc w:val="center"/>
              <w:rPr>
                <w:rFonts w:ascii="Times New Roman" w:eastAsia="Times New Roman" w:hAnsi="Times New Roman" w:cs="Times New Roman"/>
                <w:color w:val="000000"/>
                <w:sz w:val="24"/>
                <w:szCs w:val="24"/>
                <w:lang w:eastAsia="id-ID"/>
              </w:rPr>
            </w:pPr>
          </w:p>
        </w:tc>
        <w:tc>
          <w:tcPr>
            <w:tcW w:w="4820" w:type="dxa"/>
            <w:gridSpan w:val="2"/>
            <w:vMerge/>
            <w:tcBorders>
              <w:top w:val="nil"/>
              <w:left w:val="nil"/>
              <w:bottom w:val="nil"/>
              <w:right w:val="nil"/>
            </w:tcBorders>
            <w:vAlign w:val="center"/>
            <w:hideMark/>
          </w:tcPr>
          <w:p w:rsidR="00CD46AE" w:rsidRPr="00CD46AE" w:rsidRDefault="00CD46AE" w:rsidP="00EF05A3">
            <w:pPr>
              <w:spacing w:after="0" w:line="480" w:lineRule="auto"/>
              <w:rPr>
                <w:rFonts w:ascii="Times New Roman" w:eastAsia="Times New Roman" w:hAnsi="Times New Roman" w:cs="Times New Roman"/>
                <w:color w:val="000000"/>
                <w:sz w:val="24"/>
                <w:szCs w:val="24"/>
                <w:lang w:eastAsia="id-ID"/>
              </w:rPr>
            </w:pPr>
          </w:p>
        </w:tc>
        <w:tc>
          <w:tcPr>
            <w:tcW w:w="1330" w:type="dxa"/>
            <w:gridSpan w:val="2"/>
            <w:vMerge/>
            <w:tcBorders>
              <w:top w:val="nil"/>
              <w:left w:val="nil"/>
              <w:bottom w:val="nil"/>
              <w:right w:val="nil"/>
            </w:tcBorders>
            <w:hideMark/>
          </w:tcPr>
          <w:p w:rsidR="00CD46AE" w:rsidRPr="00CD46AE" w:rsidRDefault="00CD46AE" w:rsidP="00125E5B">
            <w:pPr>
              <w:tabs>
                <w:tab w:val="left" w:pos="175"/>
                <w:tab w:val="left" w:pos="459"/>
                <w:tab w:val="left" w:pos="601"/>
              </w:tabs>
              <w:spacing w:after="0" w:line="480" w:lineRule="auto"/>
              <w:ind w:right="230"/>
              <w:jc w:val="center"/>
              <w:rPr>
                <w:rFonts w:ascii="Times New Roman" w:eastAsia="Times New Roman" w:hAnsi="Times New Roman" w:cs="Times New Roman"/>
                <w:color w:val="000000"/>
                <w:sz w:val="24"/>
                <w:szCs w:val="24"/>
                <w:lang w:eastAsia="id-ID"/>
              </w:rPr>
            </w:pPr>
          </w:p>
        </w:tc>
      </w:tr>
      <w:tr w:rsidR="00CD46AE" w:rsidRPr="00CD46AE" w:rsidTr="00125E5B">
        <w:trPr>
          <w:trHeight w:val="552"/>
        </w:trPr>
        <w:tc>
          <w:tcPr>
            <w:tcW w:w="1716" w:type="dxa"/>
            <w:vMerge w:val="restart"/>
            <w:tcBorders>
              <w:top w:val="nil"/>
              <w:left w:val="nil"/>
              <w:bottom w:val="nil"/>
              <w:right w:val="nil"/>
            </w:tcBorders>
            <w:shd w:val="clear" w:color="auto" w:fill="auto"/>
            <w:noWrap/>
            <w:hideMark/>
          </w:tcPr>
          <w:p w:rsidR="00CD46AE" w:rsidRPr="00CD46AE" w:rsidRDefault="00CD46AE" w:rsidP="00125E5B">
            <w:pPr>
              <w:spacing w:after="0" w:line="480" w:lineRule="auto"/>
              <w:jc w:val="center"/>
              <w:rPr>
                <w:rFonts w:ascii="Times New Roman" w:eastAsia="Times New Roman" w:hAnsi="Times New Roman" w:cs="Times New Roman"/>
                <w:color w:val="000000"/>
                <w:sz w:val="24"/>
                <w:szCs w:val="24"/>
                <w:lang w:eastAsia="id-ID"/>
              </w:rPr>
            </w:pPr>
            <w:r w:rsidRPr="00CD46AE">
              <w:rPr>
                <w:rFonts w:ascii="Times New Roman" w:eastAsia="Times New Roman" w:hAnsi="Times New Roman" w:cs="Times New Roman"/>
                <w:color w:val="000000"/>
                <w:sz w:val="24"/>
                <w:szCs w:val="24"/>
                <w:lang w:eastAsia="id-ID"/>
              </w:rPr>
              <w:t>Gambar 4.2</w:t>
            </w:r>
          </w:p>
        </w:tc>
        <w:tc>
          <w:tcPr>
            <w:tcW w:w="4820" w:type="dxa"/>
            <w:gridSpan w:val="2"/>
            <w:vMerge w:val="restart"/>
            <w:tcBorders>
              <w:top w:val="nil"/>
              <w:left w:val="nil"/>
              <w:bottom w:val="nil"/>
              <w:right w:val="nil"/>
            </w:tcBorders>
            <w:shd w:val="clear" w:color="auto" w:fill="auto"/>
            <w:vAlign w:val="center"/>
            <w:hideMark/>
          </w:tcPr>
          <w:p w:rsidR="00CD46AE" w:rsidRPr="00CD46AE" w:rsidRDefault="00CD46AE" w:rsidP="00EF05A3">
            <w:pPr>
              <w:spacing w:after="0" w:line="480" w:lineRule="auto"/>
              <w:rPr>
                <w:rFonts w:ascii="Times New Roman" w:eastAsia="Times New Roman" w:hAnsi="Times New Roman" w:cs="Times New Roman"/>
                <w:color w:val="000000"/>
                <w:sz w:val="24"/>
                <w:szCs w:val="24"/>
                <w:lang w:eastAsia="id-ID"/>
              </w:rPr>
            </w:pPr>
            <w:r w:rsidRPr="00CD46AE">
              <w:rPr>
                <w:rFonts w:ascii="Times New Roman" w:eastAsia="Times New Roman" w:hAnsi="Times New Roman" w:cs="Times New Roman"/>
                <w:color w:val="000000"/>
                <w:sz w:val="24"/>
                <w:szCs w:val="24"/>
                <w:lang w:val="en-US" w:eastAsia="id-ID"/>
              </w:rPr>
              <w:t xml:space="preserve">Perkembangan </w:t>
            </w:r>
            <w:r w:rsidRPr="00CD46AE">
              <w:rPr>
                <w:rFonts w:ascii="Times New Roman" w:eastAsia="Times New Roman" w:hAnsi="Times New Roman" w:cs="Times New Roman"/>
                <w:i/>
                <w:iCs/>
                <w:color w:val="000000"/>
                <w:sz w:val="24"/>
                <w:szCs w:val="24"/>
                <w:lang w:val="en-US" w:eastAsia="id-ID"/>
              </w:rPr>
              <w:t>Return On Equity</w:t>
            </w:r>
            <w:r w:rsidRPr="00CD46AE">
              <w:rPr>
                <w:rFonts w:ascii="Times New Roman" w:eastAsia="Times New Roman" w:hAnsi="Times New Roman" w:cs="Times New Roman"/>
                <w:color w:val="000000"/>
                <w:sz w:val="24"/>
                <w:szCs w:val="24"/>
                <w:lang w:val="en-US" w:eastAsia="id-ID"/>
              </w:rPr>
              <w:t xml:space="preserve"> tahun          2013-2020</w:t>
            </w:r>
          </w:p>
        </w:tc>
        <w:tc>
          <w:tcPr>
            <w:tcW w:w="1330" w:type="dxa"/>
            <w:gridSpan w:val="2"/>
            <w:vMerge w:val="restart"/>
            <w:tcBorders>
              <w:top w:val="nil"/>
              <w:left w:val="nil"/>
              <w:bottom w:val="nil"/>
              <w:right w:val="nil"/>
            </w:tcBorders>
            <w:shd w:val="clear" w:color="auto" w:fill="auto"/>
            <w:noWrap/>
            <w:hideMark/>
          </w:tcPr>
          <w:p w:rsidR="00CD46AE" w:rsidRPr="00CD46AE" w:rsidRDefault="00CD46AE" w:rsidP="00125E5B">
            <w:pPr>
              <w:tabs>
                <w:tab w:val="left" w:pos="175"/>
                <w:tab w:val="left" w:pos="459"/>
                <w:tab w:val="left" w:pos="601"/>
              </w:tabs>
              <w:spacing w:after="0" w:line="480" w:lineRule="auto"/>
              <w:ind w:right="230"/>
              <w:jc w:val="center"/>
              <w:rPr>
                <w:rFonts w:ascii="Times New Roman" w:eastAsia="Times New Roman" w:hAnsi="Times New Roman" w:cs="Times New Roman"/>
                <w:color w:val="000000"/>
                <w:sz w:val="24"/>
                <w:szCs w:val="24"/>
                <w:lang w:eastAsia="id-ID"/>
              </w:rPr>
            </w:pPr>
            <w:r w:rsidRPr="00CD46AE">
              <w:rPr>
                <w:rFonts w:ascii="Times New Roman" w:eastAsia="Times New Roman" w:hAnsi="Times New Roman" w:cs="Times New Roman"/>
                <w:color w:val="000000"/>
                <w:sz w:val="24"/>
                <w:szCs w:val="24"/>
                <w:lang w:eastAsia="id-ID"/>
              </w:rPr>
              <w:t>58</w:t>
            </w:r>
          </w:p>
        </w:tc>
      </w:tr>
      <w:tr w:rsidR="00CD46AE" w:rsidRPr="00CD46AE" w:rsidTr="00125E5B">
        <w:trPr>
          <w:trHeight w:val="552"/>
        </w:trPr>
        <w:tc>
          <w:tcPr>
            <w:tcW w:w="1716" w:type="dxa"/>
            <w:vMerge/>
            <w:tcBorders>
              <w:top w:val="nil"/>
              <w:left w:val="nil"/>
              <w:bottom w:val="nil"/>
              <w:right w:val="nil"/>
            </w:tcBorders>
            <w:hideMark/>
          </w:tcPr>
          <w:p w:rsidR="00CD46AE" w:rsidRPr="00CD46AE" w:rsidRDefault="00CD46AE" w:rsidP="00125E5B">
            <w:pPr>
              <w:spacing w:after="0" w:line="480" w:lineRule="auto"/>
              <w:jc w:val="center"/>
              <w:rPr>
                <w:rFonts w:ascii="Times New Roman" w:eastAsia="Times New Roman" w:hAnsi="Times New Roman" w:cs="Times New Roman"/>
                <w:color w:val="000000"/>
                <w:sz w:val="24"/>
                <w:szCs w:val="24"/>
                <w:lang w:eastAsia="id-ID"/>
              </w:rPr>
            </w:pPr>
          </w:p>
        </w:tc>
        <w:tc>
          <w:tcPr>
            <w:tcW w:w="4820" w:type="dxa"/>
            <w:gridSpan w:val="2"/>
            <w:vMerge/>
            <w:tcBorders>
              <w:top w:val="nil"/>
              <w:left w:val="nil"/>
              <w:bottom w:val="nil"/>
              <w:right w:val="nil"/>
            </w:tcBorders>
            <w:vAlign w:val="center"/>
            <w:hideMark/>
          </w:tcPr>
          <w:p w:rsidR="00CD46AE" w:rsidRPr="00CD46AE" w:rsidRDefault="00CD46AE" w:rsidP="00EF05A3">
            <w:pPr>
              <w:spacing w:after="0" w:line="480" w:lineRule="auto"/>
              <w:rPr>
                <w:rFonts w:ascii="Times New Roman" w:eastAsia="Times New Roman" w:hAnsi="Times New Roman" w:cs="Times New Roman"/>
                <w:color w:val="000000"/>
                <w:sz w:val="24"/>
                <w:szCs w:val="24"/>
                <w:lang w:eastAsia="id-ID"/>
              </w:rPr>
            </w:pPr>
          </w:p>
        </w:tc>
        <w:tc>
          <w:tcPr>
            <w:tcW w:w="1330" w:type="dxa"/>
            <w:gridSpan w:val="2"/>
            <w:vMerge/>
            <w:tcBorders>
              <w:top w:val="nil"/>
              <w:left w:val="nil"/>
              <w:bottom w:val="nil"/>
              <w:right w:val="nil"/>
            </w:tcBorders>
            <w:hideMark/>
          </w:tcPr>
          <w:p w:rsidR="00CD46AE" w:rsidRPr="00CD46AE" w:rsidRDefault="00CD46AE" w:rsidP="00125E5B">
            <w:pPr>
              <w:tabs>
                <w:tab w:val="left" w:pos="175"/>
                <w:tab w:val="left" w:pos="459"/>
                <w:tab w:val="left" w:pos="601"/>
              </w:tabs>
              <w:spacing w:after="0" w:line="480" w:lineRule="auto"/>
              <w:ind w:right="230"/>
              <w:jc w:val="center"/>
              <w:rPr>
                <w:rFonts w:ascii="Times New Roman" w:eastAsia="Times New Roman" w:hAnsi="Times New Roman" w:cs="Times New Roman"/>
                <w:color w:val="000000"/>
                <w:sz w:val="24"/>
                <w:szCs w:val="24"/>
                <w:lang w:eastAsia="id-ID"/>
              </w:rPr>
            </w:pPr>
          </w:p>
        </w:tc>
      </w:tr>
      <w:tr w:rsidR="00CD46AE" w:rsidRPr="00CD46AE" w:rsidTr="00125E5B">
        <w:trPr>
          <w:trHeight w:val="552"/>
        </w:trPr>
        <w:tc>
          <w:tcPr>
            <w:tcW w:w="1716" w:type="dxa"/>
            <w:vMerge w:val="restart"/>
            <w:tcBorders>
              <w:top w:val="nil"/>
              <w:left w:val="nil"/>
              <w:bottom w:val="nil"/>
              <w:right w:val="nil"/>
            </w:tcBorders>
            <w:shd w:val="clear" w:color="auto" w:fill="auto"/>
            <w:noWrap/>
            <w:hideMark/>
          </w:tcPr>
          <w:p w:rsidR="00CD46AE" w:rsidRPr="00CD46AE" w:rsidRDefault="00CD46AE" w:rsidP="00125E5B">
            <w:pPr>
              <w:spacing w:after="0" w:line="480" w:lineRule="auto"/>
              <w:jc w:val="center"/>
              <w:rPr>
                <w:rFonts w:ascii="Times New Roman" w:eastAsia="Times New Roman" w:hAnsi="Times New Roman" w:cs="Times New Roman"/>
                <w:color w:val="000000"/>
                <w:sz w:val="24"/>
                <w:szCs w:val="24"/>
                <w:lang w:eastAsia="id-ID"/>
              </w:rPr>
            </w:pPr>
            <w:r w:rsidRPr="00CD46AE">
              <w:rPr>
                <w:rFonts w:ascii="Times New Roman" w:eastAsia="Times New Roman" w:hAnsi="Times New Roman" w:cs="Times New Roman"/>
                <w:color w:val="000000"/>
                <w:sz w:val="24"/>
                <w:szCs w:val="24"/>
                <w:lang w:eastAsia="id-ID"/>
              </w:rPr>
              <w:t>Gambar 4.3</w:t>
            </w:r>
          </w:p>
        </w:tc>
        <w:tc>
          <w:tcPr>
            <w:tcW w:w="4820" w:type="dxa"/>
            <w:gridSpan w:val="2"/>
            <w:vMerge w:val="restart"/>
            <w:tcBorders>
              <w:top w:val="nil"/>
              <w:left w:val="nil"/>
              <w:bottom w:val="nil"/>
              <w:right w:val="nil"/>
            </w:tcBorders>
            <w:shd w:val="clear" w:color="auto" w:fill="auto"/>
            <w:vAlign w:val="center"/>
            <w:hideMark/>
          </w:tcPr>
          <w:p w:rsidR="00CD46AE" w:rsidRPr="00CD46AE" w:rsidRDefault="00CD46AE" w:rsidP="00EF05A3">
            <w:pPr>
              <w:spacing w:after="0" w:line="480" w:lineRule="auto"/>
              <w:rPr>
                <w:rFonts w:ascii="Times New Roman" w:eastAsia="Times New Roman" w:hAnsi="Times New Roman" w:cs="Times New Roman"/>
                <w:color w:val="000000"/>
                <w:sz w:val="24"/>
                <w:szCs w:val="24"/>
                <w:lang w:eastAsia="id-ID"/>
              </w:rPr>
            </w:pPr>
            <w:r w:rsidRPr="00CD46AE">
              <w:rPr>
                <w:rFonts w:ascii="Times New Roman" w:eastAsia="Times New Roman" w:hAnsi="Times New Roman" w:cs="Times New Roman"/>
                <w:color w:val="000000"/>
                <w:sz w:val="24"/>
                <w:szCs w:val="24"/>
                <w:lang w:val="en-US" w:eastAsia="id-ID"/>
              </w:rPr>
              <w:t xml:space="preserve">Perkembangan Beban Operasional Terhadap Pendapatan operasional Periode 2013-2020 </w:t>
            </w:r>
          </w:p>
        </w:tc>
        <w:tc>
          <w:tcPr>
            <w:tcW w:w="1330" w:type="dxa"/>
            <w:gridSpan w:val="2"/>
            <w:vMerge w:val="restart"/>
            <w:tcBorders>
              <w:top w:val="nil"/>
              <w:left w:val="nil"/>
              <w:bottom w:val="nil"/>
              <w:right w:val="nil"/>
            </w:tcBorders>
            <w:shd w:val="clear" w:color="auto" w:fill="auto"/>
            <w:noWrap/>
            <w:hideMark/>
          </w:tcPr>
          <w:p w:rsidR="00CD46AE" w:rsidRPr="00CD46AE" w:rsidRDefault="00CD46AE" w:rsidP="00125E5B">
            <w:pPr>
              <w:tabs>
                <w:tab w:val="left" w:pos="175"/>
                <w:tab w:val="left" w:pos="459"/>
                <w:tab w:val="left" w:pos="601"/>
              </w:tabs>
              <w:spacing w:after="0" w:line="480" w:lineRule="auto"/>
              <w:ind w:right="230"/>
              <w:jc w:val="center"/>
              <w:rPr>
                <w:rFonts w:ascii="Times New Roman" w:eastAsia="Times New Roman" w:hAnsi="Times New Roman" w:cs="Times New Roman"/>
                <w:color w:val="000000"/>
                <w:sz w:val="24"/>
                <w:szCs w:val="24"/>
                <w:lang w:eastAsia="id-ID"/>
              </w:rPr>
            </w:pPr>
            <w:r w:rsidRPr="00CD46AE">
              <w:rPr>
                <w:rFonts w:ascii="Times New Roman" w:eastAsia="Times New Roman" w:hAnsi="Times New Roman" w:cs="Times New Roman"/>
                <w:color w:val="000000"/>
                <w:sz w:val="24"/>
                <w:szCs w:val="24"/>
                <w:lang w:eastAsia="id-ID"/>
              </w:rPr>
              <w:t>59</w:t>
            </w:r>
          </w:p>
        </w:tc>
      </w:tr>
      <w:tr w:rsidR="00CD46AE" w:rsidRPr="00CD46AE" w:rsidTr="00125E5B">
        <w:trPr>
          <w:trHeight w:val="552"/>
        </w:trPr>
        <w:tc>
          <w:tcPr>
            <w:tcW w:w="1716" w:type="dxa"/>
            <w:vMerge/>
            <w:tcBorders>
              <w:top w:val="nil"/>
              <w:left w:val="nil"/>
              <w:bottom w:val="nil"/>
              <w:right w:val="nil"/>
            </w:tcBorders>
            <w:hideMark/>
          </w:tcPr>
          <w:p w:rsidR="00CD46AE" w:rsidRPr="00CD46AE" w:rsidRDefault="00CD46AE" w:rsidP="00125E5B">
            <w:pPr>
              <w:spacing w:after="0" w:line="480" w:lineRule="auto"/>
              <w:jc w:val="center"/>
              <w:rPr>
                <w:rFonts w:ascii="Times New Roman" w:eastAsia="Times New Roman" w:hAnsi="Times New Roman" w:cs="Times New Roman"/>
                <w:color w:val="000000"/>
                <w:sz w:val="24"/>
                <w:szCs w:val="24"/>
                <w:lang w:eastAsia="id-ID"/>
              </w:rPr>
            </w:pPr>
          </w:p>
        </w:tc>
        <w:tc>
          <w:tcPr>
            <w:tcW w:w="4820" w:type="dxa"/>
            <w:gridSpan w:val="2"/>
            <w:vMerge/>
            <w:tcBorders>
              <w:top w:val="nil"/>
              <w:left w:val="nil"/>
              <w:bottom w:val="nil"/>
              <w:right w:val="nil"/>
            </w:tcBorders>
            <w:vAlign w:val="center"/>
            <w:hideMark/>
          </w:tcPr>
          <w:p w:rsidR="00CD46AE" w:rsidRPr="00CD46AE" w:rsidRDefault="00CD46AE" w:rsidP="00EF05A3">
            <w:pPr>
              <w:spacing w:after="0" w:line="480" w:lineRule="auto"/>
              <w:rPr>
                <w:rFonts w:ascii="Times New Roman" w:eastAsia="Times New Roman" w:hAnsi="Times New Roman" w:cs="Times New Roman"/>
                <w:color w:val="000000"/>
                <w:sz w:val="24"/>
                <w:szCs w:val="24"/>
                <w:lang w:eastAsia="id-ID"/>
              </w:rPr>
            </w:pPr>
          </w:p>
        </w:tc>
        <w:tc>
          <w:tcPr>
            <w:tcW w:w="1330" w:type="dxa"/>
            <w:gridSpan w:val="2"/>
            <w:vMerge/>
            <w:tcBorders>
              <w:top w:val="nil"/>
              <w:left w:val="nil"/>
              <w:bottom w:val="nil"/>
              <w:right w:val="nil"/>
            </w:tcBorders>
            <w:hideMark/>
          </w:tcPr>
          <w:p w:rsidR="00CD46AE" w:rsidRPr="00CD46AE" w:rsidRDefault="00CD46AE" w:rsidP="00125E5B">
            <w:pPr>
              <w:tabs>
                <w:tab w:val="left" w:pos="175"/>
                <w:tab w:val="left" w:pos="459"/>
                <w:tab w:val="left" w:pos="601"/>
              </w:tabs>
              <w:spacing w:after="0" w:line="480" w:lineRule="auto"/>
              <w:ind w:right="230"/>
              <w:jc w:val="center"/>
              <w:rPr>
                <w:rFonts w:ascii="Times New Roman" w:eastAsia="Times New Roman" w:hAnsi="Times New Roman" w:cs="Times New Roman"/>
                <w:color w:val="000000"/>
                <w:sz w:val="24"/>
                <w:szCs w:val="24"/>
                <w:lang w:eastAsia="id-ID"/>
              </w:rPr>
            </w:pPr>
          </w:p>
        </w:tc>
      </w:tr>
      <w:tr w:rsidR="00CD46AE" w:rsidRPr="00CD46AE" w:rsidTr="00125E5B">
        <w:trPr>
          <w:trHeight w:val="552"/>
        </w:trPr>
        <w:tc>
          <w:tcPr>
            <w:tcW w:w="1716" w:type="dxa"/>
            <w:vMerge w:val="restart"/>
            <w:tcBorders>
              <w:top w:val="nil"/>
              <w:left w:val="nil"/>
              <w:bottom w:val="nil"/>
              <w:right w:val="nil"/>
            </w:tcBorders>
            <w:shd w:val="clear" w:color="auto" w:fill="auto"/>
            <w:noWrap/>
            <w:hideMark/>
          </w:tcPr>
          <w:p w:rsidR="00CD46AE" w:rsidRPr="00CD46AE" w:rsidRDefault="00CD46AE" w:rsidP="00125E5B">
            <w:pPr>
              <w:spacing w:after="0" w:line="480" w:lineRule="auto"/>
              <w:jc w:val="center"/>
              <w:rPr>
                <w:rFonts w:ascii="Times New Roman" w:eastAsia="Times New Roman" w:hAnsi="Times New Roman" w:cs="Times New Roman"/>
                <w:color w:val="000000"/>
                <w:sz w:val="24"/>
                <w:szCs w:val="24"/>
                <w:lang w:eastAsia="id-ID"/>
              </w:rPr>
            </w:pPr>
            <w:r w:rsidRPr="00CD46AE">
              <w:rPr>
                <w:rFonts w:ascii="Times New Roman" w:eastAsia="Times New Roman" w:hAnsi="Times New Roman" w:cs="Times New Roman"/>
                <w:color w:val="000000"/>
                <w:sz w:val="24"/>
                <w:szCs w:val="24"/>
                <w:lang w:eastAsia="id-ID"/>
              </w:rPr>
              <w:t>Gambar 4.4</w:t>
            </w:r>
          </w:p>
        </w:tc>
        <w:tc>
          <w:tcPr>
            <w:tcW w:w="4820" w:type="dxa"/>
            <w:gridSpan w:val="2"/>
            <w:vMerge w:val="restart"/>
            <w:tcBorders>
              <w:top w:val="nil"/>
              <w:left w:val="nil"/>
              <w:bottom w:val="nil"/>
              <w:right w:val="nil"/>
            </w:tcBorders>
            <w:shd w:val="clear" w:color="auto" w:fill="auto"/>
            <w:vAlign w:val="center"/>
            <w:hideMark/>
          </w:tcPr>
          <w:p w:rsidR="00CD46AE" w:rsidRPr="00CD46AE" w:rsidRDefault="00CD46AE" w:rsidP="00EF05A3">
            <w:pPr>
              <w:spacing w:after="0" w:line="480" w:lineRule="auto"/>
              <w:rPr>
                <w:rFonts w:ascii="Times New Roman" w:eastAsia="Times New Roman" w:hAnsi="Times New Roman" w:cs="Times New Roman"/>
                <w:color w:val="000000"/>
                <w:sz w:val="24"/>
                <w:szCs w:val="24"/>
                <w:lang w:eastAsia="id-ID"/>
              </w:rPr>
            </w:pPr>
            <w:r w:rsidRPr="00CD46AE">
              <w:rPr>
                <w:rFonts w:ascii="Times New Roman" w:eastAsia="Times New Roman" w:hAnsi="Times New Roman" w:cs="Times New Roman"/>
                <w:color w:val="000000"/>
                <w:sz w:val="24"/>
                <w:szCs w:val="24"/>
                <w:lang w:val="en-US" w:eastAsia="id-ID"/>
              </w:rPr>
              <w:t xml:space="preserve">Perkembangan </w:t>
            </w:r>
            <w:r w:rsidRPr="00CD46AE">
              <w:rPr>
                <w:rFonts w:ascii="Times New Roman" w:eastAsia="Times New Roman" w:hAnsi="Times New Roman" w:cs="Times New Roman"/>
                <w:i/>
                <w:iCs/>
                <w:color w:val="000000"/>
                <w:sz w:val="24"/>
                <w:szCs w:val="24"/>
                <w:lang w:val="en-US" w:eastAsia="id-ID"/>
              </w:rPr>
              <w:t xml:space="preserve">Financing to Deposit Ratio </w:t>
            </w:r>
            <w:r w:rsidRPr="00CD46AE">
              <w:rPr>
                <w:rFonts w:ascii="Times New Roman" w:eastAsia="Times New Roman" w:hAnsi="Times New Roman" w:cs="Times New Roman"/>
                <w:color w:val="000000"/>
                <w:sz w:val="24"/>
                <w:szCs w:val="24"/>
                <w:lang w:val="en-US" w:eastAsia="id-ID"/>
              </w:rPr>
              <w:t>Periode 2013-2020</w:t>
            </w:r>
          </w:p>
        </w:tc>
        <w:tc>
          <w:tcPr>
            <w:tcW w:w="1330" w:type="dxa"/>
            <w:gridSpan w:val="2"/>
            <w:vMerge w:val="restart"/>
            <w:tcBorders>
              <w:top w:val="nil"/>
              <w:left w:val="nil"/>
              <w:bottom w:val="nil"/>
              <w:right w:val="nil"/>
            </w:tcBorders>
            <w:shd w:val="clear" w:color="auto" w:fill="auto"/>
            <w:noWrap/>
            <w:hideMark/>
          </w:tcPr>
          <w:p w:rsidR="00CD46AE" w:rsidRPr="00CD46AE" w:rsidRDefault="00CD46AE" w:rsidP="00125E5B">
            <w:pPr>
              <w:tabs>
                <w:tab w:val="left" w:pos="175"/>
                <w:tab w:val="left" w:pos="459"/>
                <w:tab w:val="left" w:pos="601"/>
              </w:tabs>
              <w:spacing w:after="0" w:line="480" w:lineRule="auto"/>
              <w:ind w:right="230"/>
              <w:jc w:val="center"/>
              <w:rPr>
                <w:rFonts w:ascii="Times New Roman" w:eastAsia="Times New Roman" w:hAnsi="Times New Roman" w:cs="Times New Roman"/>
                <w:color w:val="000000"/>
                <w:sz w:val="24"/>
                <w:szCs w:val="24"/>
                <w:lang w:eastAsia="id-ID"/>
              </w:rPr>
            </w:pPr>
            <w:r w:rsidRPr="00CD46AE">
              <w:rPr>
                <w:rFonts w:ascii="Times New Roman" w:eastAsia="Times New Roman" w:hAnsi="Times New Roman" w:cs="Times New Roman"/>
                <w:color w:val="000000"/>
                <w:sz w:val="24"/>
                <w:szCs w:val="24"/>
                <w:lang w:eastAsia="id-ID"/>
              </w:rPr>
              <w:t>61</w:t>
            </w:r>
          </w:p>
        </w:tc>
      </w:tr>
      <w:tr w:rsidR="00CD46AE" w:rsidRPr="00CD46AE" w:rsidTr="00125E5B">
        <w:trPr>
          <w:trHeight w:val="552"/>
        </w:trPr>
        <w:tc>
          <w:tcPr>
            <w:tcW w:w="1716" w:type="dxa"/>
            <w:vMerge/>
            <w:tcBorders>
              <w:top w:val="nil"/>
              <w:left w:val="nil"/>
              <w:bottom w:val="nil"/>
              <w:right w:val="nil"/>
            </w:tcBorders>
            <w:hideMark/>
          </w:tcPr>
          <w:p w:rsidR="00CD46AE" w:rsidRPr="00CD46AE" w:rsidRDefault="00CD46AE" w:rsidP="00125E5B">
            <w:pPr>
              <w:spacing w:after="0" w:line="480" w:lineRule="auto"/>
              <w:jc w:val="center"/>
              <w:rPr>
                <w:rFonts w:ascii="Times New Roman" w:eastAsia="Times New Roman" w:hAnsi="Times New Roman" w:cs="Times New Roman"/>
                <w:color w:val="000000"/>
                <w:sz w:val="24"/>
                <w:szCs w:val="24"/>
                <w:lang w:eastAsia="id-ID"/>
              </w:rPr>
            </w:pPr>
          </w:p>
        </w:tc>
        <w:tc>
          <w:tcPr>
            <w:tcW w:w="4820" w:type="dxa"/>
            <w:gridSpan w:val="2"/>
            <w:vMerge/>
            <w:tcBorders>
              <w:top w:val="nil"/>
              <w:left w:val="nil"/>
              <w:bottom w:val="nil"/>
              <w:right w:val="nil"/>
            </w:tcBorders>
            <w:vAlign w:val="center"/>
            <w:hideMark/>
          </w:tcPr>
          <w:p w:rsidR="00CD46AE" w:rsidRPr="00CD46AE" w:rsidRDefault="00CD46AE" w:rsidP="00EF05A3">
            <w:pPr>
              <w:spacing w:after="0" w:line="480" w:lineRule="auto"/>
              <w:rPr>
                <w:rFonts w:ascii="Times New Roman" w:eastAsia="Times New Roman" w:hAnsi="Times New Roman" w:cs="Times New Roman"/>
                <w:color w:val="000000"/>
                <w:sz w:val="24"/>
                <w:szCs w:val="24"/>
                <w:lang w:eastAsia="id-ID"/>
              </w:rPr>
            </w:pPr>
          </w:p>
        </w:tc>
        <w:tc>
          <w:tcPr>
            <w:tcW w:w="1330" w:type="dxa"/>
            <w:gridSpan w:val="2"/>
            <w:vMerge/>
            <w:tcBorders>
              <w:top w:val="nil"/>
              <w:left w:val="nil"/>
              <w:bottom w:val="nil"/>
              <w:right w:val="nil"/>
            </w:tcBorders>
            <w:hideMark/>
          </w:tcPr>
          <w:p w:rsidR="00CD46AE" w:rsidRPr="00CD46AE" w:rsidRDefault="00CD46AE" w:rsidP="00125E5B">
            <w:pPr>
              <w:tabs>
                <w:tab w:val="left" w:pos="175"/>
                <w:tab w:val="left" w:pos="459"/>
                <w:tab w:val="left" w:pos="601"/>
              </w:tabs>
              <w:spacing w:after="0" w:line="480" w:lineRule="auto"/>
              <w:ind w:right="230"/>
              <w:jc w:val="center"/>
              <w:rPr>
                <w:rFonts w:ascii="Times New Roman" w:eastAsia="Times New Roman" w:hAnsi="Times New Roman" w:cs="Times New Roman"/>
                <w:color w:val="000000"/>
                <w:sz w:val="24"/>
                <w:szCs w:val="24"/>
                <w:lang w:eastAsia="id-ID"/>
              </w:rPr>
            </w:pPr>
          </w:p>
        </w:tc>
      </w:tr>
      <w:tr w:rsidR="00CD46AE" w:rsidRPr="00CD46AE" w:rsidTr="00125E5B">
        <w:trPr>
          <w:trHeight w:val="552"/>
        </w:trPr>
        <w:tc>
          <w:tcPr>
            <w:tcW w:w="1716" w:type="dxa"/>
            <w:vMerge w:val="restart"/>
            <w:tcBorders>
              <w:top w:val="nil"/>
              <w:left w:val="nil"/>
              <w:bottom w:val="nil"/>
              <w:right w:val="nil"/>
            </w:tcBorders>
            <w:shd w:val="clear" w:color="auto" w:fill="auto"/>
            <w:noWrap/>
            <w:hideMark/>
          </w:tcPr>
          <w:p w:rsidR="00CD46AE" w:rsidRPr="00CD46AE" w:rsidRDefault="00CD46AE" w:rsidP="00125E5B">
            <w:pPr>
              <w:spacing w:after="0" w:line="480" w:lineRule="auto"/>
              <w:jc w:val="center"/>
              <w:rPr>
                <w:rFonts w:ascii="Times New Roman" w:eastAsia="Times New Roman" w:hAnsi="Times New Roman" w:cs="Times New Roman"/>
                <w:color w:val="000000"/>
                <w:sz w:val="24"/>
                <w:szCs w:val="24"/>
                <w:lang w:eastAsia="id-ID"/>
              </w:rPr>
            </w:pPr>
            <w:r w:rsidRPr="00CD46AE">
              <w:rPr>
                <w:rFonts w:ascii="Times New Roman" w:eastAsia="Times New Roman" w:hAnsi="Times New Roman" w:cs="Times New Roman"/>
                <w:color w:val="000000"/>
                <w:sz w:val="24"/>
                <w:szCs w:val="24"/>
                <w:lang w:eastAsia="id-ID"/>
              </w:rPr>
              <w:t>Gambar 4.5</w:t>
            </w:r>
          </w:p>
        </w:tc>
        <w:tc>
          <w:tcPr>
            <w:tcW w:w="4820" w:type="dxa"/>
            <w:gridSpan w:val="2"/>
            <w:vMerge w:val="restart"/>
            <w:tcBorders>
              <w:top w:val="nil"/>
              <w:left w:val="nil"/>
              <w:bottom w:val="nil"/>
              <w:right w:val="nil"/>
            </w:tcBorders>
            <w:shd w:val="clear" w:color="auto" w:fill="auto"/>
            <w:vAlign w:val="center"/>
            <w:hideMark/>
          </w:tcPr>
          <w:p w:rsidR="00CD46AE" w:rsidRPr="00CD46AE" w:rsidRDefault="00CD46AE" w:rsidP="00EF05A3">
            <w:pPr>
              <w:spacing w:after="0" w:line="480" w:lineRule="auto"/>
              <w:rPr>
                <w:rFonts w:ascii="Times New Roman" w:eastAsia="Times New Roman" w:hAnsi="Times New Roman" w:cs="Times New Roman"/>
                <w:color w:val="000000"/>
                <w:sz w:val="24"/>
                <w:szCs w:val="24"/>
                <w:lang w:eastAsia="id-ID"/>
              </w:rPr>
            </w:pPr>
            <w:r w:rsidRPr="00CD46AE">
              <w:rPr>
                <w:rFonts w:ascii="Times New Roman" w:eastAsia="Times New Roman" w:hAnsi="Times New Roman" w:cs="Times New Roman"/>
                <w:color w:val="000000"/>
                <w:sz w:val="24"/>
                <w:szCs w:val="24"/>
                <w:lang w:val="en-US" w:eastAsia="id-ID"/>
              </w:rPr>
              <w:t xml:space="preserve">Perkembangan </w:t>
            </w:r>
            <w:r w:rsidRPr="00CD46AE">
              <w:rPr>
                <w:rFonts w:ascii="Times New Roman" w:eastAsia="Times New Roman" w:hAnsi="Times New Roman" w:cs="Times New Roman"/>
                <w:i/>
                <w:iCs/>
                <w:color w:val="000000"/>
                <w:sz w:val="24"/>
                <w:szCs w:val="24"/>
                <w:lang w:val="en-US" w:eastAsia="id-ID"/>
              </w:rPr>
              <w:t xml:space="preserve">Non Perfoming Financing </w:t>
            </w:r>
            <w:r w:rsidRPr="00CD46AE">
              <w:rPr>
                <w:rFonts w:ascii="Times New Roman" w:eastAsia="Times New Roman" w:hAnsi="Times New Roman" w:cs="Times New Roman"/>
                <w:color w:val="000000"/>
                <w:sz w:val="24"/>
                <w:szCs w:val="24"/>
                <w:lang w:val="en-US" w:eastAsia="id-ID"/>
              </w:rPr>
              <w:t>Periode 2013-2020</w:t>
            </w:r>
          </w:p>
        </w:tc>
        <w:tc>
          <w:tcPr>
            <w:tcW w:w="1330" w:type="dxa"/>
            <w:gridSpan w:val="2"/>
            <w:vMerge w:val="restart"/>
            <w:tcBorders>
              <w:top w:val="nil"/>
              <w:left w:val="nil"/>
              <w:bottom w:val="nil"/>
              <w:right w:val="nil"/>
            </w:tcBorders>
            <w:shd w:val="clear" w:color="auto" w:fill="auto"/>
            <w:noWrap/>
            <w:hideMark/>
          </w:tcPr>
          <w:p w:rsidR="00CD46AE" w:rsidRPr="00CD46AE" w:rsidRDefault="00CD46AE" w:rsidP="00125E5B">
            <w:pPr>
              <w:tabs>
                <w:tab w:val="left" w:pos="175"/>
                <w:tab w:val="left" w:pos="459"/>
                <w:tab w:val="left" w:pos="601"/>
              </w:tabs>
              <w:spacing w:after="0" w:line="480" w:lineRule="auto"/>
              <w:ind w:right="230"/>
              <w:jc w:val="center"/>
              <w:rPr>
                <w:rFonts w:ascii="Times New Roman" w:eastAsia="Times New Roman" w:hAnsi="Times New Roman" w:cs="Times New Roman"/>
                <w:color w:val="000000"/>
                <w:sz w:val="24"/>
                <w:szCs w:val="24"/>
                <w:lang w:eastAsia="id-ID"/>
              </w:rPr>
            </w:pPr>
            <w:r w:rsidRPr="00CD46AE">
              <w:rPr>
                <w:rFonts w:ascii="Times New Roman" w:eastAsia="Times New Roman" w:hAnsi="Times New Roman" w:cs="Times New Roman"/>
                <w:color w:val="000000"/>
                <w:sz w:val="24"/>
                <w:szCs w:val="24"/>
                <w:lang w:eastAsia="id-ID"/>
              </w:rPr>
              <w:t>62</w:t>
            </w:r>
          </w:p>
        </w:tc>
      </w:tr>
      <w:tr w:rsidR="00CD46AE" w:rsidRPr="00CD46AE" w:rsidTr="00205CA3">
        <w:trPr>
          <w:trHeight w:val="315"/>
        </w:trPr>
        <w:tc>
          <w:tcPr>
            <w:tcW w:w="1716" w:type="dxa"/>
            <w:vMerge/>
            <w:tcBorders>
              <w:top w:val="nil"/>
              <w:left w:val="nil"/>
              <w:bottom w:val="nil"/>
              <w:right w:val="nil"/>
            </w:tcBorders>
            <w:vAlign w:val="center"/>
            <w:hideMark/>
          </w:tcPr>
          <w:p w:rsidR="00CD46AE" w:rsidRPr="00CD46AE" w:rsidRDefault="00CD46AE" w:rsidP="00CD46AE">
            <w:pPr>
              <w:spacing w:after="0" w:line="240" w:lineRule="auto"/>
              <w:rPr>
                <w:rFonts w:ascii="Times New Roman" w:eastAsia="Times New Roman" w:hAnsi="Times New Roman" w:cs="Times New Roman"/>
                <w:color w:val="000000"/>
                <w:sz w:val="24"/>
                <w:szCs w:val="24"/>
                <w:lang w:eastAsia="id-ID"/>
              </w:rPr>
            </w:pPr>
          </w:p>
        </w:tc>
        <w:tc>
          <w:tcPr>
            <w:tcW w:w="4820" w:type="dxa"/>
            <w:gridSpan w:val="2"/>
            <w:vMerge/>
            <w:tcBorders>
              <w:top w:val="nil"/>
              <w:left w:val="nil"/>
              <w:bottom w:val="nil"/>
              <w:right w:val="nil"/>
            </w:tcBorders>
            <w:vAlign w:val="center"/>
            <w:hideMark/>
          </w:tcPr>
          <w:p w:rsidR="00CD46AE" w:rsidRPr="00CD46AE" w:rsidRDefault="00CD46AE" w:rsidP="00CD46AE">
            <w:pPr>
              <w:spacing w:after="0" w:line="240" w:lineRule="auto"/>
              <w:rPr>
                <w:rFonts w:ascii="Times New Roman" w:eastAsia="Times New Roman" w:hAnsi="Times New Roman" w:cs="Times New Roman"/>
                <w:color w:val="000000"/>
                <w:sz w:val="24"/>
                <w:szCs w:val="24"/>
                <w:lang w:eastAsia="id-ID"/>
              </w:rPr>
            </w:pPr>
          </w:p>
        </w:tc>
        <w:tc>
          <w:tcPr>
            <w:tcW w:w="1330" w:type="dxa"/>
            <w:gridSpan w:val="2"/>
            <w:vMerge/>
            <w:tcBorders>
              <w:top w:val="nil"/>
              <w:left w:val="nil"/>
              <w:bottom w:val="nil"/>
              <w:right w:val="nil"/>
            </w:tcBorders>
            <w:vAlign w:val="center"/>
            <w:hideMark/>
          </w:tcPr>
          <w:p w:rsidR="00CD46AE" w:rsidRPr="00CD46AE" w:rsidRDefault="00CD46AE" w:rsidP="00CD46AE">
            <w:pPr>
              <w:spacing w:after="0" w:line="240" w:lineRule="auto"/>
              <w:rPr>
                <w:rFonts w:ascii="Times New Roman" w:eastAsia="Times New Roman" w:hAnsi="Times New Roman" w:cs="Times New Roman"/>
                <w:color w:val="000000"/>
                <w:sz w:val="24"/>
                <w:szCs w:val="24"/>
                <w:lang w:eastAsia="id-ID"/>
              </w:rPr>
            </w:pPr>
          </w:p>
        </w:tc>
      </w:tr>
    </w:tbl>
    <w:p w:rsidR="00E15F95" w:rsidRPr="00CD46AE" w:rsidRDefault="00E15F95" w:rsidP="00CD46AE">
      <w:pPr>
        <w:jc w:val="both"/>
        <w:rPr>
          <w:rFonts w:asciiTheme="majorBidi" w:hAnsiTheme="majorBidi" w:cstheme="majorBidi"/>
          <w:sz w:val="24"/>
          <w:szCs w:val="24"/>
          <w:lang w:val="en-US"/>
        </w:rPr>
      </w:pPr>
    </w:p>
    <w:p w:rsidR="000C328A" w:rsidRDefault="000C328A">
      <w:pPr>
        <w:rPr>
          <w:rFonts w:asciiTheme="majorBidi" w:hAnsiTheme="majorBidi" w:cstheme="majorBidi"/>
          <w:b/>
          <w:bCs/>
          <w:sz w:val="24"/>
          <w:szCs w:val="24"/>
          <w:lang w:val="en-US"/>
        </w:rPr>
      </w:pPr>
      <w:r>
        <w:rPr>
          <w:rFonts w:asciiTheme="majorBidi" w:hAnsiTheme="majorBidi" w:cstheme="majorBidi"/>
          <w:b/>
          <w:bCs/>
          <w:sz w:val="24"/>
          <w:szCs w:val="24"/>
          <w:lang w:val="en-US"/>
        </w:rPr>
        <w:br w:type="page"/>
      </w:r>
    </w:p>
    <w:p w:rsidR="00E15F95" w:rsidRDefault="00E15F95" w:rsidP="00C06DC3">
      <w:pPr>
        <w:jc w:val="center"/>
        <w:rPr>
          <w:rFonts w:asciiTheme="majorBidi" w:hAnsiTheme="majorBidi" w:cstheme="majorBidi"/>
          <w:b/>
          <w:bCs/>
          <w:sz w:val="24"/>
          <w:szCs w:val="24"/>
          <w:lang w:val="en-US"/>
        </w:rPr>
        <w:sectPr w:rsidR="00E15F95" w:rsidSect="00461B68">
          <w:headerReference w:type="default" r:id="rId17"/>
          <w:footerReference w:type="default" r:id="rId18"/>
          <w:footerReference w:type="first" r:id="rId19"/>
          <w:footnotePr>
            <w:numRestart w:val="eachSect"/>
          </w:footnotePr>
          <w:pgSz w:w="11906" w:h="16838"/>
          <w:pgMar w:top="2268" w:right="1701" w:bottom="1701" w:left="2268" w:header="720" w:footer="850" w:gutter="0"/>
          <w:pgNumType w:fmt="lowerRoman" w:start="3"/>
          <w:cols w:space="720"/>
          <w:docGrid w:linePitch="360"/>
        </w:sectPr>
      </w:pPr>
    </w:p>
    <w:p w:rsidR="00C06DC3" w:rsidRPr="00C06DC3" w:rsidRDefault="00AB6E3E" w:rsidP="00C06DC3">
      <w:pPr>
        <w:jc w:val="center"/>
        <w:rPr>
          <w:rFonts w:asciiTheme="majorBidi" w:hAnsiTheme="majorBidi" w:cstheme="majorBidi"/>
          <w:b/>
          <w:bCs/>
          <w:sz w:val="24"/>
          <w:szCs w:val="24"/>
          <w:lang w:val="en-US"/>
        </w:rPr>
      </w:pPr>
      <w:r w:rsidRPr="00C06DC3">
        <w:rPr>
          <w:rFonts w:asciiTheme="majorBidi" w:hAnsiTheme="majorBidi" w:cstheme="majorBidi"/>
          <w:b/>
          <w:bCs/>
          <w:sz w:val="24"/>
          <w:szCs w:val="24"/>
          <w:lang w:val="en-US"/>
        </w:rPr>
        <w:lastRenderedPageBreak/>
        <w:t>BAB I</w:t>
      </w:r>
      <w:bookmarkEnd w:id="0"/>
    </w:p>
    <w:p w:rsidR="00AB6E3E" w:rsidRPr="003D06FC" w:rsidRDefault="00AB6E3E" w:rsidP="00461B68">
      <w:pPr>
        <w:pStyle w:val="Heading1"/>
        <w:spacing w:before="0" w:line="720" w:lineRule="auto"/>
        <w:jc w:val="center"/>
        <w:rPr>
          <w:rFonts w:asciiTheme="majorBidi" w:hAnsiTheme="majorBidi"/>
          <w:color w:val="auto"/>
          <w:sz w:val="24"/>
          <w:szCs w:val="24"/>
          <w:lang w:val="en-US"/>
        </w:rPr>
      </w:pPr>
      <w:bookmarkStart w:id="7" w:name="_Toc81917650"/>
      <w:bookmarkStart w:id="8" w:name="_Toc83232801"/>
      <w:r w:rsidRPr="003D06FC">
        <w:rPr>
          <w:rFonts w:asciiTheme="majorBidi" w:hAnsiTheme="majorBidi"/>
          <w:color w:val="auto"/>
          <w:sz w:val="24"/>
          <w:szCs w:val="24"/>
          <w:lang w:val="en-US"/>
        </w:rPr>
        <w:t>PENDAHULUAN</w:t>
      </w:r>
      <w:bookmarkEnd w:id="7"/>
      <w:bookmarkEnd w:id="8"/>
    </w:p>
    <w:p w:rsidR="00AB6E3E" w:rsidRPr="003D06FC" w:rsidRDefault="00AB6E3E" w:rsidP="002E7A25">
      <w:pPr>
        <w:pStyle w:val="Heading2"/>
        <w:numPr>
          <w:ilvl w:val="0"/>
          <w:numId w:val="1"/>
        </w:numPr>
        <w:spacing w:before="0" w:line="480" w:lineRule="auto"/>
        <w:ind w:left="426"/>
        <w:jc w:val="both"/>
        <w:rPr>
          <w:rFonts w:asciiTheme="majorBidi" w:hAnsiTheme="majorBidi"/>
          <w:color w:val="auto"/>
          <w:sz w:val="24"/>
          <w:szCs w:val="24"/>
          <w:lang w:val="en-US"/>
        </w:rPr>
      </w:pPr>
      <w:bookmarkStart w:id="9" w:name="_Toc81917651"/>
      <w:bookmarkStart w:id="10" w:name="_Toc83232802"/>
      <w:r w:rsidRPr="003D06FC">
        <w:rPr>
          <w:rFonts w:asciiTheme="majorBidi" w:hAnsiTheme="majorBidi"/>
          <w:color w:val="auto"/>
          <w:sz w:val="24"/>
          <w:szCs w:val="24"/>
          <w:lang w:val="en-US"/>
        </w:rPr>
        <w:t>Latar Belakang Masalah</w:t>
      </w:r>
      <w:bookmarkEnd w:id="9"/>
      <w:bookmarkEnd w:id="10"/>
    </w:p>
    <w:p w:rsidR="005326C2" w:rsidRPr="007A2A20" w:rsidRDefault="005032C2" w:rsidP="007A2A20">
      <w:pPr>
        <w:pStyle w:val="ListParagraph"/>
        <w:spacing w:after="0" w:line="480" w:lineRule="auto"/>
        <w:ind w:left="426" w:firstLine="294"/>
        <w:jc w:val="both"/>
        <w:rPr>
          <w:rFonts w:asciiTheme="majorBidi" w:hAnsiTheme="majorBidi" w:cstheme="majorBidi"/>
          <w:sz w:val="24"/>
          <w:szCs w:val="24"/>
          <w:lang w:val="en-US"/>
        </w:rPr>
      </w:pPr>
      <w:r>
        <w:rPr>
          <w:rFonts w:asciiTheme="majorBidi" w:hAnsiTheme="majorBidi" w:cstheme="majorBidi"/>
          <w:sz w:val="24"/>
          <w:szCs w:val="24"/>
          <w:lang w:val="en-US"/>
        </w:rPr>
        <w:t>Sektor perbankan merupakan salah satu sektor penting dalam perekonomian Indonesia, karena perbankan merupakan salah satu dasar yang menggerakkan perekonomian mengingat fungsinya sebagai lembaga intermediasi, penyelenggara transaksi pembayaran, serta alat transmisi kebijakan moneter. Juga berfungsi untuk menghimpun dana dari masyarakat dan memobilisasi dana masyarakat tersebut dengan menyalurkan kembali kepada masyarakat dalam bentuk aktifitas pemanfaatan dana atau investasi. Bank harus menjaga kepercayaan masyarakat dengan menjamin likuiditas juga beroperasi secara efektif dan efisien untuk mencapai profitabilitas yang tinggi.</w:t>
      </w:r>
      <w:r>
        <w:rPr>
          <w:rStyle w:val="FootnoteReference"/>
          <w:rFonts w:asciiTheme="majorBidi" w:hAnsiTheme="majorBidi" w:cstheme="majorBidi"/>
          <w:sz w:val="24"/>
          <w:szCs w:val="24"/>
          <w:lang w:val="en-US"/>
        </w:rPr>
        <w:footnoteReference w:id="3"/>
      </w:r>
    </w:p>
    <w:p w:rsidR="005326C2" w:rsidRPr="004C2A94" w:rsidRDefault="005326C2" w:rsidP="004C2A94">
      <w:pPr>
        <w:pStyle w:val="ListParagraph"/>
        <w:spacing w:after="0" w:line="480" w:lineRule="auto"/>
        <w:ind w:left="426" w:firstLine="294"/>
        <w:jc w:val="both"/>
        <w:rPr>
          <w:rFonts w:asciiTheme="majorBidi" w:hAnsiTheme="majorBidi" w:cstheme="majorBidi"/>
          <w:sz w:val="24"/>
          <w:szCs w:val="24"/>
          <w:lang w:val="en-US"/>
        </w:rPr>
      </w:pPr>
      <w:r w:rsidRPr="005326C2">
        <w:rPr>
          <w:rFonts w:asciiTheme="majorBidi" w:hAnsiTheme="majorBidi" w:cstheme="majorBidi"/>
          <w:sz w:val="24"/>
          <w:szCs w:val="24"/>
          <w:lang w:val="en-US"/>
        </w:rPr>
        <w:t>Modal merupakan faktor yang penting bagi bank dalam rangka pengembangan usaha dan menampung risiko kerugian, semakin tinggi CAR maka semakin kuat kemampuan bank tersebut untuk menanggung risiko dari setiap kredit/</w:t>
      </w:r>
      <w:r w:rsidR="006D0DDF">
        <w:rPr>
          <w:rFonts w:asciiTheme="majorBidi" w:hAnsiTheme="majorBidi" w:cstheme="majorBidi"/>
          <w:sz w:val="24"/>
          <w:szCs w:val="24"/>
          <w:lang w:val="en-US"/>
        </w:rPr>
        <w:t>aktiva produktif yang berisiko.</w:t>
      </w:r>
      <w:r w:rsidR="00423819">
        <w:rPr>
          <w:rFonts w:asciiTheme="majorBidi" w:hAnsiTheme="majorBidi" w:cstheme="majorBidi"/>
          <w:sz w:val="24"/>
          <w:szCs w:val="24"/>
          <w:lang w:val="en-US"/>
        </w:rPr>
        <w:t xml:space="preserve"> </w:t>
      </w:r>
      <w:r w:rsidRPr="004C2A94">
        <w:rPr>
          <w:rFonts w:asciiTheme="majorBidi" w:hAnsiTheme="majorBidi" w:cstheme="majorBidi"/>
          <w:sz w:val="24"/>
          <w:szCs w:val="24"/>
          <w:lang w:val="en-US"/>
        </w:rPr>
        <w:t xml:space="preserve">Dalam hal itu, kegiatan perbankan Indonesia dewasa ini telah secara bertahap mengikuti globalisasi perbankan. Oleh karena itu, agar perbankan Indonesia dapat berkembang secara sehat dan mampu bersaing dengan perbankan Internasional, maka permodalan bank perlu disesuaikan dengan ukuran yang berlaku secara </w:t>
      </w:r>
      <w:r w:rsidRPr="004C2A94">
        <w:rPr>
          <w:rFonts w:asciiTheme="majorBidi" w:hAnsiTheme="majorBidi" w:cstheme="majorBidi"/>
          <w:sz w:val="24"/>
          <w:szCs w:val="24"/>
          <w:lang w:val="en-US"/>
        </w:rPr>
        <w:lastRenderedPageBreak/>
        <w:t xml:space="preserve">Internasional. Dengan pertimbangan tersebut, maka Direksi Bank Indonesia dengan surat keputusan No. 23/67/KEP/DIR tanggal 28 Februari 1991, telah menetapkan ketentuan mengenai kewajiban penyediaan modal minimum bagi bank, yang didasarkan kepada standar yang ditetapkan oleh </w:t>
      </w:r>
      <w:r w:rsidRPr="004C2A94">
        <w:rPr>
          <w:rFonts w:asciiTheme="majorBidi" w:hAnsiTheme="majorBidi" w:cstheme="majorBidi"/>
          <w:i/>
          <w:iCs/>
          <w:sz w:val="24"/>
          <w:szCs w:val="24"/>
          <w:lang w:val="en-US"/>
        </w:rPr>
        <w:t xml:space="preserve">Bank For International Settelements </w:t>
      </w:r>
      <w:r w:rsidRPr="004C2A94">
        <w:rPr>
          <w:rFonts w:asciiTheme="majorBidi" w:hAnsiTheme="majorBidi" w:cstheme="majorBidi"/>
          <w:sz w:val="24"/>
          <w:szCs w:val="24"/>
          <w:lang w:val="en-US"/>
        </w:rPr>
        <w:t>(BIS) sebesar 8%.</w:t>
      </w:r>
    </w:p>
    <w:p w:rsidR="005326C2" w:rsidRDefault="005326C2" w:rsidP="005326C2">
      <w:pPr>
        <w:pStyle w:val="ListParagraph"/>
        <w:spacing w:after="0" w:line="480" w:lineRule="auto"/>
        <w:ind w:left="426" w:firstLine="294"/>
        <w:jc w:val="both"/>
        <w:rPr>
          <w:rFonts w:asciiTheme="majorBidi" w:hAnsiTheme="majorBidi" w:cstheme="majorBidi"/>
          <w:sz w:val="24"/>
          <w:szCs w:val="24"/>
          <w:lang w:val="en-US"/>
        </w:rPr>
      </w:pPr>
      <w:r w:rsidRPr="005326C2">
        <w:rPr>
          <w:rFonts w:asciiTheme="majorBidi" w:hAnsiTheme="majorBidi" w:cstheme="majorBidi"/>
          <w:sz w:val="24"/>
          <w:szCs w:val="24"/>
          <w:lang w:val="en-US"/>
        </w:rPr>
        <w:t xml:space="preserve">Sesuai dengan prinsip-prinsip yang dianut oleh </w:t>
      </w:r>
      <w:r w:rsidRPr="005326C2">
        <w:rPr>
          <w:rFonts w:asciiTheme="majorBidi" w:hAnsiTheme="majorBidi" w:cstheme="majorBidi"/>
          <w:i/>
          <w:iCs/>
          <w:sz w:val="24"/>
          <w:szCs w:val="24"/>
          <w:lang w:val="en-US"/>
        </w:rPr>
        <w:t xml:space="preserve">Bank For International Settelements, </w:t>
      </w:r>
      <w:r w:rsidRPr="005326C2">
        <w:rPr>
          <w:rFonts w:asciiTheme="majorBidi" w:hAnsiTheme="majorBidi" w:cstheme="majorBidi"/>
          <w:sz w:val="24"/>
          <w:szCs w:val="24"/>
          <w:lang w:val="en-US"/>
        </w:rPr>
        <w:t xml:space="preserve">kewajiban penyediaan modal minimum bagi bank didasarkan pada risiko aktiva dalam arti luas, baik aktiva yang tercantum dalam neraca maupun aktiva yang bersifat administratif, </w:t>
      </w:r>
      <w:r w:rsidRPr="005326C2">
        <w:rPr>
          <w:rFonts w:asciiTheme="majorBidi" w:hAnsiTheme="majorBidi" w:cstheme="majorBidi"/>
          <w:i/>
          <w:iCs/>
          <w:sz w:val="24"/>
          <w:szCs w:val="24"/>
          <w:lang w:val="en-US"/>
        </w:rPr>
        <w:t xml:space="preserve">contingency </w:t>
      </w:r>
      <w:r w:rsidRPr="005326C2">
        <w:rPr>
          <w:rFonts w:asciiTheme="majorBidi" w:hAnsiTheme="majorBidi" w:cstheme="majorBidi"/>
          <w:sz w:val="24"/>
          <w:szCs w:val="24"/>
          <w:lang w:val="en-US"/>
        </w:rPr>
        <w:t>atau komitmen yang disediakan oleh bank bagi pihak ketiga. Seperti diketahui risiko terhadap aktiva dalam arti luas dapat timbul, baik dalam bentuk risiko kredit maupun risiko yang terjadi karena fluktuasi harga surat-surat berharga dan tingkat bunga serta nilai tukar valuta asing.</w:t>
      </w:r>
      <w:r>
        <w:rPr>
          <w:rStyle w:val="FootnoteReference"/>
          <w:rFonts w:asciiTheme="majorBidi" w:hAnsiTheme="majorBidi" w:cstheme="majorBidi"/>
          <w:sz w:val="24"/>
          <w:szCs w:val="24"/>
          <w:lang w:val="en-US"/>
        </w:rPr>
        <w:footnoteReference w:id="4"/>
      </w:r>
    </w:p>
    <w:p w:rsidR="007343AB" w:rsidRPr="008F3BF0" w:rsidRDefault="005326C2" w:rsidP="008F3BF0">
      <w:pPr>
        <w:pStyle w:val="ListParagraph"/>
        <w:spacing w:after="0" w:line="480" w:lineRule="auto"/>
        <w:ind w:left="426" w:firstLine="294"/>
        <w:jc w:val="both"/>
        <w:rPr>
          <w:rFonts w:asciiTheme="majorBidi" w:hAnsiTheme="majorBidi" w:cstheme="majorBidi"/>
          <w:sz w:val="24"/>
          <w:szCs w:val="24"/>
          <w:lang w:val="en-US"/>
        </w:rPr>
      </w:pPr>
      <w:r w:rsidRPr="005326C2">
        <w:rPr>
          <w:rFonts w:asciiTheme="majorBidi" w:hAnsiTheme="majorBidi" w:cstheme="majorBidi"/>
          <w:i/>
          <w:iCs/>
          <w:sz w:val="24"/>
          <w:szCs w:val="24"/>
          <w:lang w:val="en-US"/>
        </w:rPr>
        <w:t xml:space="preserve">Capital Adequacy Ratio </w:t>
      </w:r>
      <w:r w:rsidRPr="005326C2">
        <w:rPr>
          <w:rFonts w:asciiTheme="majorBidi" w:hAnsiTheme="majorBidi" w:cstheme="majorBidi"/>
          <w:sz w:val="24"/>
          <w:szCs w:val="24"/>
          <w:lang w:val="en-US"/>
        </w:rPr>
        <w:t>adalah rasio kinerja bank yang digunakan untuk mengukur kecukupan modal yang dimiliki bank untuk menunjang aktiva yang mengandung atau menghasilkan risiko, misalnya kredit yang diberikan.</w:t>
      </w:r>
      <w:r>
        <w:rPr>
          <w:rStyle w:val="FootnoteReference"/>
          <w:rFonts w:asciiTheme="majorBidi" w:hAnsiTheme="majorBidi" w:cstheme="majorBidi"/>
          <w:sz w:val="24"/>
          <w:szCs w:val="24"/>
          <w:lang w:val="en-US"/>
        </w:rPr>
        <w:footnoteReference w:id="5"/>
      </w:r>
      <w:r w:rsidRPr="005326C2">
        <w:rPr>
          <w:rFonts w:asciiTheme="majorBidi" w:hAnsiTheme="majorBidi" w:cstheme="majorBidi"/>
          <w:sz w:val="24"/>
          <w:szCs w:val="24"/>
          <w:lang w:val="en-US"/>
        </w:rPr>
        <w:t xml:space="preserve"> </w:t>
      </w:r>
      <w:r w:rsidRPr="005326C2">
        <w:rPr>
          <w:rFonts w:asciiTheme="majorBidi" w:hAnsiTheme="majorBidi" w:cstheme="majorBidi"/>
          <w:i/>
          <w:iCs/>
          <w:sz w:val="24"/>
          <w:szCs w:val="24"/>
          <w:lang w:val="en-US"/>
        </w:rPr>
        <w:t xml:space="preserve">Capital Adequacy Ratio </w:t>
      </w:r>
      <w:r w:rsidRPr="005326C2">
        <w:rPr>
          <w:rFonts w:asciiTheme="majorBidi" w:hAnsiTheme="majorBidi" w:cstheme="majorBidi"/>
          <w:sz w:val="24"/>
          <w:szCs w:val="24"/>
          <w:lang w:val="en-US"/>
        </w:rPr>
        <w:t>adalah rasio keuangan yang memberikan indikasi apakah permodalan yang ada telah memadai (</w:t>
      </w:r>
      <w:r w:rsidRPr="005326C2">
        <w:rPr>
          <w:rFonts w:asciiTheme="majorBidi" w:hAnsiTheme="majorBidi" w:cstheme="majorBidi"/>
          <w:i/>
          <w:iCs/>
          <w:sz w:val="24"/>
          <w:szCs w:val="24"/>
          <w:lang w:val="en-US"/>
        </w:rPr>
        <w:t>adequate</w:t>
      </w:r>
      <w:r w:rsidRPr="005326C2">
        <w:rPr>
          <w:rFonts w:asciiTheme="majorBidi" w:hAnsiTheme="majorBidi" w:cstheme="majorBidi"/>
          <w:sz w:val="24"/>
          <w:szCs w:val="24"/>
          <w:lang w:val="en-US"/>
        </w:rPr>
        <w:t>) untuk menutup rasio kerugian yang akan menguran</w:t>
      </w:r>
      <w:r w:rsidRPr="00055114">
        <w:rPr>
          <w:rFonts w:asciiTheme="majorBidi" w:hAnsiTheme="majorBidi" w:cstheme="majorBidi"/>
          <w:sz w:val="24"/>
          <w:szCs w:val="24"/>
          <w:lang w:val="en-US"/>
        </w:rPr>
        <w:t>gi CAR menurut standart BIS (</w:t>
      </w:r>
      <w:r w:rsidRPr="00055114">
        <w:rPr>
          <w:rFonts w:asciiTheme="majorBidi" w:hAnsiTheme="majorBidi" w:cstheme="majorBidi"/>
          <w:i/>
          <w:iCs/>
          <w:sz w:val="24"/>
          <w:szCs w:val="24"/>
          <w:lang w:val="en-US"/>
        </w:rPr>
        <w:t>Bank for International Settlements</w:t>
      </w:r>
      <w:r w:rsidRPr="00055114">
        <w:rPr>
          <w:rFonts w:asciiTheme="majorBidi" w:hAnsiTheme="majorBidi" w:cstheme="majorBidi"/>
          <w:sz w:val="24"/>
          <w:szCs w:val="24"/>
          <w:lang w:val="en-US"/>
        </w:rPr>
        <w:t xml:space="preserve">) minimum sebesar 8%. </w:t>
      </w:r>
      <w:r w:rsidR="008F3BF0" w:rsidRPr="00623C47">
        <w:rPr>
          <w:rFonts w:asciiTheme="majorBidi" w:hAnsiTheme="majorBidi" w:cstheme="majorBidi"/>
          <w:i/>
          <w:iCs/>
          <w:sz w:val="24"/>
          <w:szCs w:val="24"/>
          <w:lang w:val="en-US"/>
        </w:rPr>
        <w:t xml:space="preserve">Capital Adequacy Ratio </w:t>
      </w:r>
      <w:r w:rsidR="008F3BF0" w:rsidRPr="00623C47">
        <w:rPr>
          <w:rFonts w:asciiTheme="majorBidi" w:hAnsiTheme="majorBidi" w:cstheme="majorBidi"/>
          <w:sz w:val="24"/>
          <w:szCs w:val="24"/>
          <w:lang w:val="en-US"/>
        </w:rPr>
        <w:t xml:space="preserve">(CAR) penting bagi bank karena </w:t>
      </w:r>
      <w:r w:rsidR="008F3BF0" w:rsidRPr="00623C47">
        <w:rPr>
          <w:rFonts w:asciiTheme="majorBidi" w:hAnsiTheme="majorBidi" w:cstheme="majorBidi"/>
          <w:i/>
          <w:iCs/>
          <w:sz w:val="24"/>
          <w:szCs w:val="24"/>
          <w:lang w:val="en-US"/>
        </w:rPr>
        <w:t xml:space="preserve">Capital Adequacy Ratio </w:t>
      </w:r>
      <w:r w:rsidR="008F3BF0" w:rsidRPr="00623C47">
        <w:rPr>
          <w:rFonts w:asciiTheme="majorBidi" w:hAnsiTheme="majorBidi" w:cstheme="majorBidi"/>
          <w:sz w:val="24"/>
          <w:szCs w:val="24"/>
          <w:lang w:val="en-US"/>
        </w:rPr>
        <w:t xml:space="preserve">(CAR) digunakan </w:t>
      </w:r>
      <w:r w:rsidR="008F3BF0" w:rsidRPr="00623C47">
        <w:rPr>
          <w:rFonts w:asciiTheme="majorBidi" w:hAnsiTheme="majorBidi" w:cstheme="majorBidi"/>
          <w:sz w:val="24"/>
          <w:szCs w:val="24"/>
          <w:lang w:val="en-US"/>
        </w:rPr>
        <w:lastRenderedPageBreak/>
        <w:t>untuk mengukur tingkat kecukupan modal perbankan dalam ekspansi bisnisnya dalam mengelola modal yang dimilikinya.</w:t>
      </w:r>
      <w:r w:rsidR="008F3BF0">
        <w:rPr>
          <w:rStyle w:val="FootnoteReference"/>
          <w:rFonts w:asciiTheme="majorBidi" w:hAnsiTheme="majorBidi" w:cstheme="majorBidi"/>
          <w:sz w:val="24"/>
          <w:szCs w:val="24"/>
          <w:lang w:val="en-US"/>
        </w:rPr>
        <w:footnoteReference w:id="6"/>
      </w:r>
    </w:p>
    <w:p w:rsidR="007A2A20" w:rsidRPr="007343AB" w:rsidRDefault="005326C2" w:rsidP="007343AB">
      <w:pPr>
        <w:pStyle w:val="ListParagraph"/>
        <w:spacing w:after="0" w:line="480" w:lineRule="auto"/>
        <w:ind w:left="426" w:firstLine="294"/>
        <w:jc w:val="both"/>
        <w:rPr>
          <w:rFonts w:asciiTheme="majorBidi" w:hAnsiTheme="majorBidi" w:cstheme="majorBidi"/>
          <w:sz w:val="24"/>
          <w:szCs w:val="24"/>
          <w:lang w:val="en-US"/>
        </w:rPr>
      </w:pPr>
      <w:r w:rsidRPr="00055114">
        <w:rPr>
          <w:rFonts w:asciiTheme="majorBidi" w:hAnsiTheme="majorBidi" w:cstheme="majorBidi"/>
          <w:sz w:val="24"/>
          <w:szCs w:val="24"/>
          <w:lang w:val="en-US"/>
        </w:rPr>
        <w:t>Berikut tabel</w:t>
      </w:r>
      <w:r w:rsidR="00753D58">
        <w:rPr>
          <w:rFonts w:asciiTheme="majorBidi" w:hAnsiTheme="majorBidi" w:cstheme="majorBidi"/>
          <w:sz w:val="24"/>
          <w:szCs w:val="24"/>
          <w:lang w:val="en-US"/>
        </w:rPr>
        <w:t xml:space="preserve"> rata-rata</w:t>
      </w:r>
      <w:r w:rsidRPr="00055114">
        <w:rPr>
          <w:rFonts w:asciiTheme="majorBidi" w:hAnsiTheme="majorBidi" w:cstheme="majorBidi"/>
          <w:sz w:val="24"/>
          <w:szCs w:val="24"/>
          <w:lang w:val="en-US"/>
        </w:rPr>
        <w:t xml:space="preserve"> </w:t>
      </w:r>
      <w:r w:rsidR="002906B5" w:rsidRPr="00055114">
        <w:rPr>
          <w:rFonts w:asciiTheme="majorBidi" w:hAnsiTheme="majorBidi" w:cstheme="majorBidi"/>
          <w:i/>
          <w:iCs/>
          <w:sz w:val="24"/>
          <w:szCs w:val="24"/>
          <w:lang w:val="en-US"/>
        </w:rPr>
        <w:t xml:space="preserve">Capital Adequacy Ratio </w:t>
      </w:r>
      <w:r w:rsidR="00753D58">
        <w:rPr>
          <w:rFonts w:asciiTheme="majorBidi" w:hAnsiTheme="majorBidi" w:cstheme="majorBidi"/>
          <w:sz w:val="24"/>
          <w:szCs w:val="24"/>
          <w:lang w:val="en-US"/>
        </w:rPr>
        <w:t>(CAR) Bank Umum</w:t>
      </w:r>
      <w:r w:rsidR="002906B5" w:rsidRPr="00055114">
        <w:rPr>
          <w:rFonts w:asciiTheme="majorBidi" w:hAnsiTheme="majorBidi" w:cstheme="majorBidi"/>
          <w:sz w:val="24"/>
          <w:szCs w:val="24"/>
          <w:lang w:val="en-US"/>
        </w:rPr>
        <w:t xml:space="preserve"> Syariah</w:t>
      </w:r>
      <w:r w:rsidR="00753D58">
        <w:rPr>
          <w:rFonts w:asciiTheme="majorBidi" w:hAnsiTheme="majorBidi" w:cstheme="majorBidi"/>
          <w:sz w:val="24"/>
          <w:szCs w:val="24"/>
          <w:lang w:val="en-US"/>
        </w:rPr>
        <w:t xml:space="preserve"> tahun 2016-2020</w:t>
      </w:r>
      <w:r w:rsidR="002906B5" w:rsidRPr="00055114">
        <w:rPr>
          <w:rFonts w:asciiTheme="majorBidi" w:hAnsiTheme="majorBidi" w:cstheme="majorBidi"/>
          <w:sz w:val="24"/>
          <w:szCs w:val="24"/>
          <w:lang w:val="en-US"/>
        </w:rPr>
        <w:t xml:space="preserve"> :</w:t>
      </w:r>
    </w:p>
    <w:p w:rsidR="005326C2" w:rsidRPr="00EA0111" w:rsidRDefault="00EA0111" w:rsidP="002B5CCE">
      <w:pPr>
        <w:pStyle w:val="Caption"/>
        <w:spacing w:after="0"/>
        <w:jc w:val="center"/>
        <w:rPr>
          <w:rFonts w:asciiTheme="majorBidi" w:hAnsiTheme="majorBidi" w:cstheme="majorBidi"/>
          <w:b w:val="0"/>
          <w:bCs w:val="0"/>
          <w:color w:val="auto"/>
          <w:sz w:val="24"/>
          <w:szCs w:val="24"/>
          <w:lang w:val="en-US"/>
        </w:rPr>
      </w:pPr>
      <w:r w:rsidRPr="00EA0111">
        <w:rPr>
          <w:rFonts w:asciiTheme="majorBidi" w:hAnsiTheme="majorBidi" w:cstheme="majorBidi"/>
          <w:color w:val="auto"/>
          <w:sz w:val="24"/>
          <w:szCs w:val="24"/>
        </w:rPr>
        <w:t xml:space="preserve">Tabel </w:t>
      </w:r>
      <w:r w:rsidR="00EE5CEB" w:rsidRPr="00EA0111">
        <w:rPr>
          <w:rFonts w:asciiTheme="majorBidi" w:hAnsiTheme="majorBidi" w:cstheme="majorBidi"/>
          <w:color w:val="auto"/>
          <w:sz w:val="24"/>
          <w:szCs w:val="24"/>
        </w:rPr>
        <w:fldChar w:fldCharType="begin"/>
      </w:r>
      <w:r w:rsidRPr="00EA0111">
        <w:rPr>
          <w:rFonts w:asciiTheme="majorBidi" w:hAnsiTheme="majorBidi" w:cstheme="majorBidi"/>
          <w:color w:val="auto"/>
          <w:sz w:val="24"/>
          <w:szCs w:val="24"/>
        </w:rPr>
        <w:instrText xml:space="preserve"> SEQ Tabel \* ARABIC </w:instrText>
      </w:r>
      <w:r w:rsidR="00EE5CEB" w:rsidRPr="00EA0111">
        <w:rPr>
          <w:rFonts w:asciiTheme="majorBidi" w:hAnsiTheme="majorBidi" w:cstheme="majorBidi"/>
          <w:color w:val="auto"/>
          <w:sz w:val="24"/>
          <w:szCs w:val="24"/>
        </w:rPr>
        <w:fldChar w:fldCharType="separate"/>
      </w:r>
      <w:r w:rsidR="00CD6C34">
        <w:rPr>
          <w:rFonts w:asciiTheme="majorBidi" w:hAnsiTheme="majorBidi" w:cstheme="majorBidi"/>
          <w:noProof/>
          <w:color w:val="auto"/>
          <w:sz w:val="24"/>
          <w:szCs w:val="24"/>
        </w:rPr>
        <w:t>1</w:t>
      </w:r>
      <w:r w:rsidR="00EE5CEB" w:rsidRPr="00EA0111">
        <w:rPr>
          <w:rFonts w:asciiTheme="majorBidi" w:hAnsiTheme="majorBidi" w:cstheme="majorBidi"/>
          <w:color w:val="auto"/>
          <w:sz w:val="24"/>
          <w:szCs w:val="24"/>
        </w:rPr>
        <w:fldChar w:fldCharType="end"/>
      </w:r>
      <w:r w:rsidRPr="00EA0111">
        <w:rPr>
          <w:rFonts w:asciiTheme="majorBidi" w:hAnsiTheme="majorBidi" w:cstheme="majorBidi"/>
          <w:noProof/>
          <w:color w:val="auto"/>
          <w:sz w:val="24"/>
          <w:szCs w:val="24"/>
          <w:lang w:val="en-US"/>
        </w:rPr>
        <w:t>.1</w:t>
      </w:r>
    </w:p>
    <w:p w:rsidR="002A6F5B" w:rsidRDefault="00753D58" w:rsidP="002B5CCE">
      <w:pPr>
        <w:pStyle w:val="ListParagraph"/>
        <w:spacing w:after="0" w:line="240" w:lineRule="auto"/>
        <w:ind w:left="426"/>
        <w:jc w:val="center"/>
        <w:rPr>
          <w:rFonts w:asciiTheme="majorBidi" w:hAnsiTheme="majorBidi" w:cstheme="majorBidi"/>
          <w:b/>
          <w:bCs/>
          <w:sz w:val="24"/>
          <w:szCs w:val="24"/>
          <w:lang w:val="en-US"/>
        </w:rPr>
      </w:pPr>
      <w:r w:rsidRPr="00753D58">
        <w:rPr>
          <w:rFonts w:asciiTheme="majorBidi" w:hAnsiTheme="majorBidi" w:cstheme="majorBidi"/>
          <w:b/>
          <w:bCs/>
          <w:sz w:val="24"/>
          <w:szCs w:val="24"/>
          <w:lang w:val="en-US"/>
        </w:rPr>
        <w:t xml:space="preserve">Rata-rata </w:t>
      </w:r>
      <w:r w:rsidRPr="00753D58">
        <w:rPr>
          <w:rFonts w:asciiTheme="majorBidi" w:hAnsiTheme="majorBidi" w:cstheme="majorBidi"/>
          <w:b/>
          <w:bCs/>
          <w:i/>
          <w:iCs/>
          <w:sz w:val="24"/>
          <w:szCs w:val="24"/>
          <w:lang w:val="en-US"/>
        </w:rPr>
        <w:t xml:space="preserve">Capital Adequacy Ratio </w:t>
      </w:r>
      <w:r w:rsidRPr="00753D58">
        <w:rPr>
          <w:rFonts w:asciiTheme="majorBidi" w:hAnsiTheme="majorBidi" w:cstheme="majorBidi"/>
          <w:b/>
          <w:bCs/>
          <w:sz w:val="24"/>
          <w:szCs w:val="24"/>
          <w:lang w:val="en-US"/>
        </w:rPr>
        <w:t>(CAR) Bank Umum Syariah di Indonesia tahun 2016-2020</w:t>
      </w:r>
    </w:p>
    <w:p w:rsidR="002B5CCE" w:rsidRPr="00753D58" w:rsidRDefault="002B5CCE" w:rsidP="002B5CCE">
      <w:pPr>
        <w:pStyle w:val="ListParagraph"/>
        <w:spacing w:after="0" w:line="240" w:lineRule="auto"/>
        <w:ind w:left="426"/>
        <w:jc w:val="center"/>
        <w:rPr>
          <w:rFonts w:asciiTheme="majorBidi" w:hAnsiTheme="majorBidi" w:cstheme="majorBidi"/>
          <w:b/>
          <w:bCs/>
          <w:sz w:val="24"/>
          <w:szCs w:val="24"/>
          <w:lang w:val="en-US"/>
        </w:rPr>
      </w:pPr>
    </w:p>
    <w:tbl>
      <w:tblPr>
        <w:tblW w:w="8262" w:type="dxa"/>
        <w:tblInd w:w="93" w:type="dxa"/>
        <w:tblLook w:val="04A0"/>
      </w:tblPr>
      <w:tblGrid>
        <w:gridCol w:w="582"/>
        <w:gridCol w:w="1920"/>
        <w:gridCol w:w="960"/>
        <w:gridCol w:w="960"/>
        <w:gridCol w:w="960"/>
        <w:gridCol w:w="960"/>
        <w:gridCol w:w="960"/>
        <w:gridCol w:w="960"/>
      </w:tblGrid>
      <w:tr w:rsidR="00753D58" w:rsidRPr="00753D58" w:rsidTr="00183A20">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No</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753D58" w:rsidRPr="00753D58" w:rsidRDefault="00753D58" w:rsidP="00183A20">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Nama Bank</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53D58" w:rsidRPr="00753D58" w:rsidRDefault="00753D58" w:rsidP="00183A20">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2016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53D58" w:rsidRPr="00753D58" w:rsidRDefault="00753D58" w:rsidP="00183A20">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2017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53D58" w:rsidRPr="00753D58" w:rsidRDefault="00753D58" w:rsidP="00183A20">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2018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53D58" w:rsidRPr="00753D58" w:rsidRDefault="00753D58" w:rsidP="00183A20">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2019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53D58" w:rsidRPr="00753D58" w:rsidRDefault="00753D58" w:rsidP="00183A20">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Rata-rata</w:t>
            </w:r>
          </w:p>
        </w:tc>
      </w:tr>
      <w:tr w:rsidR="00753D58" w:rsidRPr="00753D58" w:rsidTr="00183A20">
        <w:trPr>
          <w:trHeight w:val="315"/>
        </w:trPr>
        <w:tc>
          <w:tcPr>
            <w:tcW w:w="5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Bank Aceh Syariah</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20,74</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21,50</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19,67</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18,90</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18,60</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19,882</w:t>
            </w:r>
          </w:p>
        </w:tc>
      </w:tr>
      <w:tr w:rsidR="00753D58" w:rsidRPr="00753D58" w:rsidTr="00183A20">
        <w:trPr>
          <w:trHeight w:val="315"/>
        </w:trPr>
        <w:tc>
          <w:tcPr>
            <w:tcW w:w="582" w:type="dxa"/>
            <w:vMerge/>
            <w:tcBorders>
              <w:top w:val="nil"/>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r>
      <w:tr w:rsidR="00753D58" w:rsidRPr="00753D58" w:rsidTr="00183A20">
        <w:trPr>
          <w:trHeight w:val="315"/>
        </w:trPr>
        <w:tc>
          <w:tcPr>
            <w:tcW w:w="5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2</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BPD Nusa Tenggara Barat Syariah</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31,71</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30,87</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35,42</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35,47</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31,60</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32,906</w:t>
            </w:r>
          </w:p>
        </w:tc>
      </w:tr>
      <w:tr w:rsidR="00753D58" w:rsidRPr="00753D58" w:rsidTr="00183A20">
        <w:trPr>
          <w:trHeight w:val="315"/>
        </w:trPr>
        <w:tc>
          <w:tcPr>
            <w:tcW w:w="582" w:type="dxa"/>
            <w:vMerge/>
            <w:tcBorders>
              <w:top w:val="nil"/>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r>
      <w:tr w:rsidR="00753D58" w:rsidRPr="00753D58" w:rsidTr="00183A20">
        <w:trPr>
          <w:trHeight w:val="300"/>
        </w:trPr>
        <w:tc>
          <w:tcPr>
            <w:tcW w:w="5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3</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Bank Muamalat Indonesia</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12,74</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13,62</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12,34</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12,42</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15,21</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13,266</w:t>
            </w:r>
          </w:p>
        </w:tc>
      </w:tr>
      <w:tr w:rsidR="00753D58" w:rsidRPr="00753D58" w:rsidTr="00183A20">
        <w:trPr>
          <w:trHeight w:val="315"/>
        </w:trPr>
        <w:tc>
          <w:tcPr>
            <w:tcW w:w="582" w:type="dxa"/>
            <w:vMerge/>
            <w:tcBorders>
              <w:top w:val="nil"/>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r>
      <w:tr w:rsidR="00753D58" w:rsidRPr="00753D58" w:rsidTr="002B5CCE">
        <w:trPr>
          <w:trHeight w:val="315"/>
        </w:trPr>
        <w:tc>
          <w:tcPr>
            <w:tcW w:w="5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4</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Bank Victoria Syariah</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15,98</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19,29</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22,07</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19,44</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26,08</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20,572</w:t>
            </w:r>
          </w:p>
        </w:tc>
      </w:tr>
      <w:tr w:rsidR="00753D58" w:rsidRPr="00753D58" w:rsidTr="002B5CCE">
        <w:trPr>
          <w:trHeight w:val="315"/>
        </w:trPr>
        <w:tc>
          <w:tcPr>
            <w:tcW w:w="582" w:type="dxa"/>
            <w:vMerge/>
            <w:tcBorders>
              <w:top w:val="single" w:sz="4" w:space="0" w:color="auto"/>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r>
      <w:tr w:rsidR="00753D58" w:rsidRPr="00753D58" w:rsidTr="002B5CCE">
        <w:trPr>
          <w:trHeight w:val="315"/>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2A94" w:rsidRPr="004C2A94" w:rsidRDefault="00753D58" w:rsidP="004C2A94">
            <w:pPr>
              <w:spacing w:after="0" w:line="240" w:lineRule="auto"/>
              <w:jc w:val="center"/>
              <w:rPr>
                <w:rFonts w:ascii="Times New Roman" w:eastAsia="Times New Roman" w:hAnsi="Times New Roman" w:cs="Times New Roman"/>
                <w:color w:val="000000"/>
                <w:sz w:val="24"/>
                <w:szCs w:val="24"/>
                <w:lang w:val="en-US" w:eastAsia="id-ID"/>
              </w:rPr>
            </w:pPr>
            <w:r w:rsidRPr="00753D58">
              <w:rPr>
                <w:rFonts w:ascii="Times New Roman" w:eastAsia="Times New Roman" w:hAnsi="Times New Roman" w:cs="Times New Roman"/>
                <w:color w:val="000000"/>
                <w:sz w:val="24"/>
                <w:szCs w:val="24"/>
                <w:lang w:eastAsia="id-ID"/>
              </w:rPr>
              <w:t>5</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Bank Rakyat Indonesia Syariah</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2A94" w:rsidRPr="004C2A94" w:rsidRDefault="00753D58" w:rsidP="004C2A94">
            <w:pPr>
              <w:spacing w:after="0" w:line="240" w:lineRule="auto"/>
              <w:jc w:val="center"/>
              <w:rPr>
                <w:rFonts w:ascii="Times New Roman" w:eastAsia="Times New Roman" w:hAnsi="Times New Roman" w:cs="Times New Roman"/>
                <w:color w:val="000000"/>
                <w:sz w:val="24"/>
                <w:szCs w:val="24"/>
                <w:lang w:val="en-US" w:eastAsia="id-ID"/>
              </w:rPr>
            </w:pPr>
            <w:r w:rsidRPr="00753D58">
              <w:rPr>
                <w:rFonts w:ascii="Times New Roman" w:eastAsia="Times New Roman" w:hAnsi="Times New Roman" w:cs="Times New Roman"/>
                <w:color w:val="000000"/>
                <w:sz w:val="24"/>
                <w:szCs w:val="24"/>
                <w:lang w:eastAsia="id-ID"/>
              </w:rPr>
              <w:t>20,63</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2A94" w:rsidRPr="004C2A94" w:rsidRDefault="00753D58" w:rsidP="004C2A94">
            <w:pPr>
              <w:spacing w:after="0" w:line="240" w:lineRule="auto"/>
              <w:jc w:val="center"/>
              <w:rPr>
                <w:rFonts w:ascii="Times New Roman" w:eastAsia="Times New Roman" w:hAnsi="Times New Roman" w:cs="Times New Roman"/>
                <w:color w:val="000000"/>
                <w:sz w:val="24"/>
                <w:szCs w:val="24"/>
                <w:lang w:val="en-US" w:eastAsia="id-ID"/>
              </w:rPr>
            </w:pPr>
            <w:r w:rsidRPr="00753D58">
              <w:rPr>
                <w:rFonts w:ascii="Times New Roman" w:eastAsia="Times New Roman" w:hAnsi="Times New Roman" w:cs="Times New Roman"/>
                <w:color w:val="000000"/>
                <w:sz w:val="24"/>
                <w:szCs w:val="24"/>
                <w:lang w:eastAsia="id-ID"/>
              </w:rPr>
              <w:t>20,05</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2A94" w:rsidRPr="004C2A94" w:rsidRDefault="00753D58" w:rsidP="004C2A94">
            <w:pPr>
              <w:spacing w:after="0" w:line="240" w:lineRule="auto"/>
              <w:jc w:val="center"/>
              <w:rPr>
                <w:rFonts w:ascii="Times New Roman" w:eastAsia="Times New Roman" w:hAnsi="Times New Roman" w:cs="Times New Roman"/>
                <w:color w:val="000000"/>
                <w:sz w:val="24"/>
                <w:szCs w:val="24"/>
                <w:lang w:val="en-US" w:eastAsia="id-ID"/>
              </w:rPr>
            </w:pPr>
            <w:r w:rsidRPr="00753D58">
              <w:rPr>
                <w:rFonts w:ascii="Times New Roman" w:eastAsia="Times New Roman" w:hAnsi="Times New Roman" w:cs="Times New Roman"/>
                <w:color w:val="000000"/>
                <w:sz w:val="24"/>
                <w:szCs w:val="24"/>
                <w:lang w:eastAsia="id-ID"/>
              </w:rPr>
              <w:t>29,23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2A94" w:rsidRPr="004C2A94" w:rsidRDefault="00753D58" w:rsidP="004C2A94">
            <w:pPr>
              <w:spacing w:after="0" w:line="240" w:lineRule="auto"/>
              <w:jc w:val="center"/>
              <w:rPr>
                <w:rFonts w:ascii="Times New Roman" w:eastAsia="Times New Roman" w:hAnsi="Times New Roman" w:cs="Times New Roman"/>
                <w:color w:val="000000"/>
                <w:sz w:val="24"/>
                <w:szCs w:val="24"/>
                <w:lang w:val="en-US" w:eastAsia="id-ID"/>
              </w:rPr>
            </w:pPr>
            <w:r w:rsidRPr="00753D58">
              <w:rPr>
                <w:rFonts w:ascii="Times New Roman" w:eastAsia="Times New Roman" w:hAnsi="Times New Roman" w:cs="Times New Roman"/>
                <w:color w:val="000000"/>
                <w:sz w:val="24"/>
                <w:szCs w:val="24"/>
                <w:lang w:eastAsia="id-ID"/>
              </w:rPr>
              <w:t>25,26</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2A94" w:rsidRPr="004C2A94" w:rsidRDefault="00753D58" w:rsidP="004C2A94">
            <w:pPr>
              <w:spacing w:after="0" w:line="240" w:lineRule="auto"/>
              <w:jc w:val="center"/>
              <w:rPr>
                <w:rFonts w:ascii="Times New Roman" w:eastAsia="Times New Roman" w:hAnsi="Times New Roman" w:cs="Times New Roman"/>
                <w:color w:val="000000"/>
                <w:sz w:val="24"/>
                <w:szCs w:val="24"/>
                <w:lang w:val="en-US" w:eastAsia="id-ID"/>
              </w:rPr>
            </w:pPr>
            <w:r w:rsidRPr="00753D58">
              <w:rPr>
                <w:rFonts w:ascii="Times New Roman" w:eastAsia="Times New Roman" w:hAnsi="Times New Roman" w:cs="Times New Roman"/>
                <w:color w:val="000000"/>
                <w:sz w:val="24"/>
                <w:szCs w:val="24"/>
                <w:lang w:eastAsia="id-ID"/>
              </w:rPr>
              <w:t>19,04</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2A94" w:rsidRPr="004C2A94" w:rsidRDefault="00753D58" w:rsidP="004C2A94">
            <w:pPr>
              <w:spacing w:after="0" w:line="240" w:lineRule="auto"/>
              <w:jc w:val="center"/>
              <w:rPr>
                <w:rFonts w:ascii="Times New Roman" w:eastAsia="Times New Roman" w:hAnsi="Times New Roman" w:cs="Times New Roman"/>
                <w:color w:val="000000"/>
                <w:sz w:val="24"/>
                <w:szCs w:val="24"/>
                <w:lang w:val="en-US" w:eastAsia="id-ID"/>
              </w:rPr>
            </w:pPr>
            <w:r w:rsidRPr="00753D58">
              <w:rPr>
                <w:rFonts w:ascii="Times New Roman" w:eastAsia="Times New Roman" w:hAnsi="Times New Roman" w:cs="Times New Roman"/>
                <w:color w:val="000000"/>
                <w:sz w:val="24"/>
                <w:szCs w:val="24"/>
                <w:lang w:eastAsia="id-ID"/>
              </w:rPr>
              <w:t>22,842</w:t>
            </w:r>
          </w:p>
        </w:tc>
      </w:tr>
      <w:tr w:rsidR="00753D58" w:rsidRPr="00753D58" w:rsidTr="004C2A94">
        <w:trPr>
          <w:trHeight w:val="315"/>
        </w:trPr>
        <w:tc>
          <w:tcPr>
            <w:tcW w:w="582" w:type="dxa"/>
            <w:vMerge/>
            <w:tcBorders>
              <w:top w:val="single" w:sz="4" w:space="0" w:color="auto"/>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single" w:sz="4" w:space="0" w:color="000000"/>
              <w:left w:val="single" w:sz="4" w:space="0" w:color="auto"/>
              <w:bottom w:val="single" w:sz="4" w:space="0" w:color="000000"/>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single" w:sz="4" w:space="0" w:color="000000"/>
              <w:left w:val="single" w:sz="4" w:space="0" w:color="auto"/>
              <w:bottom w:val="single" w:sz="4" w:space="0" w:color="000000"/>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single" w:sz="4" w:space="0" w:color="000000"/>
              <w:left w:val="single" w:sz="4" w:space="0" w:color="auto"/>
              <w:bottom w:val="single" w:sz="4" w:space="0" w:color="000000"/>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r>
      <w:tr w:rsidR="00753D58" w:rsidRPr="00753D58" w:rsidTr="00183A20">
        <w:trPr>
          <w:trHeight w:val="315"/>
        </w:trPr>
        <w:tc>
          <w:tcPr>
            <w:tcW w:w="5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6</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Bank Jabar Banten Syariah</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18,25</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16,25</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16,43</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14,95</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24,14</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18,004</w:t>
            </w:r>
          </w:p>
        </w:tc>
      </w:tr>
      <w:tr w:rsidR="00753D58" w:rsidRPr="00753D58" w:rsidTr="00183A20">
        <w:trPr>
          <w:trHeight w:val="315"/>
        </w:trPr>
        <w:tc>
          <w:tcPr>
            <w:tcW w:w="582" w:type="dxa"/>
            <w:vMerge/>
            <w:tcBorders>
              <w:top w:val="nil"/>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r>
      <w:tr w:rsidR="00753D58" w:rsidRPr="00753D58" w:rsidTr="00183A20">
        <w:trPr>
          <w:trHeight w:val="315"/>
        </w:trPr>
        <w:tc>
          <w:tcPr>
            <w:tcW w:w="5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7</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Bank Nasional Indonesia Syariah</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14,92</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20,14</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19,31</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18,88</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21,36</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18,922</w:t>
            </w:r>
          </w:p>
        </w:tc>
      </w:tr>
      <w:tr w:rsidR="00753D58" w:rsidRPr="00753D58" w:rsidTr="00183A20">
        <w:trPr>
          <w:trHeight w:val="315"/>
        </w:trPr>
        <w:tc>
          <w:tcPr>
            <w:tcW w:w="582" w:type="dxa"/>
            <w:vMerge/>
            <w:tcBorders>
              <w:top w:val="nil"/>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r>
      <w:tr w:rsidR="00753D58" w:rsidRPr="00753D58" w:rsidTr="00183A20">
        <w:trPr>
          <w:trHeight w:val="315"/>
        </w:trPr>
        <w:tc>
          <w:tcPr>
            <w:tcW w:w="5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8</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Bank Syariah Mandiri</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14,01</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15,89</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16,26</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16,15</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16,88</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15,838</w:t>
            </w:r>
          </w:p>
        </w:tc>
      </w:tr>
      <w:tr w:rsidR="00753D58" w:rsidRPr="00753D58" w:rsidTr="00183A20">
        <w:trPr>
          <w:trHeight w:val="315"/>
        </w:trPr>
        <w:tc>
          <w:tcPr>
            <w:tcW w:w="582" w:type="dxa"/>
            <w:vMerge/>
            <w:tcBorders>
              <w:top w:val="nil"/>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r>
      <w:tr w:rsidR="00753D58" w:rsidRPr="00753D58" w:rsidTr="00183A20">
        <w:trPr>
          <w:trHeight w:val="315"/>
        </w:trPr>
        <w:tc>
          <w:tcPr>
            <w:tcW w:w="5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9</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3D58" w:rsidRPr="00B34F4A" w:rsidRDefault="00B34F4A" w:rsidP="00753D58">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eastAsia="id-ID"/>
              </w:rPr>
              <w:t xml:space="preserve">Bank </w:t>
            </w:r>
            <w:r>
              <w:rPr>
                <w:rFonts w:ascii="Times New Roman" w:eastAsia="Times New Roman" w:hAnsi="Times New Roman" w:cs="Times New Roman"/>
                <w:color w:val="000000"/>
                <w:sz w:val="24"/>
                <w:szCs w:val="24"/>
                <w:lang w:val="en-US" w:eastAsia="id-ID"/>
              </w:rPr>
              <w:t>Mega Syariah</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23,53</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22,19</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20,54</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19,96</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24,15</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22,074</w:t>
            </w:r>
          </w:p>
        </w:tc>
      </w:tr>
      <w:tr w:rsidR="00753D58" w:rsidRPr="00753D58" w:rsidTr="00183A20">
        <w:trPr>
          <w:trHeight w:val="315"/>
        </w:trPr>
        <w:tc>
          <w:tcPr>
            <w:tcW w:w="582" w:type="dxa"/>
            <w:vMerge/>
            <w:tcBorders>
              <w:top w:val="nil"/>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r>
      <w:tr w:rsidR="00753D58" w:rsidRPr="00753D58" w:rsidTr="00183A20">
        <w:trPr>
          <w:trHeight w:val="315"/>
        </w:trPr>
        <w:tc>
          <w:tcPr>
            <w:tcW w:w="5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10</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Bank Panin Dubai Syariah</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18,17</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11,51</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23,15</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14,46</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31,43</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3D58" w:rsidRPr="00753D58" w:rsidRDefault="00753D58" w:rsidP="00753D58">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19,744</w:t>
            </w:r>
          </w:p>
        </w:tc>
      </w:tr>
      <w:tr w:rsidR="00753D58" w:rsidRPr="00753D58" w:rsidTr="001B0BAF">
        <w:trPr>
          <w:trHeight w:val="315"/>
        </w:trPr>
        <w:tc>
          <w:tcPr>
            <w:tcW w:w="582" w:type="dxa"/>
            <w:vMerge/>
            <w:tcBorders>
              <w:top w:val="nil"/>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753D58" w:rsidRPr="00753D58" w:rsidRDefault="00753D58" w:rsidP="00753D58">
            <w:pPr>
              <w:spacing w:after="0" w:line="240" w:lineRule="auto"/>
              <w:rPr>
                <w:rFonts w:ascii="Times New Roman" w:eastAsia="Times New Roman" w:hAnsi="Times New Roman" w:cs="Times New Roman"/>
                <w:color w:val="000000"/>
                <w:sz w:val="24"/>
                <w:szCs w:val="24"/>
                <w:lang w:eastAsia="id-ID"/>
              </w:rPr>
            </w:pPr>
          </w:p>
        </w:tc>
      </w:tr>
      <w:tr w:rsidR="002B5CCE" w:rsidRPr="00753D58" w:rsidTr="00164300">
        <w:trPr>
          <w:trHeight w:val="315"/>
        </w:trPr>
        <w:tc>
          <w:tcPr>
            <w:tcW w:w="582" w:type="dxa"/>
            <w:tcBorders>
              <w:top w:val="single" w:sz="4" w:space="0" w:color="auto"/>
              <w:left w:val="single" w:sz="4" w:space="0" w:color="auto"/>
              <w:bottom w:val="single" w:sz="4" w:space="0" w:color="auto"/>
              <w:right w:val="single" w:sz="4" w:space="0" w:color="auto"/>
            </w:tcBorders>
            <w:vAlign w:val="center"/>
            <w:hideMark/>
          </w:tcPr>
          <w:p w:rsidR="002B5CCE" w:rsidRPr="00753D58" w:rsidRDefault="002B5CCE" w:rsidP="00DC6192">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11</w:t>
            </w:r>
          </w:p>
        </w:tc>
        <w:tc>
          <w:tcPr>
            <w:tcW w:w="1920" w:type="dxa"/>
            <w:tcBorders>
              <w:top w:val="single" w:sz="4" w:space="0" w:color="auto"/>
              <w:left w:val="single" w:sz="4" w:space="0" w:color="auto"/>
              <w:bottom w:val="single" w:sz="4" w:space="0" w:color="auto"/>
              <w:right w:val="single" w:sz="4" w:space="0" w:color="auto"/>
            </w:tcBorders>
            <w:vAlign w:val="bottom"/>
            <w:hideMark/>
          </w:tcPr>
          <w:p w:rsidR="002B5CCE" w:rsidRPr="00753D58" w:rsidRDefault="002B5CCE" w:rsidP="00DC6192">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Bank Syariah Bukopin</w:t>
            </w:r>
          </w:p>
        </w:tc>
        <w:tc>
          <w:tcPr>
            <w:tcW w:w="960" w:type="dxa"/>
            <w:tcBorders>
              <w:top w:val="single" w:sz="4" w:space="0" w:color="auto"/>
              <w:left w:val="single" w:sz="4" w:space="0" w:color="auto"/>
              <w:bottom w:val="single" w:sz="4" w:space="0" w:color="auto"/>
              <w:right w:val="single" w:sz="4" w:space="0" w:color="auto"/>
            </w:tcBorders>
            <w:vAlign w:val="center"/>
            <w:hideMark/>
          </w:tcPr>
          <w:p w:rsidR="002B5CCE" w:rsidRPr="00753D58" w:rsidRDefault="002B5CCE" w:rsidP="00DC6192">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15,15</w:t>
            </w:r>
          </w:p>
        </w:tc>
        <w:tc>
          <w:tcPr>
            <w:tcW w:w="960" w:type="dxa"/>
            <w:tcBorders>
              <w:top w:val="single" w:sz="4" w:space="0" w:color="auto"/>
              <w:left w:val="single" w:sz="4" w:space="0" w:color="auto"/>
              <w:bottom w:val="single" w:sz="4" w:space="0" w:color="auto"/>
              <w:right w:val="single" w:sz="4" w:space="0" w:color="auto"/>
            </w:tcBorders>
            <w:vAlign w:val="center"/>
            <w:hideMark/>
          </w:tcPr>
          <w:p w:rsidR="002B5CCE" w:rsidRPr="00753D58" w:rsidRDefault="002B5CCE" w:rsidP="00DC6192">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19,20</w:t>
            </w:r>
          </w:p>
        </w:tc>
        <w:tc>
          <w:tcPr>
            <w:tcW w:w="960" w:type="dxa"/>
            <w:tcBorders>
              <w:top w:val="single" w:sz="4" w:space="0" w:color="auto"/>
              <w:left w:val="single" w:sz="4" w:space="0" w:color="auto"/>
              <w:bottom w:val="single" w:sz="4" w:space="0" w:color="auto"/>
              <w:right w:val="single" w:sz="4" w:space="0" w:color="auto"/>
            </w:tcBorders>
            <w:vAlign w:val="center"/>
            <w:hideMark/>
          </w:tcPr>
          <w:p w:rsidR="002B5CCE" w:rsidRPr="00753D58" w:rsidRDefault="002B5CCE" w:rsidP="00DC6192">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19,31</w:t>
            </w:r>
          </w:p>
        </w:tc>
        <w:tc>
          <w:tcPr>
            <w:tcW w:w="960" w:type="dxa"/>
            <w:tcBorders>
              <w:top w:val="single" w:sz="4" w:space="0" w:color="auto"/>
              <w:left w:val="single" w:sz="4" w:space="0" w:color="auto"/>
              <w:bottom w:val="single" w:sz="4" w:space="0" w:color="auto"/>
              <w:right w:val="single" w:sz="4" w:space="0" w:color="auto"/>
            </w:tcBorders>
            <w:vAlign w:val="center"/>
            <w:hideMark/>
          </w:tcPr>
          <w:p w:rsidR="002B5CCE" w:rsidRPr="00753D58" w:rsidRDefault="002B5CCE" w:rsidP="00DC6192">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15,25</w:t>
            </w:r>
          </w:p>
        </w:tc>
        <w:tc>
          <w:tcPr>
            <w:tcW w:w="960" w:type="dxa"/>
            <w:tcBorders>
              <w:top w:val="single" w:sz="4" w:space="0" w:color="auto"/>
              <w:left w:val="single" w:sz="4" w:space="0" w:color="auto"/>
              <w:bottom w:val="single" w:sz="4" w:space="0" w:color="auto"/>
              <w:right w:val="single" w:sz="4" w:space="0" w:color="auto"/>
            </w:tcBorders>
            <w:vAlign w:val="center"/>
            <w:hideMark/>
          </w:tcPr>
          <w:p w:rsidR="002B5CCE" w:rsidRPr="00753D58" w:rsidRDefault="002B5CCE" w:rsidP="00DC6192">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22,22</w:t>
            </w:r>
          </w:p>
        </w:tc>
        <w:tc>
          <w:tcPr>
            <w:tcW w:w="960" w:type="dxa"/>
            <w:tcBorders>
              <w:top w:val="single" w:sz="4" w:space="0" w:color="auto"/>
              <w:left w:val="single" w:sz="4" w:space="0" w:color="auto"/>
              <w:bottom w:val="single" w:sz="4" w:space="0" w:color="auto"/>
              <w:right w:val="single" w:sz="4" w:space="0" w:color="auto"/>
            </w:tcBorders>
            <w:vAlign w:val="center"/>
            <w:hideMark/>
          </w:tcPr>
          <w:p w:rsidR="002B5CCE" w:rsidRPr="00753D58" w:rsidRDefault="002B5CCE" w:rsidP="00DC6192">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18,226</w:t>
            </w:r>
          </w:p>
        </w:tc>
      </w:tr>
      <w:tr w:rsidR="002B5CCE" w:rsidRPr="00753D58" w:rsidTr="001B0BAF">
        <w:trPr>
          <w:trHeight w:val="315"/>
        </w:trPr>
        <w:tc>
          <w:tcPr>
            <w:tcW w:w="582" w:type="dxa"/>
            <w:tcBorders>
              <w:top w:val="single" w:sz="4" w:space="0" w:color="auto"/>
              <w:left w:val="single" w:sz="4" w:space="0" w:color="auto"/>
              <w:bottom w:val="single" w:sz="4" w:space="0" w:color="auto"/>
              <w:right w:val="single" w:sz="4" w:space="0" w:color="auto"/>
            </w:tcBorders>
            <w:vAlign w:val="center"/>
            <w:hideMark/>
          </w:tcPr>
          <w:p w:rsidR="002B5CCE" w:rsidRPr="00753D58" w:rsidRDefault="002B5CCE" w:rsidP="00DC6192">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lastRenderedPageBreak/>
              <w:t>No</w:t>
            </w:r>
          </w:p>
        </w:tc>
        <w:tc>
          <w:tcPr>
            <w:tcW w:w="1920" w:type="dxa"/>
            <w:tcBorders>
              <w:top w:val="single" w:sz="4" w:space="0" w:color="auto"/>
              <w:left w:val="single" w:sz="4" w:space="0" w:color="auto"/>
              <w:bottom w:val="single" w:sz="4" w:space="0" w:color="auto"/>
              <w:right w:val="single" w:sz="4" w:space="0" w:color="auto"/>
            </w:tcBorders>
            <w:vAlign w:val="center"/>
            <w:hideMark/>
          </w:tcPr>
          <w:p w:rsidR="002B5CCE" w:rsidRPr="00753D58" w:rsidRDefault="002B5CCE" w:rsidP="00DC6192">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Nama Bank</w:t>
            </w:r>
          </w:p>
        </w:tc>
        <w:tc>
          <w:tcPr>
            <w:tcW w:w="960" w:type="dxa"/>
            <w:tcBorders>
              <w:top w:val="single" w:sz="4" w:space="0" w:color="auto"/>
              <w:left w:val="single" w:sz="4" w:space="0" w:color="auto"/>
              <w:bottom w:val="single" w:sz="4" w:space="0" w:color="auto"/>
              <w:right w:val="single" w:sz="4" w:space="0" w:color="auto"/>
            </w:tcBorders>
            <w:vAlign w:val="center"/>
            <w:hideMark/>
          </w:tcPr>
          <w:p w:rsidR="002B5CCE" w:rsidRPr="00753D58" w:rsidRDefault="002B5CCE" w:rsidP="00DC6192">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2016</w:t>
            </w:r>
          </w:p>
        </w:tc>
        <w:tc>
          <w:tcPr>
            <w:tcW w:w="960" w:type="dxa"/>
            <w:tcBorders>
              <w:top w:val="single" w:sz="4" w:space="0" w:color="auto"/>
              <w:left w:val="single" w:sz="4" w:space="0" w:color="auto"/>
              <w:bottom w:val="single" w:sz="4" w:space="0" w:color="auto"/>
              <w:right w:val="single" w:sz="4" w:space="0" w:color="auto"/>
            </w:tcBorders>
            <w:vAlign w:val="center"/>
            <w:hideMark/>
          </w:tcPr>
          <w:p w:rsidR="002B5CCE" w:rsidRPr="00753D58" w:rsidRDefault="002B5CCE" w:rsidP="00DC6192">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2017</w:t>
            </w:r>
          </w:p>
        </w:tc>
        <w:tc>
          <w:tcPr>
            <w:tcW w:w="960" w:type="dxa"/>
            <w:tcBorders>
              <w:top w:val="single" w:sz="4" w:space="0" w:color="auto"/>
              <w:left w:val="single" w:sz="4" w:space="0" w:color="auto"/>
              <w:bottom w:val="single" w:sz="4" w:space="0" w:color="auto"/>
              <w:right w:val="single" w:sz="4" w:space="0" w:color="auto"/>
            </w:tcBorders>
            <w:vAlign w:val="center"/>
            <w:hideMark/>
          </w:tcPr>
          <w:p w:rsidR="002B5CCE" w:rsidRPr="00753D58" w:rsidRDefault="002B5CCE" w:rsidP="00DC6192">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2018</w:t>
            </w:r>
          </w:p>
        </w:tc>
        <w:tc>
          <w:tcPr>
            <w:tcW w:w="960" w:type="dxa"/>
            <w:tcBorders>
              <w:top w:val="single" w:sz="4" w:space="0" w:color="auto"/>
              <w:left w:val="single" w:sz="4" w:space="0" w:color="auto"/>
              <w:bottom w:val="single" w:sz="4" w:space="0" w:color="auto"/>
              <w:right w:val="single" w:sz="4" w:space="0" w:color="auto"/>
            </w:tcBorders>
            <w:vAlign w:val="center"/>
            <w:hideMark/>
          </w:tcPr>
          <w:p w:rsidR="002B5CCE" w:rsidRPr="00753D58" w:rsidRDefault="002B5CCE" w:rsidP="00DC6192">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2019</w:t>
            </w:r>
          </w:p>
        </w:tc>
        <w:tc>
          <w:tcPr>
            <w:tcW w:w="960" w:type="dxa"/>
            <w:tcBorders>
              <w:top w:val="single" w:sz="4" w:space="0" w:color="auto"/>
              <w:left w:val="single" w:sz="4" w:space="0" w:color="auto"/>
              <w:bottom w:val="single" w:sz="4" w:space="0" w:color="auto"/>
              <w:right w:val="single" w:sz="4" w:space="0" w:color="auto"/>
            </w:tcBorders>
            <w:vAlign w:val="center"/>
            <w:hideMark/>
          </w:tcPr>
          <w:p w:rsidR="002B5CCE" w:rsidRPr="00753D58" w:rsidRDefault="002B5CCE" w:rsidP="00DC6192">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2020</w:t>
            </w:r>
          </w:p>
        </w:tc>
        <w:tc>
          <w:tcPr>
            <w:tcW w:w="960" w:type="dxa"/>
            <w:tcBorders>
              <w:top w:val="single" w:sz="4" w:space="0" w:color="auto"/>
              <w:left w:val="single" w:sz="4" w:space="0" w:color="auto"/>
              <w:bottom w:val="single" w:sz="4" w:space="0" w:color="auto"/>
              <w:right w:val="single" w:sz="4" w:space="0" w:color="auto"/>
            </w:tcBorders>
            <w:vAlign w:val="center"/>
            <w:hideMark/>
          </w:tcPr>
          <w:p w:rsidR="002B5CCE" w:rsidRPr="00753D58" w:rsidRDefault="002B5CCE" w:rsidP="00DC6192">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Rata-rata</w:t>
            </w:r>
          </w:p>
        </w:tc>
      </w:tr>
      <w:tr w:rsidR="002B5CCE" w:rsidRPr="00753D58" w:rsidTr="00E821CC">
        <w:trPr>
          <w:trHeight w:val="315"/>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5CCE" w:rsidRPr="00753D58" w:rsidRDefault="002B5CCE" w:rsidP="00DC6192">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12</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5CCE" w:rsidRPr="00753D58" w:rsidRDefault="002B5CCE" w:rsidP="00DC6192">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Bank Central Asia Syariah</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B5CCE" w:rsidRPr="00753D58" w:rsidRDefault="002B5CCE" w:rsidP="00DC6192">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36,7</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B5CCE" w:rsidRPr="00753D58" w:rsidRDefault="002B5CCE" w:rsidP="00DC6192">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39,4</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B5CCE" w:rsidRPr="00753D58" w:rsidRDefault="002B5CCE" w:rsidP="00DC6192">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24,3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5CCE" w:rsidRPr="00753D58" w:rsidRDefault="002B5CCE" w:rsidP="00DC6192">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38,3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5CCE" w:rsidRPr="00753D58" w:rsidRDefault="002B5CCE" w:rsidP="00DC6192">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45,3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5CCE" w:rsidRPr="00753D58" w:rsidRDefault="002B5CCE" w:rsidP="00DC6192">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36,8</w:t>
            </w:r>
          </w:p>
        </w:tc>
      </w:tr>
      <w:tr w:rsidR="002B5CCE" w:rsidRPr="00753D58" w:rsidTr="00183A20">
        <w:trPr>
          <w:trHeight w:val="315"/>
        </w:trPr>
        <w:tc>
          <w:tcPr>
            <w:tcW w:w="582" w:type="dxa"/>
            <w:vMerge/>
            <w:tcBorders>
              <w:top w:val="single" w:sz="4" w:space="0" w:color="auto"/>
              <w:left w:val="single" w:sz="4" w:space="0" w:color="auto"/>
              <w:bottom w:val="single" w:sz="4" w:space="0" w:color="auto"/>
              <w:right w:val="single" w:sz="4" w:space="0" w:color="auto"/>
            </w:tcBorders>
            <w:vAlign w:val="center"/>
            <w:hideMark/>
          </w:tcPr>
          <w:p w:rsidR="002B5CCE" w:rsidRPr="00753D58" w:rsidRDefault="002B5CCE" w:rsidP="00753D58">
            <w:pPr>
              <w:spacing w:after="0" w:line="240" w:lineRule="auto"/>
              <w:rPr>
                <w:rFonts w:ascii="Times New Roman" w:eastAsia="Times New Roman" w:hAnsi="Times New Roman" w:cs="Times New Roman"/>
                <w:color w:val="000000"/>
                <w:sz w:val="24"/>
                <w:szCs w:val="24"/>
                <w:lang w:eastAsia="id-ID"/>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rsidR="002B5CCE" w:rsidRPr="00753D58" w:rsidRDefault="002B5CCE"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2B5CCE" w:rsidRPr="00753D58" w:rsidRDefault="002B5CCE"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2B5CCE" w:rsidRPr="00753D58" w:rsidRDefault="002B5CCE"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2B5CCE" w:rsidRPr="00753D58" w:rsidRDefault="002B5CCE"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2B5CCE" w:rsidRPr="00753D58" w:rsidRDefault="002B5CCE"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2B5CCE" w:rsidRPr="00753D58" w:rsidRDefault="002B5CCE"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2B5CCE" w:rsidRPr="00753D58" w:rsidRDefault="002B5CCE" w:rsidP="00753D58">
            <w:pPr>
              <w:spacing w:after="0" w:line="240" w:lineRule="auto"/>
              <w:rPr>
                <w:rFonts w:ascii="Times New Roman" w:eastAsia="Times New Roman" w:hAnsi="Times New Roman" w:cs="Times New Roman"/>
                <w:color w:val="000000"/>
                <w:sz w:val="24"/>
                <w:szCs w:val="24"/>
                <w:lang w:eastAsia="id-ID"/>
              </w:rPr>
            </w:pPr>
          </w:p>
        </w:tc>
      </w:tr>
      <w:tr w:rsidR="002B5CCE" w:rsidRPr="00753D58" w:rsidTr="00183A20">
        <w:trPr>
          <w:trHeight w:val="300"/>
        </w:trPr>
        <w:tc>
          <w:tcPr>
            <w:tcW w:w="5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B5CCE" w:rsidRPr="00753D58" w:rsidRDefault="002B5CCE" w:rsidP="00DC6192">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13</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5CCE" w:rsidRPr="00753D58" w:rsidRDefault="002B5CCE" w:rsidP="00DC6192">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Maybank Syariah Indonesia</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B5CCE" w:rsidRPr="00753D58" w:rsidRDefault="002B5CCE" w:rsidP="00DC6192">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16,77</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B5CCE" w:rsidRPr="00753D58" w:rsidRDefault="002B5CCE" w:rsidP="00DC6192">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17,53</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B5CCE" w:rsidRPr="00753D58" w:rsidRDefault="002B5CCE" w:rsidP="00DC6192">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19,04</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B5CCE" w:rsidRPr="00753D58" w:rsidRDefault="002B5CCE" w:rsidP="00DC6192">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21,38</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B5CCE" w:rsidRPr="00753D58" w:rsidRDefault="002B5CCE" w:rsidP="00DC6192">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24,31</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B5CCE" w:rsidRPr="00753D58" w:rsidRDefault="002B5CCE" w:rsidP="00DC6192">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19,806</w:t>
            </w:r>
          </w:p>
        </w:tc>
      </w:tr>
      <w:tr w:rsidR="002B5CCE" w:rsidRPr="00753D58" w:rsidTr="00183A20">
        <w:trPr>
          <w:trHeight w:val="300"/>
        </w:trPr>
        <w:tc>
          <w:tcPr>
            <w:tcW w:w="582" w:type="dxa"/>
            <w:vMerge/>
            <w:tcBorders>
              <w:top w:val="nil"/>
              <w:left w:val="single" w:sz="4" w:space="0" w:color="auto"/>
              <w:bottom w:val="single" w:sz="4" w:space="0" w:color="auto"/>
              <w:right w:val="single" w:sz="4" w:space="0" w:color="auto"/>
            </w:tcBorders>
            <w:vAlign w:val="center"/>
            <w:hideMark/>
          </w:tcPr>
          <w:p w:rsidR="002B5CCE" w:rsidRPr="00753D58" w:rsidRDefault="002B5CCE" w:rsidP="00753D58">
            <w:pPr>
              <w:spacing w:after="0" w:line="240" w:lineRule="auto"/>
              <w:rPr>
                <w:rFonts w:ascii="Times New Roman" w:eastAsia="Times New Roman" w:hAnsi="Times New Roman" w:cs="Times New Roman"/>
                <w:color w:val="000000"/>
                <w:sz w:val="24"/>
                <w:szCs w:val="24"/>
                <w:lang w:eastAsia="id-ID"/>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rsidR="002B5CCE" w:rsidRPr="00753D58" w:rsidRDefault="002B5CCE"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rsidR="002B5CCE" w:rsidRPr="00753D58" w:rsidRDefault="002B5CCE"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rsidR="002B5CCE" w:rsidRPr="00753D58" w:rsidRDefault="002B5CCE"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rsidR="002B5CCE" w:rsidRPr="00753D58" w:rsidRDefault="002B5CCE"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2B5CCE" w:rsidRPr="00753D58" w:rsidRDefault="002B5CCE"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2B5CCE" w:rsidRPr="00753D58" w:rsidRDefault="002B5CCE"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2B5CCE" w:rsidRPr="00753D58" w:rsidRDefault="002B5CCE" w:rsidP="00753D58">
            <w:pPr>
              <w:spacing w:after="0" w:line="240" w:lineRule="auto"/>
              <w:rPr>
                <w:rFonts w:ascii="Times New Roman" w:eastAsia="Times New Roman" w:hAnsi="Times New Roman" w:cs="Times New Roman"/>
                <w:color w:val="000000"/>
                <w:sz w:val="24"/>
                <w:szCs w:val="24"/>
                <w:lang w:eastAsia="id-ID"/>
              </w:rPr>
            </w:pPr>
          </w:p>
        </w:tc>
      </w:tr>
      <w:tr w:rsidR="002B5CCE" w:rsidRPr="00753D58" w:rsidTr="00183A20">
        <w:trPr>
          <w:trHeight w:val="300"/>
        </w:trPr>
        <w:tc>
          <w:tcPr>
            <w:tcW w:w="5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B5CCE" w:rsidRPr="00753D58" w:rsidRDefault="002B5CCE" w:rsidP="00DC6192">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14</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5CCE" w:rsidRPr="00753D58" w:rsidRDefault="002B5CCE" w:rsidP="00DC6192">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Bank Tabungan Pensiunan Nasional Syariah</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B5CCE" w:rsidRPr="00753D58" w:rsidRDefault="002B5CCE" w:rsidP="00DC6192">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23,80</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B5CCE" w:rsidRPr="00753D58" w:rsidRDefault="002B5CCE" w:rsidP="00DC6192">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28,91</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B5CCE" w:rsidRPr="00753D58" w:rsidRDefault="002B5CCE" w:rsidP="00DC6192">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40,92</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B5CCE" w:rsidRPr="00753D58" w:rsidRDefault="002B5CCE" w:rsidP="00DC6192">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44,57</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B5CCE" w:rsidRPr="00753D58" w:rsidRDefault="002B5CCE" w:rsidP="00DC6192">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49,44</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B5CCE" w:rsidRPr="00753D58" w:rsidRDefault="002B5CCE" w:rsidP="00DC6192">
            <w:pPr>
              <w:spacing w:after="0" w:line="240" w:lineRule="auto"/>
              <w:jc w:val="center"/>
              <w:rPr>
                <w:rFonts w:ascii="Times New Roman" w:eastAsia="Times New Roman" w:hAnsi="Times New Roman" w:cs="Times New Roman"/>
                <w:color w:val="000000"/>
                <w:sz w:val="24"/>
                <w:szCs w:val="24"/>
                <w:lang w:eastAsia="id-ID"/>
              </w:rPr>
            </w:pPr>
            <w:r w:rsidRPr="00753D58">
              <w:rPr>
                <w:rFonts w:ascii="Times New Roman" w:eastAsia="Times New Roman" w:hAnsi="Times New Roman" w:cs="Times New Roman"/>
                <w:color w:val="000000"/>
                <w:sz w:val="24"/>
                <w:szCs w:val="24"/>
                <w:lang w:eastAsia="id-ID"/>
              </w:rPr>
              <w:t>37,528</w:t>
            </w:r>
          </w:p>
        </w:tc>
      </w:tr>
      <w:tr w:rsidR="002B5CCE" w:rsidRPr="00753D58" w:rsidTr="00183A20">
        <w:trPr>
          <w:trHeight w:val="300"/>
        </w:trPr>
        <w:tc>
          <w:tcPr>
            <w:tcW w:w="582" w:type="dxa"/>
            <w:vMerge/>
            <w:tcBorders>
              <w:top w:val="nil"/>
              <w:left w:val="single" w:sz="4" w:space="0" w:color="auto"/>
              <w:bottom w:val="single" w:sz="4" w:space="0" w:color="auto"/>
              <w:right w:val="single" w:sz="4" w:space="0" w:color="auto"/>
            </w:tcBorders>
            <w:vAlign w:val="center"/>
            <w:hideMark/>
          </w:tcPr>
          <w:p w:rsidR="002B5CCE" w:rsidRPr="00753D58" w:rsidRDefault="002B5CCE" w:rsidP="00753D58">
            <w:pPr>
              <w:spacing w:after="0" w:line="240" w:lineRule="auto"/>
              <w:rPr>
                <w:rFonts w:ascii="Times New Roman" w:eastAsia="Times New Roman" w:hAnsi="Times New Roman" w:cs="Times New Roman"/>
                <w:color w:val="000000"/>
                <w:sz w:val="24"/>
                <w:szCs w:val="24"/>
                <w:lang w:eastAsia="id-ID"/>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rsidR="002B5CCE" w:rsidRPr="00753D58" w:rsidRDefault="002B5CCE"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rsidR="002B5CCE" w:rsidRPr="00753D58" w:rsidRDefault="002B5CCE"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rsidR="002B5CCE" w:rsidRPr="00753D58" w:rsidRDefault="002B5CCE"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000000"/>
              <w:right w:val="single" w:sz="4" w:space="0" w:color="auto"/>
            </w:tcBorders>
            <w:vAlign w:val="center"/>
            <w:hideMark/>
          </w:tcPr>
          <w:p w:rsidR="002B5CCE" w:rsidRPr="00753D58" w:rsidRDefault="002B5CCE"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2B5CCE" w:rsidRPr="00753D58" w:rsidRDefault="002B5CCE"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2B5CCE" w:rsidRPr="00753D58" w:rsidRDefault="002B5CCE" w:rsidP="00753D58">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2B5CCE" w:rsidRPr="00753D58" w:rsidRDefault="002B5CCE" w:rsidP="00753D58">
            <w:pPr>
              <w:spacing w:after="0" w:line="240" w:lineRule="auto"/>
              <w:rPr>
                <w:rFonts w:ascii="Times New Roman" w:eastAsia="Times New Roman" w:hAnsi="Times New Roman" w:cs="Times New Roman"/>
                <w:color w:val="000000"/>
                <w:sz w:val="24"/>
                <w:szCs w:val="24"/>
                <w:lang w:eastAsia="id-ID"/>
              </w:rPr>
            </w:pPr>
          </w:p>
        </w:tc>
      </w:tr>
    </w:tbl>
    <w:p w:rsidR="00753D58" w:rsidRPr="00753D58" w:rsidRDefault="00D32F16" w:rsidP="00D32F16">
      <w:pPr>
        <w:pStyle w:val="ListParagraph"/>
        <w:spacing w:after="0" w:line="480"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Sumber: Web resmi masing-masing Bank</w:t>
      </w:r>
    </w:p>
    <w:p w:rsidR="00CC4366" w:rsidRDefault="00183A20" w:rsidP="00183A20">
      <w:pPr>
        <w:pStyle w:val="ListParagraph"/>
        <w:spacing w:after="0" w:line="480" w:lineRule="auto"/>
        <w:ind w:left="426" w:firstLine="283"/>
        <w:jc w:val="both"/>
        <w:rPr>
          <w:rFonts w:asciiTheme="majorBidi" w:hAnsiTheme="majorBidi" w:cstheme="majorBidi"/>
          <w:sz w:val="24"/>
          <w:szCs w:val="24"/>
          <w:lang w:val="en-US"/>
        </w:rPr>
      </w:pPr>
      <w:r>
        <w:rPr>
          <w:rFonts w:asciiTheme="majorBidi" w:hAnsiTheme="majorBidi" w:cstheme="majorBidi"/>
          <w:sz w:val="24"/>
          <w:szCs w:val="24"/>
          <w:lang w:val="en-US"/>
        </w:rPr>
        <w:t xml:space="preserve">Berdasarkan Tabel 1.1 </w:t>
      </w:r>
      <w:r w:rsidR="00CC4366">
        <w:rPr>
          <w:rFonts w:asciiTheme="majorBidi" w:hAnsiTheme="majorBidi" w:cstheme="majorBidi"/>
          <w:sz w:val="24"/>
          <w:szCs w:val="24"/>
          <w:lang w:val="en-US"/>
        </w:rPr>
        <w:t xml:space="preserve">diketahui bahwa </w:t>
      </w:r>
      <w:r w:rsidR="00CC4366">
        <w:rPr>
          <w:rFonts w:asciiTheme="majorBidi" w:hAnsiTheme="majorBidi" w:cstheme="majorBidi"/>
          <w:i/>
          <w:iCs/>
          <w:sz w:val="24"/>
          <w:szCs w:val="24"/>
          <w:lang w:val="en-US"/>
        </w:rPr>
        <w:t xml:space="preserve">Capital Adequacy Ratio </w:t>
      </w:r>
      <w:r w:rsidR="00CC4366">
        <w:rPr>
          <w:rFonts w:asciiTheme="majorBidi" w:hAnsiTheme="majorBidi" w:cstheme="majorBidi"/>
          <w:sz w:val="24"/>
          <w:szCs w:val="24"/>
          <w:lang w:val="en-US"/>
        </w:rPr>
        <w:t>(CAR) pada Bank Umum Syariah yang memiliki rata-rata terbesar adalah Bank Tabungan Pensiunan Nasional Syariah</w:t>
      </w:r>
      <w:r w:rsidR="00D32F16">
        <w:rPr>
          <w:rFonts w:asciiTheme="majorBidi" w:hAnsiTheme="majorBidi" w:cstheme="majorBidi"/>
          <w:sz w:val="24"/>
          <w:szCs w:val="24"/>
          <w:lang w:val="en-US"/>
        </w:rPr>
        <w:t xml:space="preserve"> sebesar 37,528</w:t>
      </w:r>
      <w:r w:rsidR="00CC4366">
        <w:rPr>
          <w:rFonts w:asciiTheme="majorBidi" w:hAnsiTheme="majorBidi" w:cstheme="majorBidi"/>
          <w:sz w:val="24"/>
          <w:szCs w:val="24"/>
          <w:lang w:val="en-US"/>
        </w:rPr>
        <w:t>, dan rata-rata</w:t>
      </w:r>
      <w:r w:rsidR="00CC4366">
        <w:rPr>
          <w:rFonts w:asciiTheme="majorBidi" w:hAnsiTheme="majorBidi" w:cstheme="majorBidi"/>
          <w:i/>
          <w:iCs/>
          <w:sz w:val="24"/>
          <w:szCs w:val="24"/>
          <w:lang w:val="en-US"/>
        </w:rPr>
        <w:t xml:space="preserve"> Capital Adequacy Ratio </w:t>
      </w:r>
      <w:r w:rsidR="00CC4366">
        <w:rPr>
          <w:rFonts w:asciiTheme="majorBidi" w:hAnsiTheme="majorBidi" w:cstheme="majorBidi"/>
          <w:sz w:val="24"/>
          <w:szCs w:val="24"/>
          <w:lang w:val="en-US"/>
        </w:rPr>
        <w:t>(CAR) terendah adalah Bank Muamalat Indonesia</w:t>
      </w:r>
      <w:r w:rsidR="00D32F16">
        <w:rPr>
          <w:rFonts w:asciiTheme="majorBidi" w:hAnsiTheme="majorBidi" w:cstheme="majorBidi"/>
          <w:sz w:val="24"/>
          <w:szCs w:val="24"/>
          <w:lang w:val="en-US"/>
        </w:rPr>
        <w:t xml:space="preserve"> sebesar 13,266</w:t>
      </w:r>
      <w:r w:rsidR="00CC4366">
        <w:rPr>
          <w:rFonts w:asciiTheme="majorBidi" w:hAnsiTheme="majorBidi" w:cstheme="majorBidi"/>
          <w:sz w:val="24"/>
          <w:szCs w:val="24"/>
          <w:lang w:val="en-US"/>
        </w:rPr>
        <w:t xml:space="preserve">. </w:t>
      </w:r>
      <w:r w:rsidR="00CC4366" w:rsidRPr="002B26D1">
        <w:rPr>
          <w:rFonts w:asciiTheme="majorBidi" w:hAnsiTheme="majorBidi" w:cstheme="majorBidi"/>
          <w:sz w:val="24"/>
          <w:szCs w:val="24"/>
        </w:rPr>
        <w:t>Perbankan syariah di Indonesia pertama kali adalah Bank Muamalat</w:t>
      </w:r>
      <w:r w:rsidR="00CC4366">
        <w:rPr>
          <w:rFonts w:asciiTheme="majorBidi" w:hAnsiTheme="majorBidi" w:cstheme="majorBidi"/>
          <w:sz w:val="24"/>
          <w:szCs w:val="24"/>
        </w:rPr>
        <w:t xml:space="preserve"> </w:t>
      </w:r>
      <w:r w:rsidR="00CC4366" w:rsidRPr="002B26D1">
        <w:rPr>
          <w:rFonts w:asciiTheme="majorBidi" w:hAnsiTheme="majorBidi" w:cstheme="majorBidi"/>
          <w:sz w:val="24"/>
          <w:szCs w:val="24"/>
        </w:rPr>
        <w:t>Indonesia (BMI)</w:t>
      </w:r>
      <w:r w:rsidR="00CC4366">
        <w:rPr>
          <w:rFonts w:asciiTheme="majorBidi" w:hAnsiTheme="majorBidi" w:cstheme="majorBidi"/>
          <w:sz w:val="24"/>
          <w:szCs w:val="24"/>
        </w:rPr>
        <w:t xml:space="preserve">. </w:t>
      </w:r>
      <w:r w:rsidR="00CC4366" w:rsidRPr="002B26D1">
        <w:rPr>
          <w:rFonts w:asciiTheme="majorBidi" w:hAnsiTheme="majorBidi" w:cstheme="majorBidi"/>
          <w:sz w:val="24"/>
          <w:szCs w:val="24"/>
        </w:rPr>
        <w:t>Bank Muamalat Indonesia lahir sebagai h</w:t>
      </w:r>
      <w:r w:rsidR="00CC4366">
        <w:rPr>
          <w:rFonts w:asciiTheme="majorBidi" w:hAnsiTheme="majorBidi" w:cstheme="majorBidi"/>
          <w:sz w:val="24"/>
          <w:szCs w:val="24"/>
        </w:rPr>
        <w:t xml:space="preserve">asil kerja regu perbankan MUI. </w:t>
      </w:r>
      <w:r w:rsidR="00CC4366">
        <w:rPr>
          <w:rFonts w:asciiTheme="majorBidi" w:hAnsiTheme="majorBidi" w:cstheme="majorBidi"/>
          <w:sz w:val="24"/>
          <w:szCs w:val="24"/>
          <w:lang w:val="en-US"/>
        </w:rPr>
        <w:t>A</w:t>
      </w:r>
      <w:r w:rsidR="00CC4366" w:rsidRPr="002B26D1">
        <w:rPr>
          <w:rFonts w:asciiTheme="majorBidi" w:hAnsiTheme="majorBidi" w:cstheme="majorBidi"/>
          <w:sz w:val="24"/>
          <w:szCs w:val="24"/>
        </w:rPr>
        <w:t xml:space="preserve">kta pendirian PT Bank Muamalat Indonesia ditandatangani pada bertepatan pada 1 November 1991. </w:t>
      </w:r>
    </w:p>
    <w:p w:rsidR="00753D58" w:rsidRDefault="00CC4366" w:rsidP="006D0DDF">
      <w:pPr>
        <w:pStyle w:val="ListParagraph"/>
        <w:spacing w:after="0" w:line="480" w:lineRule="auto"/>
        <w:ind w:left="426" w:firstLine="283"/>
        <w:jc w:val="both"/>
        <w:rPr>
          <w:rFonts w:asciiTheme="majorBidi" w:hAnsiTheme="majorBidi" w:cstheme="majorBidi"/>
          <w:sz w:val="24"/>
          <w:szCs w:val="24"/>
          <w:lang w:val="en-US"/>
        </w:rPr>
      </w:pPr>
      <w:r w:rsidRPr="002B26D1">
        <w:rPr>
          <w:rFonts w:asciiTheme="majorBidi" w:hAnsiTheme="majorBidi" w:cstheme="majorBidi"/>
          <w:sz w:val="24"/>
          <w:szCs w:val="24"/>
        </w:rPr>
        <w:t>Pada saat penandatanganan akta pendirian ini terkumpul komitmen pembelian saham sebanyak Rp 84 miliyar. Bertepatan pada 3 November 1991, dalam kegiatan silaturahmi presiden di istana Bogor bisa dipadati dengan total komitmen modal disetor dini</w:t>
      </w:r>
      <w:r>
        <w:rPr>
          <w:rFonts w:asciiTheme="majorBidi" w:hAnsiTheme="majorBidi" w:cstheme="majorBidi"/>
          <w:sz w:val="24"/>
          <w:szCs w:val="24"/>
        </w:rPr>
        <w:t xml:space="preserve"> sebesar Rp 106.126.382.000,00.</w:t>
      </w:r>
      <w:r w:rsidR="00EC6B84">
        <w:rPr>
          <w:rStyle w:val="FootnoteReference"/>
          <w:rFonts w:asciiTheme="majorBidi" w:hAnsiTheme="majorBidi" w:cstheme="majorBidi"/>
          <w:sz w:val="24"/>
          <w:szCs w:val="24"/>
        </w:rPr>
        <w:footnoteReference w:id="7"/>
      </w:r>
      <w:r>
        <w:rPr>
          <w:rFonts w:asciiTheme="majorBidi" w:hAnsiTheme="majorBidi" w:cstheme="majorBidi"/>
          <w:sz w:val="24"/>
          <w:szCs w:val="24"/>
        </w:rPr>
        <w:t xml:space="preserve"> </w:t>
      </w:r>
      <w:r w:rsidRPr="002B26D1">
        <w:rPr>
          <w:rFonts w:asciiTheme="majorBidi" w:hAnsiTheme="majorBidi" w:cstheme="majorBidi"/>
          <w:sz w:val="24"/>
          <w:szCs w:val="24"/>
        </w:rPr>
        <w:t>Dengan modal awal tersebut, pada 1 Mei 1992 Bank Muamalat Indonesia mulai beroperasi titik sampai september 1999, Bank Muamalat Indonesia</w:t>
      </w:r>
      <w:r w:rsidR="002B5CCE">
        <w:rPr>
          <w:rFonts w:asciiTheme="majorBidi" w:hAnsiTheme="majorBidi" w:cstheme="majorBidi"/>
          <w:sz w:val="24"/>
          <w:szCs w:val="24"/>
          <w:lang w:val="en-US"/>
        </w:rPr>
        <w:t xml:space="preserve"> </w:t>
      </w:r>
      <w:r w:rsidRPr="002B26D1">
        <w:rPr>
          <w:rFonts w:asciiTheme="majorBidi" w:hAnsiTheme="majorBidi" w:cstheme="majorBidi"/>
          <w:sz w:val="24"/>
          <w:szCs w:val="24"/>
        </w:rPr>
        <w:lastRenderedPageBreak/>
        <w:t>sudah mempunyai lebih 45 otlet yang tersebar di Jakarta, Bandung, Semarang, Surabaya, Balikpapan, dan Makassar.</w:t>
      </w:r>
      <w:r>
        <w:rPr>
          <w:rStyle w:val="FootnoteReference"/>
          <w:rFonts w:asciiTheme="majorBidi" w:hAnsiTheme="majorBidi" w:cstheme="majorBidi"/>
          <w:sz w:val="24"/>
          <w:szCs w:val="24"/>
        </w:rPr>
        <w:footnoteReference w:id="8"/>
      </w:r>
    </w:p>
    <w:p w:rsidR="0075595A" w:rsidRDefault="006D0DDF" w:rsidP="00BA626C">
      <w:pPr>
        <w:pStyle w:val="ListParagraph"/>
        <w:spacing w:after="0" w:line="480" w:lineRule="auto"/>
        <w:ind w:left="426" w:firstLine="283"/>
        <w:jc w:val="both"/>
        <w:rPr>
          <w:rFonts w:asciiTheme="majorBidi" w:hAnsiTheme="majorBidi" w:cstheme="majorBidi"/>
          <w:sz w:val="24"/>
          <w:szCs w:val="24"/>
          <w:lang w:val="en-US"/>
        </w:rPr>
      </w:pPr>
      <w:r>
        <w:rPr>
          <w:rFonts w:asciiTheme="majorBidi" w:hAnsiTheme="majorBidi" w:cstheme="majorBidi"/>
          <w:sz w:val="24"/>
          <w:szCs w:val="24"/>
          <w:lang w:val="en-US"/>
        </w:rPr>
        <w:t>Kondisi kesehatan sebuah bank dapat dilihat dari laporan keuangannya</w:t>
      </w:r>
      <w:r w:rsidR="00C069DD">
        <w:rPr>
          <w:rFonts w:asciiTheme="majorBidi" w:hAnsiTheme="majorBidi" w:cstheme="majorBidi"/>
          <w:sz w:val="24"/>
          <w:szCs w:val="24"/>
          <w:lang w:val="en-US"/>
        </w:rPr>
        <w:t xml:space="preserve">, apakah terjadi kenaikan atau penurunan. Dengan analisis laporan keuangan yang tepat, sebuah bank dapat lebih mengoptimalkan penyusunan rencana strategis kedepannya dalam meminimalisasi risiko keuangan yang dapat terjadi. </w:t>
      </w:r>
      <w:r w:rsidR="00BA626C">
        <w:rPr>
          <w:rFonts w:asciiTheme="majorBidi" w:hAnsiTheme="majorBidi" w:cstheme="majorBidi"/>
          <w:sz w:val="24"/>
          <w:szCs w:val="24"/>
          <w:lang w:val="en-US"/>
        </w:rPr>
        <w:t xml:space="preserve">Untuk itu, sebagai salah satu alat untuk mengukur pemenuhan kewajiban permodalan dapat dihitung dengan menggunakan rasio </w:t>
      </w:r>
      <w:r w:rsidR="00BA626C">
        <w:rPr>
          <w:rFonts w:asciiTheme="majorBidi" w:hAnsiTheme="majorBidi" w:cstheme="majorBidi"/>
          <w:i/>
          <w:iCs/>
          <w:sz w:val="24"/>
          <w:szCs w:val="24"/>
          <w:lang w:val="en-US"/>
        </w:rPr>
        <w:t xml:space="preserve">Capital Adequacy Ratio </w:t>
      </w:r>
      <w:r w:rsidR="00BA626C">
        <w:rPr>
          <w:rFonts w:asciiTheme="majorBidi" w:hAnsiTheme="majorBidi" w:cstheme="majorBidi"/>
          <w:sz w:val="24"/>
          <w:szCs w:val="24"/>
          <w:lang w:val="en-US"/>
        </w:rPr>
        <w:t xml:space="preserve">(CAR). </w:t>
      </w:r>
      <w:r w:rsidR="005D1CC0">
        <w:rPr>
          <w:rFonts w:asciiTheme="majorBidi" w:hAnsiTheme="majorBidi" w:cstheme="majorBidi"/>
          <w:sz w:val="24"/>
          <w:szCs w:val="24"/>
          <w:lang w:val="en-US"/>
        </w:rPr>
        <w:t xml:space="preserve">Perkembangan </w:t>
      </w:r>
      <w:r w:rsidR="00BA626C">
        <w:rPr>
          <w:rFonts w:asciiTheme="majorBidi" w:hAnsiTheme="majorBidi" w:cstheme="majorBidi"/>
          <w:i/>
          <w:iCs/>
          <w:sz w:val="24"/>
          <w:szCs w:val="24"/>
          <w:lang w:val="en-US"/>
        </w:rPr>
        <w:t xml:space="preserve">Capital Adequacy Ratio </w:t>
      </w:r>
      <w:r w:rsidR="00BA626C">
        <w:rPr>
          <w:rFonts w:asciiTheme="majorBidi" w:hAnsiTheme="majorBidi" w:cstheme="majorBidi"/>
          <w:sz w:val="24"/>
          <w:szCs w:val="24"/>
          <w:lang w:val="en-US"/>
        </w:rPr>
        <w:t>(CAR) pada Bank Muamalat Indonesia ditunjukkan pada gambar 1.1</w:t>
      </w:r>
    </w:p>
    <w:p w:rsidR="00BA626C" w:rsidRDefault="00BA626C" w:rsidP="00BA626C">
      <w:pPr>
        <w:pStyle w:val="ListParagraph"/>
        <w:spacing w:after="0"/>
        <w:ind w:left="426" w:firstLine="283"/>
        <w:jc w:val="both"/>
        <w:rPr>
          <w:rFonts w:asciiTheme="majorBidi" w:hAnsiTheme="majorBidi" w:cstheme="majorBidi"/>
          <w:sz w:val="24"/>
          <w:szCs w:val="24"/>
          <w:lang w:val="en-US"/>
        </w:rPr>
      </w:pPr>
      <w:r w:rsidRPr="00BA626C">
        <w:rPr>
          <w:rFonts w:asciiTheme="majorBidi" w:hAnsiTheme="majorBidi" w:cstheme="majorBidi"/>
          <w:noProof/>
          <w:sz w:val="24"/>
          <w:szCs w:val="24"/>
          <w:lang w:eastAsia="id-ID"/>
        </w:rPr>
        <w:drawing>
          <wp:inline distT="0" distB="0" distL="0" distR="0">
            <wp:extent cx="4572000" cy="2743200"/>
            <wp:effectExtent l="19050" t="0" r="19050" b="0"/>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A626C" w:rsidRPr="00EA0111" w:rsidRDefault="00EA0111" w:rsidP="00EA0111">
      <w:pPr>
        <w:pStyle w:val="Caption"/>
        <w:spacing w:after="0"/>
        <w:jc w:val="center"/>
        <w:rPr>
          <w:rFonts w:asciiTheme="majorBidi" w:hAnsiTheme="majorBidi" w:cstheme="majorBidi"/>
          <w:b w:val="0"/>
          <w:bCs w:val="0"/>
          <w:color w:val="auto"/>
          <w:sz w:val="24"/>
          <w:szCs w:val="24"/>
          <w:lang w:val="en-US"/>
        </w:rPr>
      </w:pPr>
      <w:r w:rsidRPr="00EA0111">
        <w:rPr>
          <w:rFonts w:asciiTheme="majorBidi" w:hAnsiTheme="majorBidi" w:cstheme="majorBidi"/>
          <w:b w:val="0"/>
          <w:bCs w:val="0"/>
          <w:color w:val="auto"/>
          <w:sz w:val="24"/>
          <w:szCs w:val="24"/>
        </w:rPr>
        <w:t xml:space="preserve">Gambar </w:t>
      </w:r>
      <w:r w:rsidR="00EE5CEB" w:rsidRPr="00EA0111">
        <w:rPr>
          <w:rFonts w:asciiTheme="majorBidi" w:hAnsiTheme="majorBidi" w:cstheme="majorBidi"/>
          <w:b w:val="0"/>
          <w:bCs w:val="0"/>
          <w:color w:val="auto"/>
          <w:sz w:val="24"/>
          <w:szCs w:val="24"/>
        </w:rPr>
        <w:fldChar w:fldCharType="begin"/>
      </w:r>
      <w:r w:rsidRPr="00EA0111">
        <w:rPr>
          <w:rFonts w:asciiTheme="majorBidi" w:hAnsiTheme="majorBidi" w:cstheme="majorBidi"/>
          <w:b w:val="0"/>
          <w:bCs w:val="0"/>
          <w:color w:val="auto"/>
          <w:sz w:val="24"/>
          <w:szCs w:val="24"/>
        </w:rPr>
        <w:instrText xml:space="preserve"> SEQ Gambar \* ARABIC </w:instrText>
      </w:r>
      <w:r w:rsidR="00EE5CEB" w:rsidRPr="00EA0111">
        <w:rPr>
          <w:rFonts w:asciiTheme="majorBidi" w:hAnsiTheme="majorBidi" w:cstheme="majorBidi"/>
          <w:b w:val="0"/>
          <w:bCs w:val="0"/>
          <w:color w:val="auto"/>
          <w:sz w:val="24"/>
          <w:szCs w:val="24"/>
        </w:rPr>
        <w:fldChar w:fldCharType="separate"/>
      </w:r>
      <w:r w:rsidRPr="00EA0111">
        <w:rPr>
          <w:rFonts w:asciiTheme="majorBidi" w:hAnsiTheme="majorBidi" w:cstheme="majorBidi"/>
          <w:b w:val="0"/>
          <w:bCs w:val="0"/>
          <w:noProof/>
          <w:color w:val="auto"/>
          <w:sz w:val="24"/>
          <w:szCs w:val="24"/>
        </w:rPr>
        <w:t>1</w:t>
      </w:r>
      <w:r w:rsidR="00EE5CEB" w:rsidRPr="00EA0111">
        <w:rPr>
          <w:rFonts w:asciiTheme="majorBidi" w:hAnsiTheme="majorBidi" w:cstheme="majorBidi"/>
          <w:b w:val="0"/>
          <w:bCs w:val="0"/>
          <w:color w:val="auto"/>
          <w:sz w:val="24"/>
          <w:szCs w:val="24"/>
        </w:rPr>
        <w:fldChar w:fldCharType="end"/>
      </w:r>
      <w:r w:rsidRPr="00EA0111">
        <w:rPr>
          <w:rFonts w:asciiTheme="majorBidi" w:hAnsiTheme="majorBidi" w:cstheme="majorBidi"/>
          <w:b w:val="0"/>
          <w:bCs w:val="0"/>
          <w:noProof/>
          <w:color w:val="auto"/>
          <w:sz w:val="24"/>
          <w:szCs w:val="24"/>
          <w:lang w:val="en-US"/>
        </w:rPr>
        <w:t>.1</w:t>
      </w:r>
    </w:p>
    <w:p w:rsidR="00BA626C" w:rsidRDefault="00BA626C" w:rsidP="00BA626C">
      <w:pPr>
        <w:pStyle w:val="ListParagraph"/>
        <w:ind w:left="426" w:firstLine="283"/>
        <w:jc w:val="center"/>
        <w:rPr>
          <w:rFonts w:asciiTheme="majorBidi" w:hAnsiTheme="majorBidi" w:cstheme="majorBidi"/>
          <w:sz w:val="24"/>
          <w:szCs w:val="24"/>
          <w:lang w:val="en-US"/>
        </w:rPr>
      </w:pPr>
      <w:r>
        <w:rPr>
          <w:rFonts w:asciiTheme="majorBidi" w:hAnsiTheme="majorBidi" w:cstheme="majorBidi"/>
          <w:sz w:val="24"/>
          <w:szCs w:val="24"/>
          <w:lang w:val="en-US"/>
        </w:rPr>
        <w:t xml:space="preserve">Perkembangan </w:t>
      </w:r>
      <w:r>
        <w:rPr>
          <w:rFonts w:asciiTheme="majorBidi" w:hAnsiTheme="majorBidi" w:cstheme="majorBidi"/>
          <w:i/>
          <w:iCs/>
          <w:sz w:val="24"/>
          <w:szCs w:val="24"/>
          <w:lang w:val="en-US"/>
        </w:rPr>
        <w:t xml:space="preserve">Capital Adequacy Ratio </w:t>
      </w:r>
      <w:r>
        <w:rPr>
          <w:rFonts w:asciiTheme="majorBidi" w:hAnsiTheme="majorBidi" w:cstheme="majorBidi"/>
          <w:sz w:val="24"/>
          <w:szCs w:val="24"/>
          <w:lang w:val="en-US"/>
        </w:rPr>
        <w:t>Bank Muamalat Indonesia tahun 2013-2020</w:t>
      </w:r>
    </w:p>
    <w:p w:rsidR="00BA626C" w:rsidRPr="00BA626C" w:rsidRDefault="00BA626C" w:rsidP="00BA626C">
      <w:pPr>
        <w:pStyle w:val="ListParagraph"/>
        <w:spacing w:after="0" w:line="240" w:lineRule="auto"/>
        <w:ind w:left="426" w:firstLine="283"/>
        <w:jc w:val="center"/>
        <w:rPr>
          <w:rFonts w:asciiTheme="majorBidi" w:hAnsiTheme="majorBidi" w:cstheme="majorBidi"/>
          <w:sz w:val="24"/>
          <w:szCs w:val="24"/>
          <w:lang w:val="en-US"/>
        </w:rPr>
      </w:pPr>
    </w:p>
    <w:p w:rsidR="00623C47" w:rsidRPr="007660D1" w:rsidRDefault="00BA626C" w:rsidP="007660D1">
      <w:pPr>
        <w:pStyle w:val="ListParagraph"/>
        <w:spacing w:after="0" w:line="480" w:lineRule="auto"/>
        <w:ind w:left="426" w:firstLine="283"/>
        <w:jc w:val="both"/>
        <w:rPr>
          <w:rFonts w:asciiTheme="majorBidi" w:hAnsiTheme="majorBidi" w:cstheme="majorBidi"/>
          <w:sz w:val="24"/>
          <w:szCs w:val="24"/>
          <w:lang w:val="en-US"/>
        </w:rPr>
      </w:pPr>
      <w:r>
        <w:rPr>
          <w:rFonts w:asciiTheme="majorBidi" w:hAnsiTheme="majorBidi" w:cstheme="majorBidi"/>
          <w:sz w:val="24"/>
          <w:szCs w:val="24"/>
          <w:lang w:val="en-US"/>
        </w:rPr>
        <w:t xml:space="preserve">Berdasarkan gambar 1.1 dapat diketahui bahwa </w:t>
      </w:r>
      <w:r>
        <w:rPr>
          <w:rFonts w:asciiTheme="majorBidi" w:hAnsiTheme="majorBidi" w:cstheme="majorBidi"/>
          <w:i/>
          <w:iCs/>
          <w:sz w:val="24"/>
          <w:szCs w:val="24"/>
          <w:lang w:val="en-US"/>
        </w:rPr>
        <w:t xml:space="preserve">Capital Adequacy Ratio </w:t>
      </w:r>
      <w:r>
        <w:rPr>
          <w:rFonts w:asciiTheme="majorBidi" w:hAnsiTheme="majorBidi" w:cstheme="majorBidi"/>
          <w:sz w:val="24"/>
          <w:szCs w:val="24"/>
          <w:lang w:val="en-US"/>
        </w:rPr>
        <w:t xml:space="preserve">Bank Muamalat Indonesia tahun 2013-2020 mengalami kenaikan dan </w:t>
      </w:r>
      <w:r>
        <w:rPr>
          <w:rFonts w:asciiTheme="majorBidi" w:hAnsiTheme="majorBidi" w:cstheme="majorBidi"/>
          <w:sz w:val="24"/>
          <w:szCs w:val="24"/>
          <w:lang w:val="en-US"/>
        </w:rPr>
        <w:lastRenderedPageBreak/>
        <w:t xml:space="preserve">penurunan yang tidak konsisten. </w:t>
      </w:r>
      <w:r w:rsidR="007660D1">
        <w:rPr>
          <w:rFonts w:asciiTheme="majorBidi" w:hAnsiTheme="majorBidi" w:cstheme="majorBidi"/>
          <w:sz w:val="24"/>
          <w:szCs w:val="24"/>
          <w:lang w:val="en-US"/>
        </w:rPr>
        <w:t xml:space="preserve">Melihat kondisi tersebut, kinerja Bank Muamalat Indonesia menunjukkan nilai </w:t>
      </w:r>
      <w:r w:rsidR="007660D1">
        <w:rPr>
          <w:rFonts w:asciiTheme="majorBidi" w:hAnsiTheme="majorBidi" w:cstheme="majorBidi"/>
          <w:i/>
          <w:iCs/>
          <w:sz w:val="24"/>
          <w:szCs w:val="24"/>
          <w:lang w:val="en-US"/>
        </w:rPr>
        <w:t xml:space="preserve">Capital Adequacy Ratio </w:t>
      </w:r>
      <w:r w:rsidR="006A1FDB">
        <w:rPr>
          <w:rFonts w:asciiTheme="majorBidi" w:hAnsiTheme="majorBidi" w:cstheme="majorBidi"/>
          <w:sz w:val="24"/>
          <w:szCs w:val="24"/>
          <w:lang w:val="en-US"/>
        </w:rPr>
        <w:t>(CAR)</w:t>
      </w:r>
      <w:r w:rsidR="007660D1">
        <w:rPr>
          <w:rFonts w:asciiTheme="majorBidi" w:hAnsiTheme="majorBidi" w:cstheme="majorBidi"/>
          <w:sz w:val="24"/>
          <w:szCs w:val="24"/>
          <w:lang w:val="en-US"/>
        </w:rPr>
        <w:t xml:space="preserve"> naik turun</w:t>
      </w:r>
      <w:r w:rsidR="006A1FDB">
        <w:rPr>
          <w:rFonts w:asciiTheme="majorBidi" w:hAnsiTheme="majorBidi" w:cstheme="majorBidi"/>
          <w:sz w:val="24"/>
          <w:szCs w:val="24"/>
          <w:lang w:val="en-US"/>
        </w:rPr>
        <w:t xml:space="preserve"> yang</w:t>
      </w:r>
      <w:r w:rsidR="007660D1">
        <w:rPr>
          <w:rFonts w:asciiTheme="majorBidi" w:hAnsiTheme="majorBidi" w:cstheme="majorBidi"/>
          <w:sz w:val="24"/>
          <w:szCs w:val="24"/>
          <w:lang w:val="en-US"/>
        </w:rPr>
        <w:t xml:space="preserve"> dapat mempengaruhi kinerja operasional pada periode berikutnya, sehingga perlu dikaji faktor-faktor yang harus diperhatikan oleh kalangan perbankan untuk menjaga agar mencapai nilai </w:t>
      </w:r>
      <w:r w:rsidR="007660D1">
        <w:rPr>
          <w:rFonts w:asciiTheme="majorBidi" w:hAnsiTheme="majorBidi" w:cstheme="majorBidi"/>
          <w:i/>
          <w:iCs/>
          <w:sz w:val="24"/>
          <w:szCs w:val="24"/>
          <w:lang w:val="en-US"/>
        </w:rPr>
        <w:t xml:space="preserve">Capital Adequacy Ratio </w:t>
      </w:r>
      <w:r w:rsidR="007660D1">
        <w:rPr>
          <w:rFonts w:asciiTheme="majorBidi" w:hAnsiTheme="majorBidi" w:cstheme="majorBidi"/>
          <w:sz w:val="24"/>
          <w:szCs w:val="24"/>
          <w:lang w:val="en-US"/>
        </w:rPr>
        <w:t xml:space="preserve">(CAR) yang ideal atau setidaknya tidak mengalami penurunan. Menurunnya </w:t>
      </w:r>
      <w:r w:rsidR="007660D1">
        <w:rPr>
          <w:rFonts w:asciiTheme="majorBidi" w:hAnsiTheme="majorBidi" w:cstheme="majorBidi"/>
          <w:i/>
          <w:iCs/>
          <w:sz w:val="24"/>
          <w:szCs w:val="24"/>
          <w:lang w:val="en-US"/>
        </w:rPr>
        <w:t xml:space="preserve">Capital Adequacy Ratio </w:t>
      </w:r>
      <w:r w:rsidR="007660D1">
        <w:rPr>
          <w:rFonts w:asciiTheme="majorBidi" w:hAnsiTheme="majorBidi" w:cstheme="majorBidi"/>
          <w:sz w:val="24"/>
          <w:szCs w:val="24"/>
          <w:lang w:val="en-US"/>
        </w:rPr>
        <w:t xml:space="preserve">(CAR) bisa berakibat menurunnya kemampuan bank dalam menyalurkan pembiayaan dan jika cenderung terus-menerus menurun, maka dikhawatirkan tidak memiliki kemampuan modal yang cukup untuk meredam kemungkinan timbulnya risiko. </w:t>
      </w:r>
      <w:r w:rsidR="0075595A" w:rsidRPr="007660D1">
        <w:rPr>
          <w:rFonts w:asciiTheme="majorBidi" w:hAnsiTheme="majorBidi" w:cstheme="majorBidi"/>
          <w:sz w:val="24"/>
          <w:szCs w:val="24"/>
          <w:lang w:val="en-US"/>
        </w:rPr>
        <w:t>Berdasarkan fenomena tersebut</w:t>
      </w:r>
      <w:r w:rsidR="007343AB" w:rsidRPr="007660D1">
        <w:rPr>
          <w:rFonts w:asciiTheme="majorBidi" w:hAnsiTheme="majorBidi" w:cstheme="majorBidi"/>
          <w:sz w:val="24"/>
          <w:szCs w:val="24"/>
          <w:lang w:val="en-US"/>
        </w:rPr>
        <w:t xml:space="preserve">, peneliti tertarik untuk menjadikan </w:t>
      </w:r>
      <w:r w:rsidR="00B34F4A" w:rsidRPr="007660D1">
        <w:rPr>
          <w:rFonts w:asciiTheme="majorBidi" w:hAnsiTheme="majorBidi" w:cstheme="majorBidi"/>
          <w:sz w:val="24"/>
          <w:szCs w:val="24"/>
          <w:lang w:val="en-US"/>
        </w:rPr>
        <w:t>Bank Muamalat Indonesia</w:t>
      </w:r>
      <w:r w:rsidR="007343AB" w:rsidRPr="007660D1">
        <w:rPr>
          <w:rFonts w:asciiTheme="majorBidi" w:hAnsiTheme="majorBidi" w:cstheme="majorBidi"/>
          <w:sz w:val="24"/>
          <w:szCs w:val="24"/>
          <w:lang w:val="en-US"/>
        </w:rPr>
        <w:t xml:space="preserve"> sebagai objek penelitian. </w:t>
      </w:r>
      <w:r w:rsidR="00072EDF" w:rsidRPr="007660D1">
        <w:rPr>
          <w:rFonts w:asciiTheme="majorBidi" w:hAnsiTheme="majorBidi" w:cstheme="majorBidi"/>
          <w:sz w:val="24"/>
          <w:szCs w:val="24"/>
          <w:lang w:val="en-US"/>
        </w:rPr>
        <w:t xml:space="preserve">Secara teoritis, faktor-faktor yang dapat mempengaruhi </w:t>
      </w:r>
      <w:r w:rsidR="00072EDF" w:rsidRPr="007660D1">
        <w:rPr>
          <w:rFonts w:asciiTheme="majorBidi" w:hAnsiTheme="majorBidi" w:cstheme="majorBidi"/>
          <w:i/>
          <w:iCs/>
          <w:sz w:val="24"/>
          <w:szCs w:val="24"/>
          <w:lang w:val="en-US"/>
        </w:rPr>
        <w:t xml:space="preserve">Capital Adequacy Ratio </w:t>
      </w:r>
      <w:r w:rsidR="00072EDF" w:rsidRPr="007660D1">
        <w:rPr>
          <w:rFonts w:asciiTheme="majorBidi" w:hAnsiTheme="majorBidi" w:cstheme="majorBidi"/>
          <w:sz w:val="24"/>
          <w:szCs w:val="24"/>
          <w:lang w:val="en-US"/>
        </w:rPr>
        <w:t>(CAR) adalah kinerja keuangan bank yang terdiri dari</w:t>
      </w:r>
      <w:r w:rsidR="00872A69" w:rsidRPr="007660D1">
        <w:rPr>
          <w:rFonts w:asciiTheme="majorBidi" w:hAnsiTheme="majorBidi" w:cstheme="majorBidi"/>
          <w:sz w:val="24"/>
          <w:szCs w:val="24"/>
          <w:lang w:val="en-US"/>
        </w:rPr>
        <w:t xml:space="preserve"> </w:t>
      </w:r>
      <w:r w:rsidR="00072EDF" w:rsidRPr="007660D1">
        <w:rPr>
          <w:rFonts w:asciiTheme="majorBidi" w:hAnsiTheme="majorBidi" w:cstheme="majorBidi"/>
          <w:sz w:val="24"/>
          <w:szCs w:val="24"/>
          <w:lang w:val="en-US"/>
        </w:rPr>
        <w:t>kinerja likuiditas, kualitas aktiva, efisiensi, dan profitabilitas.</w:t>
      </w:r>
      <w:r w:rsidR="00872A69" w:rsidRPr="007660D1">
        <w:rPr>
          <w:rFonts w:asciiTheme="majorBidi" w:hAnsiTheme="majorBidi" w:cstheme="majorBidi"/>
          <w:sz w:val="24"/>
          <w:szCs w:val="24"/>
          <w:lang w:val="en-US"/>
        </w:rPr>
        <w:t xml:space="preserve"> </w:t>
      </w:r>
    </w:p>
    <w:p w:rsidR="00623C47" w:rsidRDefault="00872A69" w:rsidP="00623C47">
      <w:pPr>
        <w:pStyle w:val="ListParagraph"/>
        <w:spacing w:after="0" w:line="480" w:lineRule="auto"/>
        <w:ind w:left="426" w:firstLine="283"/>
        <w:jc w:val="both"/>
        <w:rPr>
          <w:rFonts w:asciiTheme="majorBidi" w:hAnsiTheme="majorBidi" w:cstheme="majorBidi"/>
          <w:sz w:val="24"/>
          <w:szCs w:val="24"/>
          <w:lang w:val="en-US"/>
        </w:rPr>
      </w:pPr>
      <w:r w:rsidRPr="00623C47">
        <w:rPr>
          <w:rFonts w:asciiTheme="majorBidi" w:hAnsiTheme="majorBidi" w:cstheme="majorBidi"/>
          <w:sz w:val="24"/>
          <w:szCs w:val="24"/>
          <w:lang w:val="en-US"/>
        </w:rPr>
        <w:t xml:space="preserve">Kinerja likuiditas adalah kemampuan bank untuk memenuhi kewajiban jangka pendek yang jatuh tempo. Kinerja likuiditas dapat diukur dengan rasio keuangan </w:t>
      </w:r>
      <w:r w:rsidRPr="00623C47">
        <w:rPr>
          <w:rFonts w:asciiTheme="majorBidi" w:hAnsiTheme="majorBidi" w:cstheme="majorBidi"/>
          <w:i/>
          <w:iCs/>
          <w:sz w:val="24"/>
          <w:szCs w:val="24"/>
          <w:lang w:val="en-US"/>
        </w:rPr>
        <w:t xml:space="preserve">Financing To Deposit Ratio </w:t>
      </w:r>
      <w:r w:rsidRPr="00623C47">
        <w:rPr>
          <w:rFonts w:asciiTheme="majorBidi" w:hAnsiTheme="majorBidi" w:cstheme="majorBidi"/>
          <w:sz w:val="24"/>
          <w:szCs w:val="24"/>
          <w:lang w:val="en-US"/>
        </w:rPr>
        <w:t xml:space="preserve">(FDR). </w:t>
      </w:r>
      <w:r w:rsidR="00623C47">
        <w:rPr>
          <w:rFonts w:asciiTheme="majorBidi" w:hAnsiTheme="majorBidi" w:cstheme="majorBidi"/>
          <w:sz w:val="24"/>
          <w:szCs w:val="24"/>
          <w:lang w:val="en-US"/>
        </w:rPr>
        <w:t xml:space="preserve">Pengaruh </w:t>
      </w:r>
      <w:r w:rsidR="00623C47" w:rsidRPr="00623C47">
        <w:rPr>
          <w:rFonts w:asciiTheme="majorBidi" w:hAnsiTheme="majorBidi" w:cstheme="majorBidi"/>
          <w:i/>
          <w:iCs/>
          <w:sz w:val="24"/>
          <w:szCs w:val="24"/>
          <w:lang w:val="en-US"/>
        </w:rPr>
        <w:t xml:space="preserve">Financing To Deposit Ratio </w:t>
      </w:r>
      <w:r w:rsidR="00623C47" w:rsidRPr="00623C47">
        <w:rPr>
          <w:rFonts w:asciiTheme="majorBidi" w:hAnsiTheme="majorBidi" w:cstheme="majorBidi"/>
          <w:sz w:val="24"/>
          <w:szCs w:val="24"/>
          <w:lang w:val="en-US"/>
        </w:rPr>
        <w:t>(FDR)</w:t>
      </w:r>
      <w:r w:rsidR="00623C47">
        <w:rPr>
          <w:rFonts w:asciiTheme="majorBidi" w:hAnsiTheme="majorBidi" w:cstheme="majorBidi"/>
          <w:sz w:val="24"/>
          <w:szCs w:val="24"/>
          <w:lang w:val="en-US"/>
        </w:rPr>
        <w:t xml:space="preserve"> terhadap </w:t>
      </w:r>
      <w:r w:rsidR="00623C47" w:rsidRPr="00623C47">
        <w:rPr>
          <w:rFonts w:asciiTheme="majorBidi" w:hAnsiTheme="majorBidi" w:cstheme="majorBidi"/>
          <w:i/>
          <w:iCs/>
          <w:sz w:val="24"/>
          <w:szCs w:val="24"/>
          <w:lang w:val="en-US"/>
        </w:rPr>
        <w:t xml:space="preserve">Capital Adequacy Ratio </w:t>
      </w:r>
      <w:r w:rsidR="00623C47" w:rsidRPr="00623C47">
        <w:rPr>
          <w:rFonts w:asciiTheme="majorBidi" w:hAnsiTheme="majorBidi" w:cstheme="majorBidi"/>
          <w:sz w:val="24"/>
          <w:szCs w:val="24"/>
          <w:lang w:val="en-US"/>
        </w:rPr>
        <w:t>(CAR)</w:t>
      </w:r>
      <w:r w:rsidR="005E724E">
        <w:rPr>
          <w:rFonts w:asciiTheme="majorBidi" w:hAnsiTheme="majorBidi" w:cstheme="majorBidi"/>
          <w:sz w:val="24"/>
          <w:szCs w:val="24"/>
          <w:lang w:val="en-US"/>
        </w:rPr>
        <w:t xml:space="preserve"> adalah negative.</w:t>
      </w:r>
    </w:p>
    <w:p w:rsidR="00623C47" w:rsidRDefault="00872A69" w:rsidP="00EC6B84">
      <w:pPr>
        <w:pStyle w:val="ListParagraph"/>
        <w:spacing w:after="0" w:line="480" w:lineRule="auto"/>
        <w:ind w:left="426" w:firstLine="283"/>
        <w:jc w:val="both"/>
        <w:rPr>
          <w:rFonts w:asciiTheme="majorBidi" w:hAnsiTheme="majorBidi" w:cstheme="majorBidi"/>
          <w:sz w:val="24"/>
          <w:szCs w:val="24"/>
          <w:lang w:val="en-US"/>
        </w:rPr>
      </w:pPr>
      <w:r w:rsidRPr="00623C47">
        <w:rPr>
          <w:rFonts w:asciiTheme="majorBidi" w:hAnsiTheme="majorBidi" w:cstheme="majorBidi"/>
          <w:sz w:val="24"/>
          <w:szCs w:val="24"/>
          <w:lang w:val="en-US"/>
        </w:rPr>
        <w:t>Kinerja kualitas aktiva adalah tingkat kemampuan aktiva yang dimiliki bank untuk dapat memberikan penghasilan.</w:t>
      </w:r>
      <w:r w:rsidR="001B0BAF">
        <w:rPr>
          <w:rStyle w:val="FootnoteReference"/>
          <w:rFonts w:asciiTheme="majorBidi" w:hAnsiTheme="majorBidi" w:cstheme="majorBidi"/>
          <w:sz w:val="24"/>
          <w:szCs w:val="24"/>
          <w:lang w:val="en-US"/>
        </w:rPr>
        <w:footnoteReference w:id="9"/>
      </w:r>
      <w:r w:rsidRPr="00623C47">
        <w:rPr>
          <w:rFonts w:asciiTheme="majorBidi" w:hAnsiTheme="majorBidi" w:cstheme="majorBidi"/>
          <w:sz w:val="24"/>
          <w:szCs w:val="24"/>
          <w:lang w:val="en-US"/>
        </w:rPr>
        <w:t xml:space="preserve"> Kinerja kualitas aktiva dapat diukur dengan rasio keuangan </w:t>
      </w:r>
      <w:r w:rsidRPr="00623C47">
        <w:rPr>
          <w:rFonts w:asciiTheme="majorBidi" w:hAnsiTheme="majorBidi" w:cstheme="majorBidi"/>
          <w:i/>
          <w:iCs/>
          <w:sz w:val="24"/>
          <w:szCs w:val="24"/>
          <w:lang w:val="en-US"/>
        </w:rPr>
        <w:t xml:space="preserve">Non Performing Financing </w:t>
      </w:r>
      <w:r w:rsidRPr="00623C47">
        <w:rPr>
          <w:rFonts w:asciiTheme="majorBidi" w:hAnsiTheme="majorBidi" w:cstheme="majorBidi"/>
          <w:sz w:val="24"/>
          <w:szCs w:val="24"/>
          <w:lang w:val="en-US"/>
        </w:rPr>
        <w:t xml:space="preserve">(NPF). </w:t>
      </w:r>
      <w:r w:rsidR="00B00B3A">
        <w:rPr>
          <w:rFonts w:asciiTheme="majorBidi" w:hAnsiTheme="majorBidi" w:cstheme="majorBidi"/>
          <w:sz w:val="24"/>
          <w:szCs w:val="24"/>
          <w:lang w:val="en-US"/>
        </w:rPr>
        <w:t xml:space="preserve">Pengaruh </w:t>
      </w:r>
      <w:r w:rsidR="00B00B3A" w:rsidRPr="00623C47">
        <w:rPr>
          <w:rFonts w:asciiTheme="majorBidi" w:hAnsiTheme="majorBidi" w:cstheme="majorBidi"/>
          <w:i/>
          <w:iCs/>
          <w:sz w:val="24"/>
          <w:szCs w:val="24"/>
          <w:lang w:val="en-US"/>
        </w:rPr>
        <w:lastRenderedPageBreak/>
        <w:t xml:space="preserve">Non Performing Financing </w:t>
      </w:r>
      <w:r w:rsidR="00B00B3A">
        <w:rPr>
          <w:rFonts w:asciiTheme="majorBidi" w:hAnsiTheme="majorBidi" w:cstheme="majorBidi"/>
          <w:sz w:val="24"/>
          <w:szCs w:val="24"/>
          <w:lang w:val="en-US"/>
        </w:rPr>
        <w:t xml:space="preserve">(NPF) terhadap </w:t>
      </w:r>
      <w:r w:rsidR="00B00B3A" w:rsidRPr="00623C47">
        <w:rPr>
          <w:rFonts w:asciiTheme="majorBidi" w:hAnsiTheme="majorBidi" w:cstheme="majorBidi"/>
          <w:i/>
          <w:iCs/>
          <w:sz w:val="24"/>
          <w:szCs w:val="24"/>
          <w:lang w:val="en-US"/>
        </w:rPr>
        <w:t xml:space="preserve">Capital Adequacy Ratio </w:t>
      </w:r>
      <w:r w:rsidR="00B00B3A" w:rsidRPr="00623C47">
        <w:rPr>
          <w:rFonts w:asciiTheme="majorBidi" w:hAnsiTheme="majorBidi" w:cstheme="majorBidi"/>
          <w:sz w:val="24"/>
          <w:szCs w:val="24"/>
          <w:lang w:val="en-US"/>
        </w:rPr>
        <w:t>(CAR)</w:t>
      </w:r>
      <w:r w:rsidR="00B00B3A">
        <w:rPr>
          <w:rFonts w:asciiTheme="majorBidi" w:hAnsiTheme="majorBidi" w:cstheme="majorBidi"/>
          <w:sz w:val="24"/>
          <w:szCs w:val="24"/>
          <w:lang w:val="en-US"/>
        </w:rPr>
        <w:t xml:space="preserve"> adalah negative.</w:t>
      </w:r>
    </w:p>
    <w:p w:rsidR="00623C47" w:rsidRDefault="00872A69" w:rsidP="008D15F9">
      <w:pPr>
        <w:pStyle w:val="ListParagraph"/>
        <w:spacing w:after="0" w:line="480" w:lineRule="auto"/>
        <w:ind w:left="426" w:firstLine="283"/>
        <w:jc w:val="both"/>
        <w:rPr>
          <w:rFonts w:asciiTheme="majorBidi" w:hAnsiTheme="majorBidi" w:cstheme="majorBidi"/>
          <w:sz w:val="24"/>
          <w:szCs w:val="24"/>
          <w:lang w:val="en-US"/>
        </w:rPr>
      </w:pPr>
      <w:r w:rsidRPr="00623C47">
        <w:rPr>
          <w:rFonts w:asciiTheme="majorBidi" w:hAnsiTheme="majorBidi" w:cstheme="majorBidi"/>
          <w:sz w:val="24"/>
          <w:szCs w:val="24"/>
          <w:lang w:val="en-US"/>
        </w:rPr>
        <w:t>Kinerja Efisiensi merupakan kemampuan bank dalam menggunakan faktor-faktor produksinya secara efektif.</w:t>
      </w:r>
      <w:r w:rsidR="008D15F9">
        <w:rPr>
          <w:rFonts w:asciiTheme="majorBidi" w:hAnsiTheme="majorBidi" w:cstheme="majorBidi"/>
          <w:sz w:val="24"/>
          <w:szCs w:val="24"/>
          <w:lang w:val="en-US"/>
        </w:rPr>
        <w:t xml:space="preserve"> </w:t>
      </w:r>
      <w:r w:rsidRPr="00623C47">
        <w:rPr>
          <w:rFonts w:asciiTheme="majorBidi" w:hAnsiTheme="majorBidi" w:cstheme="majorBidi"/>
          <w:sz w:val="24"/>
          <w:szCs w:val="24"/>
          <w:lang w:val="en-US"/>
        </w:rPr>
        <w:t>Kinerja efisiensi dapat diukur dengan rasio keuangan yang diukur dengan Beban Operasional terhadap Pendapatan Operasional (BOPO)</w:t>
      </w:r>
      <w:r w:rsidR="00623C47" w:rsidRPr="00623C47">
        <w:rPr>
          <w:rFonts w:asciiTheme="majorBidi" w:hAnsiTheme="majorBidi" w:cstheme="majorBidi"/>
          <w:sz w:val="24"/>
          <w:szCs w:val="24"/>
          <w:lang w:val="en-US"/>
        </w:rPr>
        <w:t xml:space="preserve">. </w:t>
      </w:r>
      <w:r w:rsidR="00B00B3A">
        <w:rPr>
          <w:rFonts w:asciiTheme="majorBidi" w:hAnsiTheme="majorBidi" w:cstheme="majorBidi"/>
          <w:sz w:val="24"/>
          <w:szCs w:val="24"/>
          <w:lang w:val="en-US"/>
        </w:rPr>
        <w:t xml:space="preserve">Pengaruh </w:t>
      </w:r>
      <w:r w:rsidR="00B00B3A" w:rsidRPr="00623C47">
        <w:rPr>
          <w:rFonts w:asciiTheme="majorBidi" w:hAnsiTheme="majorBidi" w:cstheme="majorBidi"/>
          <w:sz w:val="24"/>
          <w:szCs w:val="24"/>
          <w:lang w:val="en-US"/>
        </w:rPr>
        <w:t>Beban Operasional terhadap Pendapatan Operasional (BOPO)</w:t>
      </w:r>
      <w:r w:rsidR="00B00B3A">
        <w:rPr>
          <w:rFonts w:asciiTheme="majorBidi" w:hAnsiTheme="majorBidi" w:cstheme="majorBidi"/>
          <w:sz w:val="24"/>
          <w:szCs w:val="24"/>
          <w:lang w:val="en-US"/>
        </w:rPr>
        <w:t xml:space="preserve"> terhadap </w:t>
      </w:r>
      <w:r w:rsidR="00B00B3A" w:rsidRPr="00623C47">
        <w:rPr>
          <w:rFonts w:asciiTheme="majorBidi" w:hAnsiTheme="majorBidi" w:cstheme="majorBidi"/>
          <w:i/>
          <w:iCs/>
          <w:sz w:val="24"/>
          <w:szCs w:val="24"/>
          <w:lang w:val="en-US"/>
        </w:rPr>
        <w:t xml:space="preserve">Capital Adequacy Ratio </w:t>
      </w:r>
      <w:r w:rsidR="00B00B3A" w:rsidRPr="00623C47">
        <w:rPr>
          <w:rFonts w:asciiTheme="majorBidi" w:hAnsiTheme="majorBidi" w:cstheme="majorBidi"/>
          <w:sz w:val="24"/>
          <w:szCs w:val="24"/>
          <w:lang w:val="en-US"/>
        </w:rPr>
        <w:t>(CAR)</w:t>
      </w:r>
      <w:r w:rsidR="00B00B3A">
        <w:rPr>
          <w:rFonts w:asciiTheme="majorBidi" w:hAnsiTheme="majorBidi" w:cstheme="majorBidi"/>
          <w:sz w:val="24"/>
          <w:szCs w:val="24"/>
          <w:lang w:val="en-US"/>
        </w:rPr>
        <w:t xml:space="preserve"> adalah negative.</w:t>
      </w:r>
    </w:p>
    <w:p w:rsidR="0075595A" w:rsidRPr="006A1FDB" w:rsidRDefault="00623C47" w:rsidP="006A1FDB">
      <w:pPr>
        <w:pStyle w:val="ListParagraph"/>
        <w:spacing w:after="0" w:line="480" w:lineRule="auto"/>
        <w:ind w:left="426" w:firstLine="283"/>
        <w:jc w:val="both"/>
        <w:rPr>
          <w:rFonts w:asciiTheme="majorBidi" w:hAnsiTheme="majorBidi" w:cstheme="majorBidi"/>
          <w:sz w:val="24"/>
          <w:szCs w:val="24"/>
          <w:lang w:val="en-US"/>
        </w:rPr>
      </w:pPr>
      <w:r w:rsidRPr="00623C47">
        <w:rPr>
          <w:rFonts w:asciiTheme="majorBidi" w:hAnsiTheme="majorBidi" w:cstheme="majorBidi"/>
          <w:sz w:val="24"/>
          <w:szCs w:val="24"/>
          <w:lang w:val="en-US"/>
        </w:rPr>
        <w:t xml:space="preserve">Kinerja profitabilitas merupakan kinerja yang menunjukkan kemampuan bank dalam menghasilkan laba. Kinerja profitabilitas dapat diukur dengan rasio keuangan </w:t>
      </w:r>
      <w:r w:rsidRPr="00623C47">
        <w:rPr>
          <w:rFonts w:asciiTheme="majorBidi" w:hAnsiTheme="majorBidi" w:cstheme="majorBidi"/>
          <w:i/>
          <w:iCs/>
          <w:sz w:val="24"/>
          <w:szCs w:val="24"/>
          <w:lang w:val="en-US"/>
        </w:rPr>
        <w:t xml:space="preserve">Return On Assets </w:t>
      </w:r>
      <w:r w:rsidRPr="00623C47">
        <w:rPr>
          <w:rFonts w:asciiTheme="majorBidi" w:hAnsiTheme="majorBidi" w:cstheme="majorBidi"/>
          <w:sz w:val="24"/>
          <w:szCs w:val="24"/>
          <w:lang w:val="en-US"/>
        </w:rPr>
        <w:t>(ROA)</w:t>
      </w:r>
      <w:r w:rsidR="00B437E6">
        <w:rPr>
          <w:rFonts w:asciiTheme="majorBidi" w:hAnsiTheme="majorBidi" w:cstheme="majorBidi"/>
          <w:sz w:val="24"/>
          <w:szCs w:val="24"/>
          <w:lang w:val="en-US"/>
        </w:rPr>
        <w:t xml:space="preserve"> dan </w:t>
      </w:r>
      <w:r w:rsidR="00B437E6">
        <w:rPr>
          <w:rFonts w:asciiTheme="majorBidi" w:hAnsiTheme="majorBidi" w:cstheme="majorBidi"/>
          <w:i/>
          <w:iCs/>
          <w:sz w:val="24"/>
          <w:szCs w:val="24"/>
          <w:lang w:val="en-US"/>
        </w:rPr>
        <w:t>Return On Equity</w:t>
      </w:r>
      <w:r w:rsidR="00B437E6">
        <w:rPr>
          <w:rFonts w:asciiTheme="majorBidi" w:hAnsiTheme="majorBidi" w:cstheme="majorBidi"/>
          <w:sz w:val="24"/>
          <w:szCs w:val="24"/>
          <w:lang w:val="en-US"/>
        </w:rPr>
        <w:t xml:space="preserve">  (ROE)</w:t>
      </w:r>
      <w:r w:rsidRPr="00623C47">
        <w:rPr>
          <w:rFonts w:asciiTheme="majorBidi" w:hAnsiTheme="majorBidi" w:cstheme="majorBidi"/>
          <w:sz w:val="24"/>
          <w:szCs w:val="24"/>
          <w:lang w:val="en-US"/>
        </w:rPr>
        <w:t>.</w:t>
      </w:r>
      <w:r w:rsidR="00B00B3A">
        <w:rPr>
          <w:rFonts w:asciiTheme="majorBidi" w:hAnsiTheme="majorBidi" w:cstheme="majorBidi"/>
          <w:sz w:val="24"/>
          <w:szCs w:val="24"/>
          <w:lang w:val="en-US"/>
        </w:rPr>
        <w:t xml:space="preserve"> Pengaruh </w:t>
      </w:r>
      <w:r w:rsidR="00B00B3A" w:rsidRPr="00623C47">
        <w:rPr>
          <w:rFonts w:asciiTheme="majorBidi" w:hAnsiTheme="majorBidi" w:cstheme="majorBidi"/>
          <w:i/>
          <w:iCs/>
          <w:sz w:val="24"/>
          <w:szCs w:val="24"/>
          <w:lang w:val="en-US"/>
        </w:rPr>
        <w:t xml:space="preserve">Return On Assets </w:t>
      </w:r>
      <w:r w:rsidR="00B00B3A" w:rsidRPr="00623C47">
        <w:rPr>
          <w:rFonts w:asciiTheme="majorBidi" w:hAnsiTheme="majorBidi" w:cstheme="majorBidi"/>
          <w:sz w:val="24"/>
          <w:szCs w:val="24"/>
          <w:lang w:val="en-US"/>
        </w:rPr>
        <w:t>(ROA)</w:t>
      </w:r>
      <w:r w:rsidR="00B00B3A">
        <w:rPr>
          <w:rFonts w:asciiTheme="majorBidi" w:hAnsiTheme="majorBidi" w:cstheme="majorBidi"/>
          <w:sz w:val="24"/>
          <w:szCs w:val="24"/>
          <w:lang w:val="en-US"/>
        </w:rPr>
        <w:t xml:space="preserve"> </w:t>
      </w:r>
      <w:r w:rsidR="00B437E6">
        <w:rPr>
          <w:rFonts w:asciiTheme="majorBidi" w:hAnsiTheme="majorBidi" w:cstheme="majorBidi"/>
          <w:sz w:val="24"/>
          <w:szCs w:val="24"/>
          <w:lang w:val="en-US"/>
        </w:rPr>
        <w:t xml:space="preserve">dan </w:t>
      </w:r>
      <w:r w:rsidR="00B437E6">
        <w:rPr>
          <w:rFonts w:asciiTheme="majorBidi" w:hAnsiTheme="majorBidi" w:cstheme="majorBidi"/>
          <w:i/>
          <w:iCs/>
          <w:sz w:val="24"/>
          <w:szCs w:val="24"/>
          <w:lang w:val="en-US"/>
        </w:rPr>
        <w:t>Return On Equity</w:t>
      </w:r>
      <w:r w:rsidR="00B437E6">
        <w:rPr>
          <w:rFonts w:asciiTheme="majorBidi" w:hAnsiTheme="majorBidi" w:cstheme="majorBidi"/>
          <w:sz w:val="24"/>
          <w:szCs w:val="24"/>
          <w:lang w:val="en-US"/>
        </w:rPr>
        <w:t xml:space="preserve"> (ROE) </w:t>
      </w:r>
      <w:r w:rsidR="00B00B3A">
        <w:rPr>
          <w:rFonts w:asciiTheme="majorBidi" w:hAnsiTheme="majorBidi" w:cstheme="majorBidi"/>
          <w:sz w:val="24"/>
          <w:szCs w:val="24"/>
          <w:lang w:val="en-US"/>
        </w:rPr>
        <w:t xml:space="preserve">terhadap </w:t>
      </w:r>
      <w:r w:rsidR="00B00B3A" w:rsidRPr="00623C47">
        <w:rPr>
          <w:rFonts w:asciiTheme="majorBidi" w:hAnsiTheme="majorBidi" w:cstheme="majorBidi"/>
          <w:i/>
          <w:iCs/>
          <w:sz w:val="24"/>
          <w:szCs w:val="24"/>
          <w:lang w:val="en-US"/>
        </w:rPr>
        <w:t xml:space="preserve">Capital Adequacy Ratio </w:t>
      </w:r>
      <w:r w:rsidR="00B00B3A" w:rsidRPr="00623C47">
        <w:rPr>
          <w:rFonts w:asciiTheme="majorBidi" w:hAnsiTheme="majorBidi" w:cstheme="majorBidi"/>
          <w:sz w:val="24"/>
          <w:szCs w:val="24"/>
          <w:lang w:val="en-US"/>
        </w:rPr>
        <w:t>(CAR)</w:t>
      </w:r>
      <w:r w:rsidR="00B00B3A">
        <w:rPr>
          <w:rFonts w:asciiTheme="majorBidi" w:hAnsiTheme="majorBidi" w:cstheme="majorBidi"/>
          <w:sz w:val="24"/>
          <w:szCs w:val="24"/>
          <w:lang w:val="en-US"/>
        </w:rPr>
        <w:t xml:space="preserve"> adalah positif.</w:t>
      </w:r>
      <w:r w:rsidR="006A06BE">
        <w:rPr>
          <w:rStyle w:val="FootnoteReference"/>
          <w:rFonts w:asciiTheme="majorBidi" w:hAnsiTheme="majorBidi" w:cstheme="majorBidi"/>
          <w:sz w:val="24"/>
          <w:szCs w:val="24"/>
          <w:lang w:val="en-US"/>
        </w:rPr>
        <w:footnoteReference w:id="10"/>
      </w:r>
    </w:p>
    <w:p w:rsidR="005326C2" w:rsidRDefault="006A06BE" w:rsidP="006A06BE">
      <w:pPr>
        <w:pStyle w:val="ListParagraph"/>
        <w:spacing w:after="0" w:line="480" w:lineRule="auto"/>
        <w:ind w:left="426" w:firstLine="283"/>
        <w:jc w:val="both"/>
        <w:rPr>
          <w:rFonts w:asciiTheme="majorBidi" w:hAnsiTheme="majorBidi" w:cstheme="majorBidi"/>
          <w:sz w:val="24"/>
          <w:szCs w:val="24"/>
          <w:lang w:val="en-US"/>
        </w:rPr>
      </w:pPr>
      <w:r>
        <w:rPr>
          <w:rFonts w:asciiTheme="majorBidi" w:hAnsiTheme="majorBidi" w:cstheme="majorBidi"/>
          <w:sz w:val="24"/>
          <w:szCs w:val="24"/>
          <w:lang w:val="en-US"/>
        </w:rPr>
        <w:t xml:space="preserve">Berikut tabel </w:t>
      </w:r>
      <w:r w:rsidRPr="006A06BE">
        <w:rPr>
          <w:rFonts w:asciiTheme="majorBidi" w:hAnsiTheme="majorBidi" w:cstheme="majorBidi"/>
          <w:i/>
          <w:iCs/>
          <w:sz w:val="24"/>
          <w:szCs w:val="24"/>
          <w:lang w:val="en-US"/>
        </w:rPr>
        <w:t>Capital Adequacy Ratio</w:t>
      </w:r>
      <w:r>
        <w:rPr>
          <w:rFonts w:asciiTheme="majorBidi" w:hAnsiTheme="majorBidi" w:cstheme="majorBidi"/>
          <w:sz w:val="24"/>
          <w:szCs w:val="24"/>
          <w:lang w:val="en-US"/>
        </w:rPr>
        <w:t xml:space="preserve"> (CAR) dan </w:t>
      </w:r>
      <w:r w:rsidRPr="00623C47">
        <w:rPr>
          <w:rFonts w:asciiTheme="majorBidi" w:hAnsiTheme="majorBidi" w:cstheme="majorBidi"/>
          <w:i/>
          <w:iCs/>
          <w:sz w:val="24"/>
          <w:szCs w:val="24"/>
          <w:lang w:val="en-US"/>
        </w:rPr>
        <w:t xml:space="preserve">Financing To Deposit Ratio </w:t>
      </w:r>
      <w:r w:rsidRPr="00623C47">
        <w:rPr>
          <w:rFonts w:asciiTheme="majorBidi" w:hAnsiTheme="majorBidi" w:cstheme="majorBidi"/>
          <w:sz w:val="24"/>
          <w:szCs w:val="24"/>
          <w:lang w:val="en-US"/>
        </w:rPr>
        <w:t>(FDR)</w:t>
      </w:r>
      <w:r w:rsidR="005B0EF9">
        <w:rPr>
          <w:rFonts w:asciiTheme="majorBidi" w:hAnsiTheme="majorBidi" w:cstheme="majorBidi"/>
          <w:sz w:val="24"/>
          <w:szCs w:val="24"/>
          <w:lang w:val="en-US"/>
        </w:rPr>
        <w:t>:</w:t>
      </w:r>
    </w:p>
    <w:p w:rsidR="001F16BD" w:rsidRPr="00EA0111" w:rsidRDefault="00EA0111" w:rsidP="00BA6CB2">
      <w:pPr>
        <w:pStyle w:val="Caption"/>
        <w:spacing w:after="0"/>
        <w:jc w:val="center"/>
        <w:rPr>
          <w:rFonts w:ascii="Times New Roman" w:hAnsi="Times New Roman" w:cs="Times New Roman"/>
          <w:b w:val="0"/>
          <w:bCs w:val="0"/>
          <w:color w:val="auto"/>
          <w:sz w:val="24"/>
          <w:szCs w:val="24"/>
          <w:lang w:val="en-US"/>
        </w:rPr>
      </w:pPr>
      <w:r w:rsidRPr="00EA0111">
        <w:rPr>
          <w:rFonts w:ascii="Times New Roman" w:hAnsi="Times New Roman" w:cs="Times New Roman"/>
          <w:color w:val="auto"/>
          <w:sz w:val="24"/>
          <w:szCs w:val="24"/>
        </w:rPr>
        <w:t xml:space="preserve">Tabel </w:t>
      </w:r>
      <w:r w:rsidRPr="00EA0111">
        <w:rPr>
          <w:rFonts w:ascii="Times New Roman" w:hAnsi="Times New Roman" w:cs="Times New Roman"/>
          <w:color w:val="auto"/>
          <w:sz w:val="24"/>
          <w:szCs w:val="24"/>
          <w:lang w:val="en-US"/>
        </w:rPr>
        <w:t>1.</w:t>
      </w:r>
      <w:r w:rsidR="00EE5CEB" w:rsidRPr="00EA0111">
        <w:rPr>
          <w:rFonts w:ascii="Times New Roman" w:hAnsi="Times New Roman" w:cs="Times New Roman"/>
          <w:color w:val="auto"/>
          <w:sz w:val="24"/>
          <w:szCs w:val="24"/>
        </w:rPr>
        <w:fldChar w:fldCharType="begin"/>
      </w:r>
      <w:r w:rsidRPr="00EA0111">
        <w:rPr>
          <w:rFonts w:ascii="Times New Roman" w:hAnsi="Times New Roman" w:cs="Times New Roman"/>
          <w:color w:val="auto"/>
          <w:sz w:val="24"/>
          <w:szCs w:val="24"/>
        </w:rPr>
        <w:instrText xml:space="preserve"> SEQ Tabel \* ARABIC </w:instrText>
      </w:r>
      <w:r w:rsidR="00EE5CEB" w:rsidRPr="00EA0111">
        <w:rPr>
          <w:rFonts w:ascii="Times New Roman" w:hAnsi="Times New Roman" w:cs="Times New Roman"/>
          <w:color w:val="auto"/>
          <w:sz w:val="24"/>
          <w:szCs w:val="24"/>
        </w:rPr>
        <w:fldChar w:fldCharType="separate"/>
      </w:r>
      <w:r w:rsidR="00CD6C34">
        <w:rPr>
          <w:rFonts w:ascii="Times New Roman" w:hAnsi="Times New Roman" w:cs="Times New Roman"/>
          <w:noProof/>
          <w:color w:val="auto"/>
          <w:sz w:val="24"/>
          <w:szCs w:val="24"/>
        </w:rPr>
        <w:t>2</w:t>
      </w:r>
      <w:r w:rsidR="00EE5CEB" w:rsidRPr="00EA0111">
        <w:rPr>
          <w:rFonts w:ascii="Times New Roman" w:hAnsi="Times New Roman" w:cs="Times New Roman"/>
          <w:color w:val="auto"/>
          <w:sz w:val="24"/>
          <w:szCs w:val="24"/>
        </w:rPr>
        <w:fldChar w:fldCharType="end"/>
      </w:r>
    </w:p>
    <w:p w:rsidR="001F16BD" w:rsidRDefault="001F16BD" w:rsidP="00BA6CB2">
      <w:pPr>
        <w:pStyle w:val="ListParagraph"/>
        <w:spacing w:after="0" w:line="240" w:lineRule="auto"/>
        <w:ind w:left="0"/>
        <w:jc w:val="center"/>
        <w:rPr>
          <w:rFonts w:asciiTheme="majorBidi" w:hAnsiTheme="majorBidi" w:cstheme="majorBidi"/>
          <w:b/>
          <w:bCs/>
          <w:sz w:val="24"/>
          <w:szCs w:val="24"/>
          <w:lang w:val="en-US"/>
        </w:rPr>
      </w:pPr>
      <w:r w:rsidRPr="001F16BD">
        <w:rPr>
          <w:rFonts w:asciiTheme="majorBidi" w:hAnsiTheme="majorBidi" w:cstheme="majorBidi"/>
          <w:b/>
          <w:bCs/>
          <w:i/>
          <w:iCs/>
          <w:sz w:val="24"/>
          <w:szCs w:val="24"/>
          <w:lang w:val="en-US"/>
        </w:rPr>
        <w:t>Capital Adequacy Ratio</w:t>
      </w:r>
      <w:r w:rsidRPr="001F16BD">
        <w:rPr>
          <w:rFonts w:asciiTheme="majorBidi" w:hAnsiTheme="majorBidi" w:cstheme="majorBidi"/>
          <w:b/>
          <w:bCs/>
          <w:sz w:val="24"/>
          <w:szCs w:val="24"/>
          <w:lang w:val="en-US"/>
        </w:rPr>
        <w:t xml:space="preserve"> (CAR) dan </w:t>
      </w:r>
      <w:r w:rsidRPr="001F16BD">
        <w:rPr>
          <w:rFonts w:asciiTheme="majorBidi" w:hAnsiTheme="majorBidi" w:cstheme="majorBidi"/>
          <w:b/>
          <w:bCs/>
          <w:i/>
          <w:iCs/>
          <w:sz w:val="24"/>
          <w:szCs w:val="24"/>
          <w:lang w:val="en-US"/>
        </w:rPr>
        <w:t xml:space="preserve">Financing To Deposit Ratio </w:t>
      </w:r>
      <w:r w:rsidRPr="001F16BD">
        <w:rPr>
          <w:rFonts w:asciiTheme="majorBidi" w:hAnsiTheme="majorBidi" w:cstheme="majorBidi"/>
          <w:b/>
          <w:bCs/>
          <w:sz w:val="24"/>
          <w:szCs w:val="24"/>
          <w:lang w:val="en-US"/>
        </w:rPr>
        <w:t>(FDR)</w:t>
      </w:r>
    </w:p>
    <w:p w:rsidR="00BA6CB2" w:rsidRPr="001F16BD" w:rsidRDefault="00BA6CB2" w:rsidP="00BA6CB2">
      <w:pPr>
        <w:pStyle w:val="ListParagraph"/>
        <w:spacing w:after="0" w:line="240" w:lineRule="auto"/>
        <w:ind w:left="0"/>
        <w:jc w:val="center"/>
        <w:rPr>
          <w:rFonts w:asciiTheme="majorBidi" w:hAnsiTheme="majorBidi" w:cstheme="majorBidi"/>
          <w:b/>
          <w:bCs/>
          <w:sz w:val="24"/>
          <w:szCs w:val="24"/>
          <w:lang w:val="en-US"/>
        </w:rPr>
      </w:pPr>
    </w:p>
    <w:tbl>
      <w:tblPr>
        <w:tblW w:w="4763" w:type="dxa"/>
        <w:tblInd w:w="2207" w:type="dxa"/>
        <w:tblLook w:val="04A0"/>
      </w:tblPr>
      <w:tblGrid>
        <w:gridCol w:w="1056"/>
        <w:gridCol w:w="1240"/>
        <w:gridCol w:w="1275"/>
        <w:gridCol w:w="1192"/>
      </w:tblGrid>
      <w:tr w:rsidR="005B0EF9" w:rsidRPr="005B0EF9" w:rsidTr="005B0EF9">
        <w:trPr>
          <w:gridAfter w:val="1"/>
          <w:wAfter w:w="1192" w:type="dxa"/>
          <w:trHeight w:val="315"/>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EF9" w:rsidRPr="005B0EF9" w:rsidRDefault="005B0EF9" w:rsidP="001B0BAF">
            <w:pPr>
              <w:spacing w:after="0" w:line="240" w:lineRule="auto"/>
              <w:jc w:val="center"/>
              <w:rPr>
                <w:rFonts w:ascii="Times New Roman" w:eastAsia="Times New Roman" w:hAnsi="Times New Roman" w:cs="Times New Roman"/>
                <w:color w:val="000000"/>
                <w:sz w:val="24"/>
                <w:szCs w:val="24"/>
                <w:lang w:eastAsia="id-ID"/>
              </w:rPr>
            </w:pPr>
            <w:r w:rsidRPr="005B0EF9">
              <w:rPr>
                <w:rFonts w:ascii="Times New Roman" w:eastAsia="Times New Roman" w:hAnsi="Times New Roman" w:cs="Times New Roman"/>
                <w:color w:val="000000"/>
                <w:sz w:val="24"/>
                <w:szCs w:val="24"/>
                <w:lang w:eastAsia="id-ID"/>
              </w:rPr>
              <w:t>TAHUN</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5B0EF9" w:rsidRPr="005B0EF9" w:rsidRDefault="005B0EF9" w:rsidP="001B0BAF">
            <w:pPr>
              <w:spacing w:after="0" w:line="240" w:lineRule="auto"/>
              <w:jc w:val="center"/>
              <w:rPr>
                <w:rFonts w:ascii="Times New Roman" w:eastAsia="Times New Roman" w:hAnsi="Times New Roman" w:cs="Times New Roman"/>
                <w:color w:val="000000"/>
                <w:sz w:val="24"/>
                <w:szCs w:val="24"/>
                <w:lang w:val="en-US" w:eastAsia="id-ID"/>
              </w:rPr>
            </w:pPr>
            <w:r w:rsidRPr="005B0EF9">
              <w:rPr>
                <w:rFonts w:ascii="Times New Roman" w:eastAsia="Times New Roman" w:hAnsi="Times New Roman" w:cs="Times New Roman"/>
                <w:color w:val="000000"/>
                <w:sz w:val="24"/>
                <w:szCs w:val="24"/>
                <w:lang w:eastAsia="id-ID"/>
              </w:rPr>
              <w:t>CAR</w:t>
            </w:r>
            <w:r>
              <w:rPr>
                <w:rFonts w:ascii="Times New Roman" w:eastAsia="Times New Roman" w:hAnsi="Times New Roman" w:cs="Times New Roman"/>
                <w:color w:val="000000"/>
                <w:sz w:val="24"/>
                <w:szCs w:val="24"/>
                <w:lang w:val="en-US" w:eastAsia="id-ID"/>
              </w:rPr>
              <w:t xml:space="preserve">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5B0EF9" w:rsidRPr="005B0EF9" w:rsidRDefault="005B0EF9" w:rsidP="001B0BAF">
            <w:pPr>
              <w:spacing w:after="0" w:line="240" w:lineRule="auto"/>
              <w:jc w:val="center"/>
              <w:rPr>
                <w:rFonts w:ascii="Times New Roman" w:eastAsia="Times New Roman" w:hAnsi="Times New Roman" w:cs="Times New Roman"/>
                <w:color w:val="000000"/>
                <w:sz w:val="24"/>
                <w:szCs w:val="24"/>
                <w:lang w:val="en-US" w:eastAsia="id-ID"/>
              </w:rPr>
            </w:pPr>
            <w:r w:rsidRPr="005B0EF9">
              <w:rPr>
                <w:rFonts w:ascii="Times New Roman" w:eastAsia="Times New Roman" w:hAnsi="Times New Roman" w:cs="Times New Roman"/>
                <w:color w:val="000000"/>
                <w:sz w:val="24"/>
                <w:szCs w:val="24"/>
                <w:lang w:eastAsia="id-ID"/>
              </w:rPr>
              <w:t>FDR</w:t>
            </w:r>
            <w:r>
              <w:rPr>
                <w:rFonts w:ascii="Times New Roman" w:eastAsia="Times New Roman" w:hAnsi="Times New Roman" w:cs="Times New Roman"/>
                <w:color w:val="000000"/>
                <w:sz w:val="24"/>
                <w:szCs w:val="24"/>
                <w:lang w:val="en-US" w:eastAsia="id-ID"/>
              </w:rPr>
              <w:t xml:space="preserve"> (%)</w:t>
            </w:r>
          </w:p>
        </w:tc>
      </w:tr>
      <w:tr w:rsidR="005B0EF9" w:rsidRPr="005B0EF9" w:rsidTr="005B0EF9">
        <w:trPr>
          <w:trHeight w:val="315"/>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rsidR="005B0EF9" w:rsidRPr="005B0EF9" w:rsidRDefault="005B0EF9" w:rsidP="005B0EF9">
            <w:pPr>
              <w:spacing w:after="0" w:line="240" w:lineRule="auto"/>
              <w:jc w:val="center"/>
              <w:rPr>
                <w:rFonts w:ascii="Times New Roman" w:eastAsia="Times New Roman" w:hAnsi="Times New Roman" w:cs="Times New Roman"/>
                <w:color w:val="000000"/>
                <w:sz w:val="24"/>
                <w:szCs w:val="24"/>
                <w:lang w:eastAsia="id-ID"/>
              </w:rPr>
            </w:pPr>
            <w:r w:rsidRPr="005B0EF9">
              <w:rPr>
                <w:rFonts w:ascii="Times New Roman" w:eastAsia="Times New Roman" w:hAnsi="Times New Roman" w:cs="Times New Roman"/>
                <w:color w:val="000000"/>
                <w:sz w:val="24"/>
                <w:szCs w:val="24"/>
                <w:lang w:eastAsia="id-ID"/>
              </w:rPr>
              <w:t>2013</w:t>
            </w:r>
          </w:p>
        </w:tc>
        <w:tc>
          <w:tcPr>
            <w:tcW w:w="1240" w:type="dxa"/>
            <w:tcBorders>
              <w:top w:val="nil"/>
              <w:left w:val="nil"/>
              <w:bottom w:val="single" w:sz="4" w:space="0" w:color="auto"/>
              <w:right w:val="single" w:sz="4" w:space="0" w:color="auto"/>
            </w:tcBorders>
            <w:shd w:val="clear" w:color="auto" w:fill="auto"/>
            <w:noWrap/>
            <w:vAlign w:val="center"/>
            <w:hideMark/>
          </w:tcPr>
          <w:p w:rsidR="005B0EF9" w:rsidRPr="0075595A" w:rsidRDefault="005B0EF9" w:rsidP="00997DDD">
            <w:pPr>
              <w:spacing w:after="0"/>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 xml:space="preserve">  </w:t>
            </w:r>
            <w:r w:rsidR="0075595A">
              <w:rPr>
                <w:rFonts w:ascii="Times New Roman" w:eastAsia="Times New Roman" w:hAnsi="Times New Roman" w:cs="Times New Roman"/>
                <w:color w:val="000000"/>
                <w:sz w:val="24"/>
                <w:szCs w:val="24"/>
                <w:lang w:val="en-US" w:eastAsia="id-ID"/>
              </w:rPr>
              <w:t>14,43</w:t>
            </w:r>
          </w:p>
        </w:tc>
        <w:tc>
          <w:tcPr>
            <w:tcW w:w="1275" w:type="dxa"/>
            <w:tcBorders>
              <w:top w:val="nil"/>
              <w:left w:val="nil"/>
              <w:bottom w:val="single" w:sz="4" w:space="0" w:color="auto"/>
              <w:right w:val="single" w:sz="4" w:space="0" w:color="auto"/>
            </w:tcBorders>
            <w:shd w:val="clear" w:color="auto" w:fill="auto"/>
            <w:noWrap/>
            <w:vAlign w:val="bottom"/>
            <w:hideMark/>
          </w:tcPr>
          <w:p w:rsidR="005B0EF9" w:rsidRPr="006B49D9" w:rsidRDefault="00636B74" w:rsidP="005B0EF9">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 xml:space="preserve">  </w:t>
            </w:r>
            <w:r w:rsidR="0075595A">
              <w:rPr>
                <w:rFonts w:ascii="Times New Roman" w:eastAsia="Times New Roman" w:hAnsi="Times New Roman" w:cs="Times New Roman"/>
                <w:color w:val="000000"/>
                <w:sz w:val="24"/>
                <w:szCs w:val="24"/>
                <w:lang w:eastAsia="id-ID"/>
              </w:rPr>
              <w:t>9</w:t>
            </w:r>
            <w:r w:rsidR="006B49D9">
              <w:rPr>
                <w:rFonts w:ascii="Times New Roman" w:eastAsia="Times New Roman" w:hAnsi="Times New Roman" w:cs="Times New Roman"/>
                <w:color w:val="000000"/>
                <w:sz w:val="24"/>
                <w:szCs w:val="24"/>
                <w:lang w:val="en-US" w:eastAsia="id-ID"/>
              </w:rPr>
              <w:t>9,99</w:t>
            </w:r>
          </w:p>
        </w:tc>
        <w:tc>
          <w:tcPr>
            <w:tcW w:w="1192" w:type="dxa"/>
            <w:vAlign w:val="center"/>
          </w:tcPr>
          <w:p w:rsidR="005B0EF9" w:rsidRPr="008C1E72" w:rsidRDefault="005B0EF9" w:rsidP="00997DDD">
            <w:pPr>
              <w:spacing w:after="0"/>
              <w:rPr>
                <w:rFonts w:ascii="Times New Roman" w:eastAsia="Times New Roman" w:hAnsi="Times New Roman" w:cs="Times New Roman"/>
                <w:color w:val="000000"/>
                <w:sz w:val="24"/>
                <w:szCs w:val="24"/>
                <w:lang w:eastAsia="id-ID"/>
              </w:rPr>
            </w:pPr>
          </w:p>
        </w:tc>
      </w:tr>
      <w:tr w:rsidR="005B0EF9" w:rsidRPr="005B0EF9" w:rsidTr="005B0EF9">
        <w:trPr>
          <w:gridAfter w:val="1"/>
          <w:wAfter w:w="1192" w:type="dxa"/>
          <w:trHeight w:val="315"/>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rsidR="005B0EF9" w:rsidRPr="005B0EF9" w:rsidRDefault="005B0EF9" w:rsidP="005B0EF9">
            <w:pPr>
              <w:spacing w:after="0" w:line="240" w:lineRule="auto"/>
              <w:jc w:val="center"/>
              <w:rPr>
                <w:rFonts w:ascii="Times New Roman" w:eastAsia="Times New Roman" w:hAnsi="Times New Roman" w:cs="Times New Roman"/>
                <w:color w:val="000000"/>
                <w:sz w:val="24"/>
                <w:szCs w:val="24"/>
                <w:lang w:eastAsia="id-ID"/>
              </w:rPr>
            </w:pPr>
            <w:r w:rsidRPr="005B0EF9">
              <w:rPr>
                <w:rFonts w:ascii="Times New Roman" w:eastAsia="Times New Roman" w:hAnsi="Times New Roman" w:cs="Times New Roman"/>
                <w:color w:val="000000"/>
                <w:sz w:val="24"/>
                <w:szCs w:val="24"/>
                <w:lang w:eastAsia="id-ID"/>
              </w:rPr>
              <w:t>2014</w:t>
            </w:r>
          </w:p>
        </w:tc>
        <w:tc>
          <w:tcPr>
            <w:tcW w:w="1240" w:type="dxa"/>
            <w:tcBorders>
              <w:top w:val="nil"/>
              <w:left w:val="nil"/>
              <w:bottom w:val="single" w:sz="4" w:space="0" w:color="auto"/>
              <w:right w:val="single" w:sz="4" w:space="0" w:color="auto"/>
            </w:tcBorders>
            <w:shd w:val="clear" w:color="auto" w:fill="auto"/>
            <w:noWrap/>
            <w:vAlign w:val="center"/>
            <w:hideMark/>
          </w:tcPr>
          <w:p w:rsidR="005B0EF9" w:rsidRPr="0075595A" w:rsidRDefault="00EE5CEB" w:rsidP="00997DDD">
            <w:pPr>
              <w:spacing w:after="0"/>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type id="_x0000_t32" coordsize="21600,21600" o:spt="32" o:oned="t" path="m,l21600,21600e" filled="f">
                  <v:path arrowok="t" fillok="f" o:connecttype="none"/>
                  <o:lock v:ext="edit" shapetype="t"/>
                </v:shapetype>
                <v:shape id="_x0000_s1040" type="#_x0000_t32" style="position:absolute;margin-left:42.95pt;margin-top:3.55pt;width:.05pt;height:12.3pt;rotation:-180;flip:y;z-index:251629056;mso-position-horizontal-relative:text;mso-position-vertical-relative:text" o:connectortype="straight">
                  <v:stroke endarrow="block"/>
                </v:shape>
              </w:pict>
            </w:r>
            <w:r w:rsidR="005B0EF9">
              <w:rPr>
                <w:rFonts w:ascii="Times New Roman" w:eastAsia="Times New Roman" w:hAnsi="Times New Roman" w:cs="Times New Roman"/>
                <w:color w:val="000000"/>
                <w:sz w:val="24"/>
                <w:szCs w:val="24"/>
                <w:lang w:val="en-US" w:eastAsia="id-ID"/>
              </w:rPr>
              <w:t xml:space="preserve">  </w:t>
            </w:r>
            <w:r w:rsidR="0075595A">
              <w:rPr>
                <w:rFonts w:ascii="Times New Roman" w:eastAsia="Times New Roman" w:hAnsi="Times New Roman" w:cs="Times New Roman"/>
                <w:color w:val="000000"/>
                <w:sz w:val="24"/>
                <w:szCs w:val="24"/>
                <w:lang w:val="en-US" w:eastAsia="id-ID"/>
              </w:rPr>
              <w:t>13,91</w:t>
            </w:r>
          </w:p>
        </w:tc>
        <w:tc>
          <w:tcPr>
            <w:tcW w:w="1275" w:type="dxa"/>
            <w:tcBorders>
              <w:top w:val="nil"/>
              <w:left w:val="nil"/>
              <w:bottom w:val="single" w:sz="4" w:space="0" w:color="auto"/>
              <w:right w:val="single" w:sz="4" w:space="0" w:color="auto"/>
            </w:tcBorders>
            <w:shd w:val="clear" w:color="auto" w:fill="auto"/>
            <w:noWrap/>
            <w:vAlign w:val="bottom"/>
            <w:hideMark/>
          </w:tcPr>
          <w:p w:rsidR="005B0EF9" w:rsidRPr="006B49D9" w:rsidRDefault="00EE5CEB" w:rsidP="005B0EF9">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046" type="#_x0000_t32" style="position:absolute;margin-left:45.45pt;margin-top:3.45pt;width:0;height:12.3pt;rotation:180;flip:y;z-index:251635200;mso-position-horizontal-relative:text;mso-position-vertical-relative:text" o:connectortype="straight">
                  <v:stroke endarrow="block"/>
                </v:shape>
              </w:pict>
            </w:r>
            <w:r w:rsidR="00636B74">
              <w:rPr>
                <w:rFonts w:ascii="Times New Roman" w:eastAsia="Times New Roman" w:hAnsi="Times New Roman" w:cs="Times New Roman"/>
                <w:color w:val="000000"/>
                <w:sz w:val="24"/>
                <w:szCs w:val="24"/>
                <w:lang w:val="en-US" w:eastAsia="id-ID"/>
              </w:rPr>
              <w:t xml:space="preserve">  </w:t>
            </w:r>
            <w:r w:rsidR="006B49D9">
              <w:rPr>
                <w:rFonts w:ascii="Times New Roman" w:eastAsia="Times New Roman" w:hAnsi="Times New Roman" w:cs="Times New Roman"/>
                <w:color w:val="000000"/>
                <w:sz w:val="24"/>
                <w:szCs w:val="24"/>
                <w:lang w:val="en-US" w:eastAsia="id-ID"/>
              </w:rPr>
              <w:t>84,14</w:t>
            </w:r>
          </w:p>
        </w:tc>
      </w:tr>
      <w:tr w:rsidR="005B0EF9" w:rsidRPr="005B0EF9" w:rsidTr="006B49D9">
        <w:trPr>
          <w:gridAfter w:val="1"/>
          <w:wAfter w:w="1192" w:type="dxa"/>
          <w:trHeight w:val="315"/>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rsidR="005B0EF9" w:rsidRPr="005B0EF9" w:rsidRDefault="005B0EF9" w:rsidP="005B0EF9">
            <w:pPr>
              <w:spacing w:after="0" w:line="240" w:lineRule="auto"/>
              <w:jc w:val="center"/>
              <w:rPr>
                <w:rFonts w:ascii="Times New Roman" w:eastAsia="Times New Roman" w:hAnsi="Times New Roman" w:cs="Times New Roman"/>
                <w:color w:val="000000"/>
                <w:sz w:val="24"/>
                <w:szCs w:val="24"/>
                <w:lang w:eastAsia="id-ID"/>
              </w:rPr>
            </w:pPr>
            <w:r w:rsidRPr="005B0EF9">
              <w:rPr>
                <w:rFonts w:ascii="Times New Roman" w:eastAsia="Times New Roman" w:hAnsi="Times New Roman" w:cs="Times New Roman"/>
                <w:color w:val="000000"/>
                <w:sz w:val="24"/>
                <w:szCs w:val="24"/>
                <w:lang w:eastAsia="id-ID"/>
              </w:rPr>
              <w:t>2015</w:t>
            </w:r>
          </w:p>
        </w:tc>
        <w:tc>
          <w:tcPr>
            <w:tcW w:w="1240" w:type="dxa"/>
            <w:tcBorders>
              <w:top w:val="nil"/>
              <w:left w:val="nil"/>
              <w:bottom w:val="single" w:sz="4" w:space="0" w:color="auto"/>
              <w:right w:val="single" w:sz="4" w:space="0" w:color="auto"/>
            </w:tcBorders>
            <w:shd w:val="clear" w:color="auto" w:fill="auto"/>
            <w:noWrap/>
            <w:vAlign w:val="center"/>
            <w:hideMark/>
          </w:tcPr>
          <w:p w:rsidR="005B0EF9" w:rsidRPr="0075595A" w:rsidRDefault="00EE5CEB" w:rsidP="00997DDD">
            <w:pPr>
              <w:spacing w:after="0"/>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041" type="#_x0000_t32" style="position:absolute;margin-left:43.2pt;margin-top:4pt;width:0;height:12.1pt;z-index:251632128;mso-position-horizontal-relative:text;mso-position-vertical-relative:text" o:connectortype="straight">
                  <v:stroke endarrow="block"/>
                </v:shape>
              </w:pict>
            </w:r>
            <w:r w:rsidR="005B0EF9">
              <w:rPr>
                <w:rFonts w:ascii="Times New Roman" w:eastAsia="Times New Roman" w:hAnsi="Times New Roman" w:cs="Times New Roman"/>
                <w:color w:val="000000"/>
                <w:sz w:val="24"/>
                <w:szCs w:val="24"/>
                <w:lang w:val="en-US" w:eastAsia="id-ID"/>
              </w:rPr>
              <w:t xml:space="preserve">  </w:t>
            </w:r>
            <w:r w:rsidR="0075595A">
              <w:rPr>
                <w:rFonts w:ascii="Times New Roman" w:eastAsia="Times New Roman" w:hAnsi="Times New Roman" w:cs="Times New Roman"/>
                <w:color w:val="000000"/>
                <w:sz w:val="24"/>
                <w:szCs w:val="24"/>
                <w:lang w:val="en-US" w:eastAsia="id-ID"/>
              </w:rPr>
              <w:t>12,36</w:t>
            </w:r>
          </w:p>
        </w:tc>
        <w:tc>
          <w:tcPr>
            <w:tcW w:w="1275" w:type="dxa"/>
            <w:tcBorders>
              <w:top w:val="nil"/>
              <w:left w:val="nil"/>
              <w:bottom w:val="single" w:sz="4" w:space="0" w:color="auto"/>
              <w:right w:val="single" w:sz="4" w:space="0" w:color="auto"/>
            </w:tcBorders>
            <w:shd w:val="clear" w:color="auto" w:fill="auto"/>
            <w:noWrap/>
            <w:vAlign w:val="bottom"/>
            <w:hideMark/>
          </w:tcPr>
          <w:p w:rsidR="005B0EF9" w:rsidRPr="006B49D9" w:rsidRDefault="00EE5CEB" w:rsidP="006B49D9">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047" type="#_x0000_t32" style="position:absolute;margin-left:45.45pt;margin-top:3.55pt;width:0;height:12.1pt;rotation:-360;flip:y;z-index:251636224;mso-position-horizontal-relative:text;mso-position-vertical-relative:text" o:connectortype="straight">
                  <v:stroke endarrow="block"/>
                </v:shape>
              </w:pict>
            </w:r>
            <w:r w:rsidR="00636B74">
              <w:rPr>
                <w:rFonts w:ascii="Times New Roman" w:eastAsia="Times New Roman" w:hAnsi="Times New Roman" w:cs="Times New Roman"/>
                <w:color w:val="000000"/>
                <w:sz w:val="24"/>
                <w:szCs w:val="24"/>
                <w:lang w:val="en-US" w:eastAsia="id-ID"/>
              </w:rPr>
              <w:t xml:space="preserve">  </w:t>
            </w:r>
            <w:r w:rsidR="006B49D9">
              <w:rPr>
                <w:rFonts w:ascii="Times New Roman" w:eastAsia="Times New Roman" w:hAnsi="Times New Roman" w:cs="Times New Roman"/>
                <w:color w:val="000000"/>
                <w:sz w:val="24"/>
                <w:szCs w:val="24"/>
                <w:lang w:val="en-US" w:eastAsia="id-ID"/>
              </w:rPr>
              <w:t>90,30</w:t>
            </w:r>
          </w:p>
        </w:tc>
      </w:tr>
      <w:tr w:rsidR="005B0EF9" w:rsidRPr="005B0EF9" w:rsidTr="001B0BAF">
        <w:trPr>
          <w:gridAfter w:val="1"/>
          <w:wAfter w:w="1192" w:type="dxa"/>
          <w:trHeight w:val="315"/>
        </w:trPr>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5B0EF9" w:rsidRPr="005B0EF9" w:rsidRDefault="005B0EF9" w:rsidP="005B0EF9">
            <w:pPr>
              <w:spacing w:after="0" w:line="240" w:lineRule="auto"/>
              <w:jc w:val="center"/>
              <w:rPr>
                <w:rFonts w:ascii="Times New Roman" w:eastAsia="Times New Roman" w:hAnsi="Times New Roman" w:cs="Times New Roman"/>
                <w:color w:val="000000"/>
                <w:sz w:val="24"/>
                <w:szCs w:val="24"/>
                <w:lang w:eastAsia="id-ID"/>
              </w:rPr>
            </w:pPr>
            <w:r w:rsidRPr="005B0EF9">
              <w:rPr>
                <w:rFonts w:ascii="Times New Roman" w:eastAsia="Times New Roman" w:hAnsi="Times New Roman" w:cs="Times New Roman"/>
                <w:color w:val="000000"/>
                <w:sz w:val="24"/>
                <w:szCs w:val="24"/>
                <w:lang w:eastAsia="id-ID"/>
              </w:rPr>
              <w:t>2016</w:t>
            </w:r>
          </w:p>
        </w:tc>
        <w:tc>
          <w:tcPr>
            <w:tcW w:w="1240" w:type="dxa"/>
            <w:tcBorders>
              <w:top w:val="nil"/>
              <w:left w:val="nil"/>
              <w:bottom w:val="single" w:sz="4" w:space="0" w:color="auto"/>
              <w:right w:val="single" w:sz="4" w:space="0" w:color="auto"/>
            </w:tcBorders>
            <w:shd w:val="clear" w:color="auto" w:fill="auto"/>
            <w:noWrap/>
            <w:vAlign w:val="center"/>
            <w:hideMark/>
          </w:tcPr>
          <w:p w:rsidR="005B0EF9" w:rsidRPr="0075595A" w:rsidRDefault="00EE5CEB" w:rsidP="00997DDD">
            <w:pPr>
              <w:spacing w:after="0"/>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042" type="#_x0000_t32" style="position:absolute;margin-left:42.45pt;margin-top:-.25pt;width:0;height:14.15pt;rotation:-360;flip:y;z-index:251633152;mso-position-horizontal-relative:text;mso-position-vertical-relative:text" o:connectortype="straight">
                  <v:stroke endarrow="block"/>
                </v:shape>
              </w:pict>
            </w:r>
            <w:r w:rsidR="005B0EF9">
              <w:rPr>
                <w:rFonts w:ascii="Times New Roman" w:eastAsia="Times New Roman" w:hAnsi="Times New Roman" w:cs="Times New Roman"/>
                <w:color w:val="000000"/>
                <w:sz w:val="24"/>
                <w:szCs w:val="24"/>
                <w:lang w:val="en-US" w:eastAsia="id-ID"/>
              </w:rPr>
              <w:t xml:space="preserve">  </w:t>
            </w:r>
            <w:r w:rsidR="0075595A">
              <w:rPr>
                <w:rFonts w:ascii="Times New Roman" w:eastAsia="Times New Roman" w:hAnsi="Times New Roman" w:cs="Times New Roman"/>
                <w:color w:val="000000"/>
                <w:sz w:val="24"/>
                <w:szCs w:val="24"/>
                <w:lang w:val="en-US" w:eastAsia="id-ID"/>
              </w:rPr>
              <w:t>12,74</w:t>
            </w:r>
          </w:p>
        </w:tc>
        <w:tc>
          <w:tcPr>
            <w:tcW w:w="1275" w:type="dxa"/>
            <w:tcBorders>
              <w:top w:val="nil"/>
              <w:left w:val="nil"/>
              <w:bottom w:val="single" w:sz="4" w:space="0" w:color="auto"/>
              <w:right w:val="single" w:sz="4" w:space="0" w:color="auto"/>
            </w:tcBorders>
            <w:shd w:val="clear" w:color="auto" w:fill="auto"/>
            <w:noWrap/>
            <w:vAlign w:val="bottom"/>
            <w:hideMark/>
          </w:tcPr>
          <w:p w:rsidR="005B0EF9" w:rsidRPr="006B49D9" w:rsidRDefault="00EE5CEB" w:rsidP="005B0EF9">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048" type="#_x0000_t32" style="position:absolute;margin-left:45.45pt;margin-top:-.25pt;width:0;height:14.15pt;rotation:180;z-index:251637248;mso-position-horizontal-relative:text;mso-position-vertical-relative:text" o:connectortype="straight">
                  <v:stroke endarrow="block"/>
                </v:shape>
              </w:pict>
            </w:r>
            <w:r w:rsidR="00636B74">
              <w:rPr>
                <w:rFonts w:ascii="Times New Roman" w:eastAsia="Times New Roman" w:hAnsi="Times New Roman" w:cs="Times New Roman"/>
                <w:color w:val="000000"/>
                <w:sz w:val="24"/>
                <w:szCs w:val="24"/>
                <w:lang w:val="en-US" w:eastAsia="id-ID"/>
              </w:rPr>
              <w:t xml:space="preserve">  </w:t>
            </w:r>
            <w:r w:rsidR="006B49D9">
              <w:rPr>
                <w:rFonts w:ascii="Times New Roman" w:eastAsia="Times New Roman" w:hAnsi="Times New Roman" w:cs="Times New Roman"/>
                <w:color w:val="000000"/>
                <w:sz w:val="24"/>
                <w:szCs w:val="24"/>
                <w:lang w:val="en-US" w:eastAsia="id-ID"/>
              </w:rPr>
              <w:t>95,13</w:t>
            </w:r>
          </w:p>
        </w:tc>
      </w:tr>
      <w:tr w:rsidR="005B0EF9" w:rsidRPr="005B0EF9" w:rsidTr="005B0EF9">
        <w:trPr>
          <w:gridAfter w:val="1"/>
          <w:wAfter w:w="1192" w:type="dxa"/>
          <w:trHeight w:val="315"/>
        </w:trPr>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5B0EF9" w:rsidRPr="005B0EF9" w:rsidRDefault="005B0EF9" w:rsidP="005B0EF9">
            <w:pPr>
              <w:spacing w:after="0" w:line="240" w:lineRule="auto"/>
              <w:jc w:val="center"/>
              <w:rPr>
                <w:rFonts w:ascii="Times New Roman" w:eastAsia="Times New Roman" w:hAnsi="Times New Roman" w:cs="Times New Roman"/>
                <w:color w:val="000000"/>
                <w:sz w:val="24"/>
                <w:szCs w:val="24"/>
                <w:lang w:eastAsia="id-ID"/>
              </w:rPr>
            </w:pPr>
            <w:r w:rsidRPr="005B0EF9">
              <w:rPr>
                <w:rFonts w:ascii="Times New Roman" w:eastAsia="Times New Roman" w:hAnsi="Times New Roman" w:cs="Times New Roman"/>
                <w:color w:val="000000"/>
                <w:sz w:val="24"/>
                <w:szCs w:val="24"/>
                <w:lang w:eastAsia="id-ID"/>
              </w:rPr>
              <w:t>2017</w:t>
            </w:r>
          </w:p>
        </w:tc>
        <w:tc>
          <w:tcPr>
            <w:tcW w:w="1240" w:type="dxa"/>
            <w:tcBorders>
              <w:top w:val="nil"/>
              <w:left w:val="nil"/>
              <w:bottom w:val="single" w:sz="4" w:space="0" w:color="auto"/>
              <w:right w:val="single" w:sz="4" w:space="0" w:color="auto"/>
            </w:tcBorders>
            <w:shd w:val="clear" w:color="auto" w:fill="auto"/>
            <w:noWrap/>
            <w:vAlign w:val="center"/>
            <w:hideMark/>
          </w:tcPr>
          <w:p w:rsidR="005B0EF9" w:rsidRPr="0075595A" w:rsidRDefault="00EE5CEB" w:rsidP="00997DDD">
            <w:pPr>
              <w:spacing w:after="0"/>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043" type="#_x0000_t32" style="position:absolute;margin-left:42.2pt;margin-top:2.7pt;width:0;height:11pt;rotation:180;z-index:251630080;mso-position-horizontal-relative:text;mso-position-vertical-relative:text" o:connectortype="straight">
                  <v:stroke endarrow="block"/>
                </v:shape>
              </w:pict>
            </w:r>
            <w:r w:rsidR="005B0EF9">
              <w:rPr>
                <w:rFonts w:ascii="Times New Roman" w:eastAsia="Times New Roman" w:hAnsi="Times New Roman" w:cs="Times New Roman"/>
                <w:color w:val="000000"/>
                <w:sz w:val="24"/>
                <w:szCs w:val="24"/>
                <w:lang w:val="en-US" w:eastAsia="id-ID"/>
              </w:rPr>
              <w:t xml:space="preserve">  </w:t>
            </w:r>
            <w:r w:rsidR="0075595A">
              <w:rPr>
                <w:rFonts w:ascii="Times New Roman" w:eastAsia="Times New Roman" w:hAnsi="Times New Roman" w:cs="Times New Roman"/>
                <w:color w:val="000000"/>
                <w:sz w:val="24"/>
                <w:szCs w:val="24"/>
                <w:lang w:val="en-US" w:eastAsia="id-ID"/>
              </w:rPr>
              <w:t>13,62</w:t>
            </w:r>
          </w:p>
        </w:tc>
        <w:tc>
          <w:tcPr>
            <w:tcW w:w="1275" w:type="dxa"/>
            <w:tcBorders>
              <w:top w:val="nil"/>
              <w:left w:val="nil"/>
              <w:bottom w:val="single" w:sz="4" w:space="0" w:color="auto"/>
              <w:right w:val="single" w:sz="4" w:space="0" w:color="auto"/>
            </w:tcBorders>
            <w:shd w:val="clear" w:color="auto" w:fill="auto"/>
            <w:noWrap/>
            <w:vAlign w:val="bottom"/>
            <w:hideMark/>
          </w:tcPr>
          <w:p w:rsidR="005B0EF9" w:rsidRPr="006B49D9" w:rsidRDefault="00EE5CEB" w:rsidP="005B0EF9">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049" type="#_x0000_t32" style="position:absolute;margin-left:45.45pt;margin-top:2.7pt;width:0;height:11pt;z-index:251638272;mso-position-horizontal-relative:text;mso-position-vertical-relative:text" o:connectortype="straight">
                  <v:stroke endarrow="block"/>
                </v:shape>
              </w:pict>
            </w:r>
            <w:r w:rsidR="00636B74">
              <w:rPr>
                <w:rFonts w:ascii="Times New Roman" w:eastAsia="Times New Roman" w:hAnsi="Times New Roman" w:cs="Times New Roman"/>
                <w:color w:val="000000"/>
                <w:sz w:val="24"/>
                <w:szCs w:val="24"/>
                <w:lang w:val="en-US" w:eastAsia="id-ID"/>
              </w:rPr>
              <w:t xml:space="preserve">  </w:t>
            </w:r>
            <w:r w:rsidR="006B49D9">
              <w:rPr>
                <w:rFonts w:ascii="Times New Roman" w:eastAsia="Times New Roman" w:hAnsi="Times New Roman" w:cs="Times New Roman"/>
                <w:color w:val="000000"/>
                <w:sz w:val="24"/>
                <w:szCs w:val="24"/>
                <w:lang w:val="en-US" w:eastAsia="id-ID"/>
              </w:rPr>
              <w:t>84,14</w:t>
            </w:r>
          </w:p>
        </w:tc>
      </w:tr>
      <w:tr w:rsidR="005B0EF9" w:rsidRPr="005B0EF9" w:rsidTr="001B0BAF">
        <w:trPr>
          <w:gridAfter w:val="1"/>
          <w:wAfter w:w="1192" w:type="dxa"/>
          <w:trHeight w:val="315"/>
        </w:trPr>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5B0EF9" w:rsidRPr="005B0EF9" w:rsidRDefault="005B0EF9" w:rsidP="005B0EF9">
            <w:pPr>
              <w:spacing w:after="0" w:line="240" w:lineRule="auto"/>
              <w:jc w:val="center"/>
              <w:rPr>
                <w:rFonts w:ascii="Times New Roman" w:eastAsia="Times New Roman" w:hAnsi="Times New Roman" w:cs="Times New Roman"/>
                <w:color w:val="000000"/>
                <w:sz w:val="24"/>
                <w:szCs w:val="24"/>
                <w:lang w:eastAsia="id-ID"/>
              </w:rPr>
            </w:pPr>
            <w:r w:rsidRPr="005B0EF9">
              <w:rPr>
                <w:rFonts w:ascii="Times New Roman" w:eastAsia="Times New Roman" w:hAnsi="Times New Roman" w:cs="Times New Roman"/>
                <w:color w:val="000000"/>
                <w:sz w:val="24"/>
                <w:szCs w:val="24"/>
                <w:lang w:eastAsia="id-ID"/>
              </w:rPr>
              <w:t>2018</w:t>
            </w:r>
          </w:p>
        </w:tc>
        <w:tc>
          <w:tcPr>
            <w:tcW w:w="1240" w:type="dxa"/>
            <w:tcBorders>
              <w:top w:val="nil"/>
              <w:left w:val="nil"/>
              <w:bottom w:val="single" w:sz="4" w:space="0" w:color="auto"/>
              <w:right w:val="single" w:sz="4" w:space="0" w:color="auto"/>
            </w:tcBorders>
            <w:shd w:val="clear" w:color="auto" w:fill="auto"/>
            <w:noWrap/>
            <w:vAlign w:val="center"/>
            <w:hideMark/>
          </w:tcPr>
          <w:p w:rsidR="005B0EF9" w:rsidRPr="0075595A" w:rsidRDefault="00EE5CEB" w:rsidP="00997DDD">
            <w:pPr>
              <w:spacing w:after="0"/>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044" type="#_x0000_t32" style="position:absolute;margin-left:42.45pt;margin-top:2.4pt;width:.55pt;height:11.05pt;z-index:251634176;mso-position-horizontal-relative:text;mso-position-vertical-relative:text" o:connectortype="straight">
                  <v:stroke endarrow="block"/>
                </v:shape>
              </w:pict>
            </w:r>
            <w:r w:rsidR="005B0EF9">
              <w:rPr>
                <w:rFonts w:ascii="Times New Roman" w:eastAsia="Times New Roman" w:hAnsi="Times New Roman" w:cs="Times New Roman"/>
                <w:color w:val="000000"/>
                <w:sz w:val="24"/>
                <w:szCs w:val="24"/>
                <w:lang w:val="en-US" w:eastAsia="id-ID"/>
              </w:rPr>
              <w:t xml:space="preserve">  </w:t>
            </w:r>
            <w:r w:rsidR="0075595A">
              <w:rPr>
                <w:rFonts w:ascii="Times New Roman" w:eastAsia="Times New Roman" w:hAnsi="Times New Roman" w:cs="Times New Roman"/>
                <w:color w:val="000000"/>
                <w:sz w:val="24"/>
                <w:szCs w:val="24"/>
                <w:lang w:val="en-US" w:eastAsia="id-ID"/>
              </w:rPr>
              <w:t>12,34</w:t>
            </w:r>
          </w:p>
        </w:tc>
        <w:tc>
          <w:tcPr>
            <w:tcW w:w="1275" w:type="dxa"/>
            <w:tcBorders>
              <w:top w:val="nil"/>
              <w:left w:val="nil"/>
              <w:bottom w:val="single" w:sz="4" w:space="0" w:color="auto"/>
              <w:right w:val="single" w:sz="4" w:space="0" w:color="auto"/>
            </w:tcBorders>
            <w:shd w:val="clear" w:color="auto" w:fill="auto"/>
            <w:noWrap/>
            <w:vAlign w:val="bottom"/>
            <w:hideMark/>
          </w:tcPr>
          <w:p w:rsidR="005B0EF9" w:rsidRPr="006B49D9" w:rsidRDefault="00EE5CEB" w:rsidP="005B0EF9">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051" type="#_x0000_t32" style="position:absolute;margin-left:45.45pt;margin-top:2.4pt;width:0;height:11.05pt;z-index:251639296;mso-position-horizontal-relative:text;mso-position-vertical-relative:text" o:connectortype="straight">
                  <v:stroke endarrow="block"/>
                </v:shape>
              </w:pict>
            </w:r>
            <w:r w:rsidR="00636B74">
              <w:rPr>
                <w:rFonts w:ascii="Times New Roman" w:eastAsia="Times New Roman" w:hAnsi="Times New Roman" w:cs="Times New Roman"/>
                <w:color w:val="000000"/>
                <w:sz w:val="24"/>
                <w:szCs w:val="24"/>
                <w:lang w:val="en-US" w:eastAsia="id-ID"/>
              </w:rPr>
              <w:t xml:space="preserve">  </w:t>
            </w:r>
            <w:r w:rsidR="006B49D9">
              <w:rPr>
                <w:rFonts w:ascii="Times New Roman" w:eastAsia="Times New Roman" w:hAnsi="Times New Roman" w:cs="Times New Roman"/>
                <w:color w:val="000000"/>
                <w:sz w:val="24"/>
                <w:szCs w:val="24"/>
                <w:lang w:val="en-US" w:eastAsia="id-ID"/>
              </w:rPr>
              <w:t>73,18</w:t>
            </w:r>
          </w:p>
        </w:tc>
      </w:tr>
      <w:tr w:rsidR="00BA6CB2" w:rsidRPr="005B0EF9" w:rsidTr="001B0BAF">
        <w:trPr>
          <w:gridAfter w:val="1"/>
          <w:wAfter w:w="1192" w:type="dxa"/>
          <w:trHeight w:val="315"/>
        </w:trPr>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BA6CB2" w:rsidRPr="005B0EF9" w:rsidRDefault="00BA6CB2" w:rsidP="00DC6192">
            <w:pPr>
              <w:spacing w:after="0" w:line="240" w:lineRule="auto"/>
              <w:jc w:val="center"/>
              <w:rPr>
                <w:rFonts w:ascii="Times New Roman" w:eastAsia="Times New Roman" w:hAnsi="Times New Roman" w:cs="Times New Roman"/>
                <w:color w:val="000000"/>
                <w:sz w:val="24"/>
                <w:szCs w:val="24"/>
                <w:lang w:eastAsia="id-ID"/>
              </w:rPr>
            </w:pPr>
            <w:r w:rsidRPr="005B0EF9">
              <w:rPr>
                <w:rFonts w:ascii="Times New Roman" w:eastAsia="Times New Roman" w:hAnsi="Times New Roman" w:cs="Times New Roman"/>
                <w:color w:val="000000"/>
                <w:sz w:val="24"/>
                <w:szCs w:val="24"/>
                <w:lang w:eastAsia="id-ID"/>
              </w:rPr>
              <w:t>2019</w:t>
            </w:r>
          </w:p>
        </w:tc>
        <w:tc>
          <w:tcPr>
            <w:tcW w:w="1240" w:type="dxa"/>
            <w:tcBorders>
              <w:top w:val="nil"/>
              <w:left w:val="nil"/>
              <w:bottom w:val="single" w:sz="4" w:space="0" w:color="auto"/>
              <w:right w:val="single" w:sz="4" w:space="0" w:color="auto"/>
            </w:tcBorders>
            <w:shd w:val="clear" w:color="auto" w:fill="auto"/>
            <w:noWrap/>
            <w:vAlign w:val="center"/>
            <w:hideMark/>
          </w:tcPr>
          <w:p w:rsidR="00BA6CB2" w:rsidRPr="0075595A" w:rsidRDefault="00EE5CEB" w:rsidP="00DC6192">
            <w:pPr>
              <w:spacing w:after="0"/>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304" type="#_x0000_t32" style="position:absolute;margin-left:43.5pt;margin-top:15.25pt;width:0;height:14.35pt;flip:y;z-index:251815424;mso-position-horizontal-relative:text;mso-position-vertical-relative:text" o:connectortype="straight">
                  <v:stroke endarrow="block"/>
                </v:shape>
              </w:pict>
            </w:r>
            <w:r>
              <w:rPr>
                <w:rFonts w:ascii="Times New Roman" w:eastAsia="Times New Roman" w:hAnsi="Times New Roman" w:cs="Times New Roman"/>
                <w:noProof/>
                <w:color w:val="000000"/>
                <w:sz w:val="24"/>
                <w:szCs w:val="24"/>
                <w:lang w:eastAsia="id-ID"/>
              </w:rPr>
              <w:pict>
                <v:shape id="_x0000_s1302" type="#_x0000_t32" style="position:absolute;margin-left:42.7pt;margin-top:2.1pt;width:.55pt;height:12.35pt;rotation:180;z-index:251813376;mso-position-horizontal-relative:text;mso-position-vertical-relative:text" o:connectortype="straight">
                  <v:stroke endarrow="block"/>
                </v:shape>
              </w:pict>
            </w:r>
            <w:r w:rsidR="00BA6CB2">
              <w:rPr>
                <w:rFonts w:ascii="Times New Roman" w:eastAsia="Times New Roman" w:hAnsi="Times New Roman" w:cs="Times New Roman"/>
                <w:color w:val="000000"/>
                <w:sz w:val="24"/>
                <w:szCs w:val="24"/>
                <w:lang w:val="en-US" w:eastAsia="id-ID"/>
              </w:rPr>
              <w:t xml:space="preserve">  12,42</w:t>
            </w:r>
          </w:p>
        </w:tc>
        <w:tc>
          <w:tcPr>
            <w:tcW w:w="1275" w:type="dxa"/>
            <w:tcBorders>
              <w:top w:val="nil"/>
              <w:left w:val="nil"/>
              <w:bottom w:val="single" w:sz="4" w:space="0" w:color="auto"/>
              <w:right w:val="single" w:sz="4" w:space="0" w:color="auto"/>
            </w:tcBorders>
            <w:shd w:val="clear" w:color="auto" w:fill="auto"/>
            <w:noWrap/>
            <w:vAlign w:val="bottom"/>
            <w:hideMark/>
          </w:tcPr>
          <w:p w:rsidR="00BA6CB2" w:rsidRPr="006B49D9" w:rsidRDefault="00EE5CEB" w:rsidP="00DC6192">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303" type="#_x0000_t32" style="position:absolute;margin-left:45.45pt;margin-top:2.1pt;width:0;height:12.35pt;flip:y;z-index:251814400;mso-position-horizontal-relative:text;mso-position-vertical-relative:text" o:connectortype="straight">
                  <v:stroke endarrow="block"/>
                </v:shape>
              </w:pict>
            </w:r>
            <w:r w:rsidR="00BA6CB2">
              <w:rPr>
                <w:rFonts w:ascii="Times New Roman" w:eastAsia="Times New Roman" w:hAnsi="Times New Roman" w:cs="Times New Roman"/>
                <w:color w:val="000000"/>
                <w:sz w:val="24"/>
                <w:szCs w:val="24"/>
                <w:lang w:val="en-US" w:eastAsia="id-ID"/>
              </w:rPr>
              <w:t xml:space="preserve">  73,51</w:t>
            </w:r>
          </w:p>
        </w:tc>
      </w:tr>
      <w:tr w:rsidR="00BA6CB2" w:rsidRPr="005B0EF9" w:rsidTr="003E47BC">
        <w:trPr>
          <w:gridAfter w:val="1"/>
          <w:wAfter w:w="1192" w:type="dxa"/>
          <w:trHeight w:val="315"/>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B2" w:rsidRPr="005B0EF9" w:rsidRDefault="00BA6CB2" w:rsidP="003E47BC">
            <w:pPr>
              <w:spacing w:after="0" w:line="240" w:lineRule="auto"/>
              <w:jc w:val="center"/>
              <w:rPr>
                <w:rFonts w:ascii="Times New Roman" w:eastAsia="Times New Roman" w:hAnsi="Times New Roman" w:cs="Times New Roman"/>
                <w:color w:val="000000"/>
                <w:sz w:val="24"/>
                <w:szCs w:val="24"/>
                <w:lang w:eastAsia="id-ID"/>
              </w:rPr>
            </w:pPr>
            <w:r w:rsidRPr="005B0EF9">
              <w:rPr>
                <w:rFonts w:ascii="Times New Roman" w:eastAsia="Times New Roman" w:hAnsi="Times New Roman" w:cs="Times New Roman"/>
                <w:color w:val="000000"/>
                <w:sz w:val="24"/>
                <w:szCs w:val="24"/>
                <w:lang w:eastAsia="id-ID"/>
              </w:rPr>
              <w:lastRenderedPageBreak/>
              <w:t>TAHUN</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BA6CB2" w:rsidRPr="005B0EF9" w:rsidRDefault="00BA6CB2" w:rsidP="003E47BC">
            <w:pPr>
              <w:spacing w:after="0" w:line="240" w:lineRule="auto"/>
              <w:jc w:val="center"/>
              <w:rPr>
                <w:rFonts w:ascii="Times New Roman" w:eastAsia="Times New Roman" w:hAnsi="Times New Roman" w:cs="Times New Roman"/>
                <w:color w:val="000000"/>
                <w:sz w:val="24"/>
                <w:szCs w:val="24"/>
                <w:lang w:val="en-US" w:eastAsia="id-ID"/>
              </w:rPr>
            </w:pPr>
            <w:r w:rsidRPr="005B0EF9">
              <w:rPr>
                <w:rFonts w:ascii="Times New Roman" w:eastAsia="Times New Roman" w:hAnsi="Times New Roman" w:cs="Times New Roman"/>
                <w:color w:val="000000"/>
                <w:sz w:val="24"/>
                <w:szCs w:val="24"/>
                <w:lang w:eastAsia="id-ID"/>
              </w:rPr>
              <w:t>CAR</w:t>
            </w:r>
            <w:r>
              <w:rPr>
                <w:rFonts w:ascii="Times New Roman" w:eastAsia="Times New Roman" w:hAnsi="Times New Roman" w:cs="Times New Roman"/>
                <w:color w:val="000000"/>
                <w:sz w:val="24"/>
                <w:szCs w:val="24"/>
                <w:lang w:val="en-US" w:eastAsia="id-ID"/>
              </w:rPr>
              <w:t xml:space="preserve">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BA6CB2" w:rsidRPr="005B0EF9" w:rsidRDefault="00BA6CB2" w:rsidP="003E47BC">
            <w:pPr>
              <w:spacing w:after="0" w:line="240" w:lineRule="auto"/>
              <w:jc w:val="center"/>
              <w:rPr>
                <w:rFonts w:ascii="Times New Roman" w:eastAsia="Times New Roman" w:hAnsi="Times New Roman" w:cs="Times New Roman"/>
                <w:color w:val="000000"/>
                <w:sz w:val="24"/>
                <w:szCs w:val="24"/>
                <w:lang w:val="en-US" w:eastAsia="id-ID"/>
              </w:rPr>
            </w:pPr>
            <w:r w:rsidRPr="005B0EF9">
              <w:rPr>
                <w:rFonts w:ascii="Times New Roman" w:eastAsia="Times New Roman" w:hAnsi="Times New Roman" w:cs="Times New Roman"/>
                <w:color w:val="000000"/>
                <w:sz w:val="24"/>
                <w:szCs w:val="24"/>
                <w:lang w:eastAsia="id-ID"/>
              </w:rPr>
              <w:t>FDR</w:t>
            </w:r>
            <w:r>
              <w:rPr>
                <w:rFonts w:ascii="Times New Roman" w:eastAsia="Times New Roman" w:hAnsi="Times New Roman" w:cs="Times New Roman"/>
                <w:color w:val="000000"/>
                <w:sz w:val="24"/>
                <w:szCs w:val="24"/>
                <w:lang w:val="en-US" w:eastAsia="id-ID"/>
              </w:rPr>
              <w:t xml:space="preserve"> (%)</w:t>
            </w:r>
          </w:p>
        </w:tc>
      </w:tr>
      <w:tr w:rsidR="00BA6CB2" w:rsidRPr="005B0EF9" w:rsidTr="001B0BAF">
        <w:trPr>
          <w:gridAfter w:val="1"/>
          <w:wAfter w:w="1192" w:type="dxa"/>
          <w:trHeight w:val="315"/>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B2" w:rsidRPr="0075595A" w:rsidRDefault="00BA6CB2" w:rsidP="00DC6192">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2020</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BA6CB2" w:rsidRPr="0075595A" w:rsidRDefault="00BA6CB2" w:rsidP="00DC6192">
            <w:pPr>
              <w:spacing w:after="0"/>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 xml:space="preserve">  15,21</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BA6CB2" w:rsidRPr="006B49D9" w:rsidRDefault="00EE5CEB" w:rsidP="00DC6192">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305" type="#_x0000_t32" style="position:absolute;margin-left:45.45pt;margin-top:2.65pt;width:0;height:10.5pt;z-index:251817472;mso-position-horizontal-relative:text;mso-position-vertical-relative:text" o:connectortype="straight">
                  <v:stroke endarrow="block"/>
                </v:shape>
              </w:pict>
            </w:r>
            <w:r w:rsidR="00BA6CB2">
              <w:rPr>
                <w:rFonts w:ascii="Times New Roman" w:eastAsia="Times New Roman" w:hAnsi="Times New Roman" w:cs="Times New Roman"/>
                <w:color w:val="000000"/>
                <w:sz w:val="24"/>
                <w:szCs w:val="24"/>
                <w:lang w:val="en-US" w:eastAsia="id-ID"/>
              </w:rPr>
              <w:t xml:space="preserve">  69,84</w:t>
            </w:r>
          </w:p>
        </w:tc>
      </w:tr>
    </w:tbl>
    <w:p w:rsidR="005B0EF9" w:rsidRPr="005B0EF9" w:rsidRDefault="00665ED3" w:rsidP="00BA6CB2">
      <w:pPr>
        <w:spacing w:after="0" w:line="480" w:lineRule="auto"/>
        <w:ind w:left="2127"/>
        <w:jc w:val="both"/>
        <w:rPr>
          <w:rFonts w:asciiTheme="majorBidi" w:hAnsiTheme="majorBidi" w:cstheme="majorBidi"/>
          <w:sz w:val="24"/>
          <w:szCs w:val="24"/>
          <w:lang w:val="en-US"/>
        </w:rPr>
      </w:pPr>
      <w:r>
        <w:rPr>
          <w:rFonts w:asciiTheme="majorBidi" w:hAnsiTheme="majorBidi" w:cstheme="majorBidi"/>
          <w:sz w:val="24"/>
          <w:szCs w:val="24"/>
          <w:lang w:val="en-US"/>
        </w:rPr>
        <w:t>Sumber: Data sekunder diolah, 2021</w:t>
      </w:r>
    </w:p>
    <w:p w:rsidR="001F16BD" w:rsidRDefault="001F16BD" w:rsidP="00015235">
      <w:pPr>
        <w:pStyle w:val="ListParagraph"/>
        <w:spacing w:after="0" w:line="480" w:lineRule="auto"/>
        <w:ind w:left="426" w:firstLine="283"/>
        <w:jc w:val="both"/>
        <w:rPr>
          <w:rFonts w:asciiTheme="majorBidi" w:hAnsiTheme="majorBidi" w:cstheme="majorBidi"/>
          <w:sz w:val="24"/>
          <w:szCs w:val="24"/>
          <w:lang w:val="en-US"/>
        </w:rPr>
      </w:pPr>
      <w:r>
        <w:rPr>
          <w:rFonts w:asciiTheme="majorBidi" w:hAnsiTheme="majorBidi" w:cstheme="majorBidi"/>
          <w:sz w:val="24"/>
          <w:szCs w:val="24"/>
          <w:lang w:val="en-US"/>
        </w:rPr>
        <w:t>Berdasarkan teori pengaruh</w:t>
      </w:r>
      <w:r w:rsidR="00261010">
        <w:rPr>
          <w:rFonts w:asciiTheme="majorBidi" w:hAnsiTheme="majorBidi" w:cstheme="majorBidi"/>
          <w:i/>
          <w:iCs/>
          <w:sz w:val="24"/>
          <w:szCs w:val="24"/>
          <w:lang w:val="en-US"/>
        </w:rPr>
        <w:t xml:space="preserve"> </w:t>
      </w:r>
      <w:r w:rsidR="00261010" w:rsidRPr="00623C47">
        <w:rPr>
          <w:rFonts w:asciiTheme="majorBidi" w:hAnsiTheme="majorBidi" w:cstheme="majorBidi"/>
          <w:i/>
          <w:iCs/>
          <w:sz w:val="24"/>
          <w:szCs w:val="24"/>
          <w:lang w:val="en-US"/>
        </w:rPr>
        <w:t xml:space="preserve">Financing To Deposit Ratio </w:t>
      </w:r>
      <w:r w:rsidR="00261010" w:rsidRPr="00623C47">
        <w:rPr>
          <w:rFonts w:asciiTheme="majorBidi" w:hAnsiTheme="majorBidi" w:cstheme="majorBidi"/>
          <w:sz w:val="24"/>
          <w:szCs w:val="24"/>
          <w:lang w:val="en-US"/>
        </w:rPr>
        <w:t>(FDR</w:t>
      </w:r>
      <w:r>
        <w:rPr>
          <w:rFonts w:asciiTheme="majorBidi" w:hAnsiTheme="majorBidi" w:cstheme="majorBidi"/>
          <w:sz w:val="24"/>
          <w:szCs w:val="24"/>
          <w:lang w:val="en-US"/>
        </w:rPr>
        <w:t xml:space="preserve">) terhadap </w:t>
      </w:r>
      <w:r w:rsidRPr="00623C47">
        <w:rPr>
          <w:rFonts w:asciiTheme="majorBidi" w:hAnsiTheme="majorBidi" w:cstheme="majorBidi"/>
          <w:i/>
          <w:iCs/>
          <w:sz w:val="24"/>
          <w:szCs w:val="24"/>
          <w:lang w:val="en-US"/>
        </w:rPr>
        <w:t xml:space="preserve">Capital Adequacy Ratio </w:t>
      </w:r>
      <w:r w:rsidRPr="00623C47">
        <w:rPr>
          <w:rFonts w:asciiTheme="majorBidi" w:hAnsiTheme="majorBidi" w:cstheme="majorBidi"/>
          <w:sz w:val="24"/>
          <w:szCs w:val="24"/>
          <w:lang w:val="en-US"/>
        </w:rPr>
        <w:t>(CAR)</w:t>
      </w:r>
      <w:r>
        <w:rPr>
          <w:rFonts w:asciiTheme="majorBidi" w:hAnsiTheme="majorBidi" w:cstheme="majorBidi"/>
          <w:sz w:val="24"/>
          <w:szCs w:val="24"/>
          <w:lang w:val="en-US"/>
        </w:rPr>
        <w:t xml:space="preserve"> adalah negative jadi, apabila</w:t>
      </w:r>
      <w:r w:rsidR="00261010" w:rsidRPr="00261010">
        <w:rPr>
          <w:rFonts w:asciiTheme="majorBidi" w:hAnsiTheme="majorBidi" w:cstheme="majorBidi"/>
          <w:i/>
          <w:iCs/>
          <w:sz w:val="24"/>
          <w:szCs w:val="24"/>
          <w:lang w:val="en-US"/>
        </w:rPr>
        <w:t xml:space="preserve"> </w:t>
      </w:r>
      <w:r w:rsidR="00261010" w:rsidRPr="00623C47">
        <w:rPr>
          <w:rFonts w:asciiTheme="majorBidi" w:hAnsiTheme="majorBidi" w:cstheme="majorBidi"/>
          <w:i/>
          <w:iCs/>
          <w:sz w:val="24"/>
          <w:szCs w:val="24"/>
          <w:lang w:val="en-US"/>
        </w:rPr>
        <w:t xml:space="preserve">Financing To Deposit Ratio </w:t>
      </w:r>
      <w:r w:rsidR="00261010" w:rsidRPr="00623C47">
        <w:rPr>
          <w:rFonts w:asciiTheme="majorBidi" w:hAnsiTheme="majorBidi" w:cstheme="majorBidi"/>
          <w:sz w:val="24"/>
          <w:szCs w:val="24"/>
          <w:lang w:val="en-US"/>
        </w:rPr>
        <w:t>(FDR</w:t>
      </w:r>
      <w:r>
        <w:rPr>
          <w:rFonts w:asciiTheme="majorBidi" w:hAnsiTheme="majorBidi" w:cstheme="majorBidi"/>
          <w:sz w:val="24"/>
          <w:szCs w:val="24"/>
          <w:lang w:val="en-US"/>
        </w:rPr>
        <w:t xml:space="preserve">) naik maka </w:t>
      </w:r>
      <w:r w:rsidRPr="00623C47">
        <w:rPr>
          <w:rFonts w:asciiTheme="majorBidi" w:hAnsiTheme="majorBidi" w:cstheme="majorBidi"/>
          <w:i/>
          <w:iCs/>
          <w:sz w:val="24"/>
          <w:szCs w:val="24"/>
          <w:lang w:val="en-US"/>
        </w:rPr>
        <w:t xml:space="preserve">Capital Adequacy Ratio </w:t>
      </w:r>
      <w:r w:rsidRPr="00623C47">
        <w:rPr>
          <w:rFonts w:asciiTheme="majorBidi" w:hAnsiTheme="majorBidi" w:cstheme="majorBidi"/>
          <w:sz w:val="24"/>
          <w:szCs w:val="24"/>
          <w:lang w:val="en-US"/>
        </w:rPr>
        <w:t>(CAR)</w:t>
      </w:r>
      <w:r w:rsidR="00015235">
        <w:rPr>
          <w:rFonts w:asciiTheme="majorBidi" w:hAnsiTheme="majorBidi" w:cstheme="majorBidi"/>
          <w:sz w:val="24"/>
          <w:szCs w:val="24"/>
          <w:lang w:val="en-US"/>
        </w:rPr>
        <w:t xml:space="preserve"> tur</w:t>
      </w:r>
      <w:r w:rsidR="00EA0111">
        <w:rPr>
          <w:rFonts w:asciiTheme="majorBidi" w:hAnsiTheme="majorBidi" w:cstheme="majorBidi"/>
          <w:sz w:val="24"/>
          <w:szCs w:val="24"/>
          <w:lang w:val="en-US"/>
        </w:rPr>
        <w:t>un.</w:t>
      </w:r>
      <w:r w:rsidR="00EC6B84">
        <w:rPr>
          <w:rStyle w:val="FootnoteReference"/>
          <w:rFonts w:asciiTheme="majorBidi" w:hAnsiTheme="majorBidi" w:cstheme="majorBidi"/>
          <w:sz w:val="24"/>
          <w:szCs w:val="24"/>
          <w:lang w:val="en-US"/>
        </w:rPr>
        <w:footnoteReference w:id="11"/>
      </w:r>
      <w:r w:rsidR="00EA0111">
        <w:rPr>
          <w:rFonts w:asciiTheme="majorBidi" w:hAnsiTheme="majorBidi" w:cstheme="majorBidi"/>
          <w:sz w:val="24"/>
          <w:szCs w:val="24"/>
          <w:lang w:val="en-US"/>
        </w:rPr>
        <w:t xml:space="preserve"> Namun faktanya berdasarkan T</w:t>
      </w:r>
      <w:r>
        <w:rPr>
          <w:rFonts w:asciiTheme="majorBidi" w:hAnsiTheme="majorBidi" w:cstheme="majorBidi"/>
          <w:sz w:val="24"/>
          <w:szCs w:val="24"/>
          <w:lang w:val="en-US"/>
        </w:rPr>
        <w:t>abel</w:t>
      </w:r>
      <w:r w:rsidR="00EA0111">
        <w:rPr>
          <w:rFonts w:asciiTheme="majorBidi" w:hAnsiTheme="majorBidi" w:cstheme="majorBidi"/>
          <w:sz w:val="24"/>
          <w:szCs w:val="24"/>
          <w:lang w:val="en-US"/>
        </w:rPr>
        <w:t xml:space="preserve"> 1.2</w:t>
      </w:r>
      <w:r>
        <w:rPr>
          <w:rFonts w:asciiTheme="majorBidi" w:hAnsiTheme="majorBidi" w:cstheme="majorBidi"/>
          <w:sz w:val="24"/>
          <w:szCs w:val="24"/>
          <w:lang w:val="en-US"/>
        </w:rPr>
        <w:t xml:space="preserve"> menunjukkan bahwa</w:t>
      </w:r>
      <w:r w:rsidR="00F46DF1">
        <w:rPr>
          <w:rFonts w:asciiTheme="majorBidi" w:hAnsiTheme="majorBidi" w:cstheme="majorBidi"/>
          <w:sz w:val="24"/>
          <w:szCs w:val="24"/>
          <w:lang w:val="en-US"/>
        </w:rPr>
        <w:t xml:space="preserve"> d</w:t>
      </w:r>
      <w:r w:rsidR="00261010">
        <w:rPr>
          <w:rFonts w:asciiTheme="majorBidi" w:hAnsiTheme="majorBidi" w:cstheme="majorBidi"/>
          <w:sz w:val="24"/>
          <w:szCs w:val="24"/>
          <w:lang w:val="en-US"/>
        </w:rPr>
        <w:t>i</w:t>
      </w:r>
      <w:r w:rsidR="00015235">
        <w:rPr>
          <w:rFonts w:asciiTheme="majorBidi" w:hAnsiTheme="majorBidi" w:cstheme="majorBidi"/>
          <w:sz w:val="24"/>
          <w:szCs w:val="24"/>
          <w:lang w:val="en-US"/>
        </w:rPr>
        <w:t>tahun</w:t>
      </w:r>
      <w:r w:rsidR="00261010">
        <w:rPr>
          <w:rFonts w:asciiTheme="majorBidi" w:hAnsiTheme="majorBidi" w:cstheme="majorBidi"/>
          <w:sz w:val="24"/>
          <w:szCs w:val="24"/>
          <w:lang w:val="en-US"/>
        </w:rPr>
        <w:t xml:space="preserve"> 2014</w:t>
      </w:r>
      <w:r w:rsidR="006B49D9">
        <w:rPr>
          <w:rFonts w:asciiTheme="majorBidi" w:hAnsiTheme="majorBidi" w:cstheme="majorBidi"/>
          <w:sz w:val="24"/>
          <w:szCs w:val="24"/>
          <w:lang w:val="en-US"/>
        </w:rPr>
        <w:t xml:space="preserve"> dan 2018</w:t>
      </w:r>
      <w:r w:rsidR="00261010">
        <w:rPr>
          <w:rFonts w:asciiTheme="majorBidi" w:hAnsiTheme="majorBidi" w:cstheme="majorBidi"/>
          <w:sz w:val="24"/>
          <w:szCs w:val="24"/>
          <w:lang w:val="en-US"/>
        </w:rPr>
        <w:t xml:space="preserve"> </w:t>
      </w:r>
      <w:r w:rsidR="00015235" w:rsidRPr="00623C47">
        <w:rPr>
          <w:rFonts w:asciiTheme="majorBidi" w:hAnsiTheme="majorBidi" w:cstheme="majorBidi"/>
          <w:i/>
          <w:iCs/>
          <w:sz w:val="24"/>
          <w:szCs w:val="24"/>
          <w:lang w:val="en-US"/>
        </w:rPr>
        <w:t>Capital Adequacy Ratio</w:t>
      </w:r>
      <w:r w:rsidR="00015235">
        <w:rPr>
          <w:rFonts w:asciiTheme="majorBidi" w:hAnsiTheme="majorBidi" w:cstheme="majorBidi"/>
          <w:sz w:val="24"/>
          <w:szCs w:val="24"/>
          <w:lang w:val="en-US"/>
        </w:rPr>
        <w:t xml:space="preserve"> (</w:t>
      </w:r>
      <w:r w:rsidR="00261010">
        <w:rPr>
          <w:rFonts w:asciiTheme="majorBidi" w:hAnsiTheme="majorBidi" w:cstheme="majorBidi"/>
          <w:sz w:val="24"/>
          <w:szCs w:val="24"/>
          <w:lang w:val="en-US"/>
        </w:rPr>
        <w:t>CAR</w:t>
      </w:r>
      <w:r w:rsidR="00015235">
        <w:rPr>
          <w:rFonts w:asciiTheme="majorBidi" w:hAnsiTheme="majorBidi" w:cstheme="majorBidi"/>
          <w:sz w:val="24"/>
          <w:szCs w:val="24"/>
          <w:lang w:val="en-US"/>
        </w:rPr>
        <w:t>)</w:t>
      </w:r>
      <w:r w:rsidR="006B49D9">
        <w:rPr>
          <w:rFonts w:asciiTheme="majorBidi" w:hAnsiTheme="majorBidi" w:cstheme="majorBidi"/>
          <w:sz w:val="24"/>
          <w:szCs w:val="24"/>
          <w:lang w:val="en-US"/>
        </w:rPr>
        <w:t xml:space="preserve"> turun</w:t>
      </w:r>
      <w:r w:rsidR="00261010">
        <w:rPr>
          <w:rFonts w:asciiTheme="majorBidi" w:hAnsiTheme="majorBidi" w:cstheme="majorBidi"/>
          <w:sz w:val="24"/>
          <w:szCs w:val="24"/>
          <w:lang w:val="en-US"/>
        </w:rPr>
        <w:t xml:space="preserve"> </w:t>
      </w:r>
      <w:r w:rsidR="009A12F8" w:rsidRPr="00623C47">
        <w:rPr>
          <w:rFonts w:asciiTheme="majorBidi" w:hAnsiTheme="majorBidi" w:cstheme="majorBidi"/>
          <w:i/>
          <w:iCs/>
          <w:sz w:val="24"/>
          <w:szCs w:val="24"/>
          <w:lang w:val="en-US"/>
        </w:rPr>
        <w:t>Financing To Deposit Ratio</w:t>
      </w:r>
      <w:r w:rsidR="009A12F8">
        <w:rPr>
          <w:rFonts w:asciiTheme="majorBidi" w:hAnsiTheme="majorBidi" w:cstheme="majorBidi"/>
          <w:sz w:val="24"/>
          <w:szCs w:val="24"/>
          <w:lang w:val="en-US"/>
        </w:rPr>
        <w:t xml:space="preserve"> </w:t>
      </w:r>
      <w:r w:rsidR="00015235">
        <w:rPr>
          <w:rFonts w:asciiTheme="majorBidi" w:hAnsiTheme="majorBidi" w:cstheme="majorBidi"/>
          <w:sz w:val="24"/>
          <w:szCs w:val="24"/>
          <w:lang w:val="en-US"/>
        </w:rPr>
        <w:t>(</w:t>
      </w:r>
      <w:r w:rsidR="00261010">
        <w:rPr>
          <w:rFonts w:asciiTheme="majorBidi" w:hAnsiTheme="majorBidi" w:cstheme="majorBidi"/>
          <w:sz w:val="24"/>
          <w:szCs w:val="24"/>
          <w:lang w:val="en-US"/>
        </w:rPr>
        <w:t>FDR</w:t>
      </w:r>
      <w:r w:rsidR="00015235">
        <w:rPr>
          <w:rFonts w:asciiTheme="majorBidi" w:hAnsiTheme="majorBidi" w:cstheme="majorBidi"/>
          <w:sz w:val="24"/>
          <w:szCs w:val="24"/>
          <w:lang w:val="en-US"/>
        </w:rPr>
        <w:t>)</w:t>
      </w:r>
      <w:r w:rsidR="006B49D9">
        <w:rPr>
          <w:rFonts w:asciiTheme="majorBidi" w:hAnsiTheme="majorBidi" w:cstheme="majorBidi"/>
          <w:sz w:val="24"/>
          <w:szCs w:val="24"/>
          <w:lang w:val="en-US"/>
        </w:rPr>
        <w:t xml:space="preserve"> juga turun</w:t>
      </w:r>
      <w:r w:rsidR="00261010">
        <w:rPr>
          <w:rFonts w:asciiTheme="majorBidi" w:hAnsiTheme="majorBidi" w:cstheme="majorBidi"/>
          <w:sz w:val="24"/>
          <w:szCs w:val="24"/>
          <w:lang w:val="en-US"/>
        </w:rPr>
        <w:t xml:space="preserve">, </w:t>
      </w:r>
      <w:r w:rsidR="009A12F8">
        <w:rPr>
          <w:rFonts w:asciiTheme="majorBidi" w:hAnsiTheme="majorBidi" w:cstheme="majorBidi"/>
          <w:sz w:val="24"/>
          <w:szCs w:val="24"/>
          <w:lang w:val="en-US"/>
        </w:rPr>
        <w:t>begitu juga di</w:t>
      </w:r>
      <w:r w:rsidR="006B49D9">
        <w:rPr>
          <w:rFonts w:asciiTheme="majorBidi" w:hAnsiTheme="majorBidi" w:cstheme="majorBidi"/>
          <w:sz w:val="24"/>
          <w:szCs w:val="24"/>
          <w:lang w:val="en-US"/>
        </w:rPr>
        <w:t>tahun 2016, dan 2019</w:t>
      </w:r>
      <w:r w:rsidR="00261010">
        <w:rPr>
          <w:rFonts w:asciiTheme="majorBidi" w:hAnsiTheme="majorBidi" w:cstheme="majorBidi"/>
          <w:sz w:val="24"/>
          <w:szCs w:val="24"/>
          <w:lang w:val="en-US"/>
        </w:rPr>
        <w:t xml:space="preserve"> </w:t>
      </w:r>
      <w:r w:rsidR="009A12F8" w:rsidRPr="00623C47">
        <w:rPr>
          <w:rFonts w:asciiTheme="majorBidi" w:hAnsiTheme="majorBidi" w:cstheme="majorBidi"/>
          <w:i/>
          <w:iCs/>
          <w:sz w:val="24"/>
          <w:szCs w:val="24"/>
          <w:lang w:val="en-US"/>
        </w:rPr>
        <w:t>Capital Adequacy Ratio</w:t>
      </w:r>
      <w:r w:rsidR="009A12F8">
        <w:rPr>
          <w:rFonts w:asciiTheme="majorBidi" w:hAnsiTheme="majorBidi" w:cstheme="majorBidi"/>
          <w:sz w:val="24"/>
          <w:szCs w:val="24"/>
          <w:lang w:val="en-US"/>
        </w:rPr>
        <w:t xml:space="preserve"> (</w:t>
      </w:r>
      <w:r w:rsidR="00261010">
        <w:rPr>
          <w:rFonts w:asciiTheme="majorBidi" w:hAnsiTheme="majorBidi" w:cstheme="majorBidi"/>
          <w:sz w:val="24"/>
          <w:szCs w:val="24"/>
          <w:lang w:val="en-US"/>
        </w:rPr>
        <w:t>CAR</w:t>
      </w:r>
      <w:r w:rsidR="009A12F8">
        <w:rPr>
          <w:rFonts w:asciiTheme="majorBidi" w:hAnsiTheme="majorBidi" w:cstheme="majorBidi"/>
          <w:sz w:val="24"/>
          <w:szCs w:val="24"/>
          <w:lang w:val="en-US"/>
        </w:rPr>
        <w:t>)</w:t>
      </w:r>
      <w:r w:rsidR="006B49D9">
        <w:rPr>
          <w:rFonts w:asciiTheme="majorBidi" w:hAnsiTheme="majorBidi" w:cstheme="majorBidi"/>
          <w:sz w:val="24"/>
          <w:szCs w:val="24"/>
          <w:lang w:val="en-US"/>
        </w:rPr>
        <w:t xml:space="preserve"> naik</w:t>
      </w:r>
      <w:r w:rsidR="009A12F8">
        <w:rPr>
          <w:rFonts w:asciiTheme="majorBidi" w:hAnsiTheme="majorBidi" w:cstheme="majorBidi"/>
          <w:sz w:val="24"/>
          <w:szCs w:val="24"/>
          <w:lang w:val="en-US"/>
        </w:rPr>
        <w:t xml:space="preserve"> </w:t>
      </w:r>
      <w:r w:rsidR="009A12F8" w:rsidRPr="00623C47">
        <w:rPr>
          <w:rFonts w:asciiTheme="majorBidi" w:hAnsiTheme="majorBidi" w:cstheme="majorBidi"/>
          <w:i/>
          <w:iCs/>
          <w:sz w:val="24"/>
          <w:szCs w:val="24"/>
          <w:lang w:val="en-US"/>
        </w:rPr>
        <w:t>Financing To Deposit Ratio</w:t>
      </w:r>
      <w:r w:rsidR="00261010">
        <w:rPr>
          <w:rFonts w:asciiTheme="majorBidi" w:hAnsiTheme="majorBidi" w:cstheme="majorBidi"/>
          <w:sz w:val="24"/>
          <w:szCs w:val="24"/>
          <w:lang w:val="en-US"/>
        </w:rPr>
        <w:t xml:space="preserve"> </w:t>
      </w:r>
      <w:r w:rsidR="009A12F8">
        <w:rPr>
          <w:rFonts w:asciiTheme="majorBidi" w:hAnsiTheme="majorBidi" w:cstheme="majorBidi"/>
          <w:sz w:val="24"/>
          <w:szCs w:val="24"/>
          <w:lang w:val="en-US"/>
        </w:rPr>
        <w:t>(</w:t>
      </w:r>
      <w:r w:rsidR="00261010">
        <w:rPr>
          <w:rFonts w:asciiTheme="majorBidi" w:hAnsiTheme="majorBidi" w:cstheme="majorBidi"/>
          <w:sz w:val="24"/>
          <w:szCs w:val="24"/>
          <w:lang w:val="en-US"/>
        </w:rPr>
        <w:t>FDR</w:t>
      </w:r>
      <w:r w:rsidR="009A12F8">
        <w:rPr>
          <w:rFonts w:asciiTheme="majorBidi" w:hAnsiTheme="majorBidi" w:cstheme="majorBidi"/>
          <w:sz w:val="24"/>
          <w:szCs w:val="24"/>
          <w:lang w:val="en-US"/>
        </w:rPr>
        <w:t xml:space="preserve">) </w:t>
      </w:r>
      <w:r w:rsidR="006B49D9">
        <w:rPr>
          <w:rFonts w:asciiTheme="majorBidi" w:hAnsiTheme="majorBidi" w:cstheme="majorBidi"/>
          <w:sz w:val="24"/>
          <w:szCs w:val="24"/>
          <w:lang w:val="en-US"/>
        </w:rPr>
        <w:t xml:space="preserve"> juga naik</w:t>
      </w:r>
      <w:r w:rsidR="00261010">
        <w:rPr>
          <w:rFonts w:asciiTheme="majorBidi" w:hAnsiTheme="majorBidi" w:cstheme="majorBidi"/>
          <w:sz w:val="24"/>
          <w:szCs w:val="24"/>
          <w:lang w:val="en-US"/>
        </w:rPr>
        <w:t>.</w:t>
      </w:r>
    </w:p>
    <w:p w:rsidR="00261010" w:rsidRDefault="00261010" w:rsidP="00261010">
      <w:pPr>
        <w:pStyle w:val="ListParagraph"/>
        <w:spacing w:after="0" w:line="480" w:lineRule="auto"/>
        <w:ind w:left="426" w:firstLine="283"/>
        <w:jc w:val="both"/>
        <w:rPr>
          <w:rFonts w:asciiTheme="majorBidi" w:hAnsiTheme="majorBidi" w:cstheme="majorBidi"/>
          <w:sz w:val="24"/>
          <w:szCs w:val="24"/>
          <w:lang w:val="en-US"/>
        </w:rPr>
      </w:pPr>
      <w:r>
        <w:rPr>
          <w:rFonts w:asciiTheme="majorBidi" w:hAnsiTheme="majorBidi" w:cstheme="majorBidi"/>
          <w:sz w:val="24"/>
          <w:szCs w:val="24"/>
          <w:lang w:val="en-US"/>
        </w:rPr>
        <w:t xml:space="preserve">Berikut tabel </w:t>
      </w:r>
      <w:r w:rsidRPr="006A06BE">
        <w:rPr>
          <w:rFonts w:asciiTheme="majorBidi" w:hAnsiTheme="majorBidi" w:cstheme="majorBidi"/>
          <w:i/>
          <w:iCs/>
          <w:sz w:val="24"/>
          <w:szCs w:val="24"/>
          <w:lang w:val="en-US"/>
        </w:rPr>
        <w:t>Capital Adequacy Ratio</w:t>
      </w:r>
      <w:r>
        <w:rPr>
          <w:rFonts w:asciiTheme="majorBidi" w:hAnsiTheme="majorBidi" w:cstheme="majorBidi"/>
          <w:sz w:val="24"/>
          <w:szCs w:val="24"/>
          <w:lang w:val="en-US"/>
        </w:rPr>
        <w:t xml:space="preserve"> (CAR) dan </w:t>
      </w:r>
      <w:r w:rsidRPr="00623C47">
        <w:rPr>
          <w:rFonts w:asciiTheme="majorBidi" w:hAnsiTheme="majorBidi" w:cstheme="majorBidi"/>
          <w:i/>
          <w:iCs/>
          <w:sz w:val="24"/>
          <w:szCs w:val="24"/>
          <w:lang w:val="en-US"/>
        </w:rPr>
        <w:t xml:space="preserve">Non Performing Financing </w:t>
      </w:r>
      <w:r w:rsidRPr="00623C47">
        <w:rPr>
          <w:rFonts w:asciiTheme="majorBidi" w:hAnsiTheme="majorBidi" w:cstheme="majorBidi"/>
          <w:sz w:val="24"/>
          <w:szCs w:val="24"/>
          <w:lang w:val="en-US"/>
        </w:rPr>
        <w:t>(NPF)</w:t>
      </w:r>
      <w:r>
        <w:rPr>
          <w:rFonts w:asciiTheme="majorBidi" w:hAnsiTheme="majorBidi" w:cstheme="majorBidi"/>
          <w:sz w:val="24"/>
          <w:szCs w:val="24"/>
          <w:lang w:val="en-US"/>
        </w:rPr>
        <w:t>:</w:t>
      </w:r>
    </w:p>
    <w:p w:rsidR="00261010" w:rsidRPr="00EA0111" w:rsidRDefault="00EA0111" w:rsidP="00BA6CB2">
      <w:pPr>
        <w:pStyle w:val="Caption"/>
        <w:spacing w:after="0"/>
        <w:jc w:val="center"/>
        <w:rPr>
          <w:rFonts w:ascii="Times New Roman" w:hAnsi="Times New Roman" w:cs="Times New Roman"/>
          <w:b w:val="0"/>
          <w:bCs w:val="0"/>
          <w:color w:val="auto"/>
          <w:sz w:val="24"/>
          <w:szCs w:val="24"/>
          <w:lang w:val="en-US"/>
        </w:rPr>
      </w:pPr>
      <w:r w:rsidRPr="00EA0111">
        <w:rPr>
          <w:rFonts w:ascii="Times New Roman" w:hAnsi="Times New Roman" w:cs="Times New Roman"/>
          <w:color w:val="auto"/>
          <w:sz w:val="24"/>
          <w:szCs w:val="24"/>
        </w:rPr>
        <w:t xml:space="preserve">Tabel </w:t>
      </w:r>
      <w:r w:rsidRPr="00EA0111">
        <w:rPr>
          <w:rFonts w:ascii="Times New Roman" w:hAnsi="Times New Roman" w:cs="Times New Roman"/>
          <w:color w:val="auto"/>
          <w:sz w:val="24"/>
          <w:szCs w:val="24"/>
          <w:lang w:val="en-US"/>
        </w:rPr>
        <w:t>1.</w:t>
      </w:r>
      <w:r w:rsidR="00EE5CEB" w:rsidRPr="00EA0111">
        <w:rPr>
          <w:rFonts w:ascii="Times New Roman" w:hAnsi="Times New Roman" w:cs="Times New Roman"/>
          <w:color w:val="auto"/>
          <w:sz w:val="24"/>
          <w:szCs w:val="24"/>
        </w:rPr>
        <w:fldChar w:fldCharType="begin"/>
      </w:r>
      <w:r w:rsidRPr="00EA0111">
        <w:rPr>
          <w:rFonts w:ascii="Times New Roman" w:hAnsi="Times New Roman" w:cs="Times New Roman"/>
          <w:color w:val="auto"/>
          <w:sz w:val="24"/>
          <w:szCs w:val="24"/>
        </w:rPr>
        <w:instrText xml:space="preserve"> SEQ Tabel \* ARABIC </w:instrText>
      </w:r>
      <w:r w:rsidR="00EE5CEB" w:rsidRPr="00EA0111">
        <w:rPr>
          <w:rFonts w:ascii="Times New Roman" w:hAnsi="Times New Roman" w:cs="Times New Roman"/>
          <w:color w:val="auto"/>
          <w:sz w:val="24"/>
          <w:szCs w:val="24"/>
        </w:rPr>
        <w:fldChar w:fldCharType="separate"/>
      </w:r>
      <w:r w:rsidR="00CD6C34">
        <w:rPr>
          <w:rFonts w:ascii="Times New Roman" w:hAnsi="Times New Roman" w:cs="Times New Roman"/>
          <w:noProof/>
          <w:color w:val="auto"/>
          <w:sz w:val="24"/>
          <w:szCs w:val="24"/>
        </w:rPr>
        <w:t>3</w:t>
      </w:r>
      <w:r w:rsidR="00EE5CEB" w:rsidRPr="00EA0111">
        <w:rPr>
          <w:rFonts w:ascii="Times New Roman" w:hAnsi="Times New Roman" w:cs="Times New Roman"/>
          <w:color w:val="auto"/>
          <w:sz w:val="24"/>
          <w:szCs w:val="24"/>
        </w:rPr>
        <w:fldChar w:fldCharType="end"/>
      </w:r>
    </w:p>
    <w:p w:rsidR="00261010" w:rsidRDefault="00261010" w:rsidP="000F7392">
      <w:pPr>
        <w:pStyle w:val="ListParagraph"/>
        <w:spacing w:after="0" w:line="480" w:lineRule="auto"/>
        <w:ind w:left="426"/>
        <w:jc w:val="center"/>
        <w:rPr>
          <w:rFonts w:asciiTheme="majorBidi" w:hAnsiTheme="majorBidi" w:cstheme="majorBidi"/>
          <w:b/>
          <w:bCs/>
          <w:sz w:val="24"/>
          <w:szCs w:val="24"/>
          <w:lang w:val="en-US"/>
        </w:rPr>
      </w:pPr>
      <w:r w:rsidRPr="001F16BD">
        <w:rPr>
          <w:rFonts w:asciiTheme="majorBidi" w:hAnsiTheme="majorBidi" w:cstheme="majorBidi"/>
          <w:b/>
          <w:bCs/>
          <w:i/>
          <w:iCs/>
          <w:sz w:val="24"/>
          <w:szCs w:val="24"/>
          <w:lang w:val="en-US"/>
        </w:rPr>
        <w:t>Capital Adequacy Ratio</w:t>
      </w:r>
      <w:r w:rsidRPr="001F16BD">
        <w:rPr>
          <w:rFonts w:asciiTheme="majorBidi" w:hAnsiTheme="majorBidi" w:cstheme="majorBidi"/>
          <w:b/>
          <w:bCs/>
          <w:sz w:val="24"/>
          <w:szCs w:val="24"/>
          <w:lang w:val="en-US"/>
        </w:rPr>
        <w:t xml:space="preserve"> (CAR) dan</w:t>
      </w:r>
      <w:r>
        <w:rPr>
          <w:rFonts w:asciiTheme="majorBidi" w:hAnsiTheme="majorBidi" w:cstheme="majorBidi"/>
          <w:b/>
          <w:bCs/>
          <w:sz w:val="24"/>
          <w:szCs w:val="24"/>
          <w:lang w:val="en-US"/>
        </w:rPr>
        <w:t xml:space="preserve"> </w:t>
      </w:r>
      <w:r w:rsidRPr="00261010">
        <w:rPr>
          <w:rFonts w:asciiTheme="majorBidi" w:hAnsiTheme="majorBidi" w:cstheme="majorBidi"/>
          <w:b/>
          <w:bCs/>
          <w:i/>
          <w:iCs/>
          <w:sz w:val="24"/>
          <w:szCs w:val="24"/>
          <w:lang w:val="en-US"/>
        </w:rPr>
        <w:t xml:space="preserve">Non Performing Financing </w:t>
      </w:r>
      <w:r w:rsidRPr="00261010">
        <w:rPr>
          <w:rFonts w:asciiTheme="majorBidi" w:hAnsiTheme="majorBidi" w:cstheme="majorBidi"/>
          <w:b/>
          <w:bCs/>
          <w:sz w:val="24"/>
          <w:szCs w:val="24"/>
          <w:lang w:val="en-US"/>
        </w:rPr>
        <w:t>(NPF)</w:t>
      </w:r>
    </w:p>
    <w:tbl>
      <w:tblPr>
        <w:tblW w:w="3365" w:type="dxa"/>
        <w:tblInd w:w="2697" w:type="dxa"/>
        <w:tblLook w:val="04A0"/>
      </w:tblPr>
      <w:tblGrid>
        <w:gridCol w:w="1056"/>
        <w:gridCol w:w="1175"/>
        <w:gridCol w:w="1134"/>
      </w:tblGrid>
      <w:tr w:rsidR="00261010" w:rsidRPr="00261010" w:rsidTr="00997DDD">
        <w:trPr>
          <w:trHeight w:val="315"/>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1010" w:rsidRPr="00261010" w:rsidRDefault="00261010" w:rsidP="00261010">
            <w:pPr>
              <w:spacing w:after="0" w:line="240" w:lineRule="auto"/>
              <w:jc w:val="center"/>
              <w:rPr>
                <w:rFonts w:ascii="Times New Roman" w:eastAsia="Times New Roman" w:hAnsi="Times New Roman" w:cs="Times New Roman"/>
                <w:color w:val="000000"/>
                <w:sz w:val="24"/>
                <w:szCs w:val="24"/>
                <w:lang w:eastAsia="id-ID"/>
              </w:rPr>
            </w:pPr>
            <w:r w:rsidRPr="00261010">
              <w:rPr>
                <w:rFonts w:ascii="Times New Roman" w:eastAsia="Times New Roman" w:hAnsi="Times New Roman" w:cs="Times New Roman"/>
                <w:color w:val="000000"/>
                <w:sz w:val="24"/>
                <w:szCs w:val="24"/>
                <w:lang w:eastAsia="id-ID"/>
              </w:rPr>
              <w:t>TAHUN</w:t>
            </w:r>
          </w:p>
        </w:tc>
        <w:tc>
          <w:tcPr>
            <w:tcW w:w="1175" w:type="dxa"/>
            <w:tcBorders>
              <w:top w:val="single" w:sz="4" w:space="0" w:color="auto"/>
              <w:left w:val="nil"/>
              <w:bottom w:val="single" w:sz="4" w:space="0" w:color="auto"/>
              <w:right w:val="single" w:sz="4" w:space="0" w:color="auto"/>
            </w:tcBorders>
            <w:shd w:val="clear" w:color="auto" w:fill="auto"/>
            <w:noWrap/>
            <w:vAlign w:val="bottom"/>
            <w:hideMark/>
          </w:tcPr>
          <w:p w:rsidR="00261010" w:rsidRPr="00261010" w:rsidRDefault="00261010" w:rsidP="00261010">
            <w:pPr>
              <w:spacing w:after="0" w:line="240" w:lineRule="auto"/>
              <w:jc w:val="center"/>
              <w:rPr>
                <w:rFonts w:ascii="Times New Roman" w:eastAsia="Times New Roman" w:hAnsi="Times New Roman" w:cs="Times New Roman"/>
                <w:color w:val="000000"/>
                <w:sz w:val="24"/>
                <w:szCs w:val="24"/>
                <w:lang w:val="en-US" w:eastAsia="id-ID"/>
              </w:rPr>
            </w:pPr>
            <w:r w:rsidRPr="00261010">
              <w:rPr>
                <w:rFonts w:ascii="Times New Roman" w:eastAsia="Times New Roman" w:hAnsi="Times New Roman" w:cs="Times New Roman"/>
                <w:color w:val="000000"/>
                <w:sz w:val="24"/>
                <w:szCs w:val="24"/>
                <w:lang w:eastAsia="id-ID"/>
              </w:rPr>
              <w:t>CAR</w:t>
            </w:r>
            <w:r>
              <w:rPr>
                <w:rFonts w:ascii="Times New Roman" w:eastAsia="Times New Roman" w:hAnsi="Times New Roman" w:cs="Times New Roman"/>
                <w:color w:val="000000"/>
                <w:sz w:val="24"/>
                <w:szCs w:val="24"/>
                <w:lang w:val="en-US" w:eastAsia="id-ID"/>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61010" w:rsidRPr="00261010" w:rsidRDefault="00261010" w:rsidP="00261010">
            <w:pPr>
              <w:spacing w:after="0" w:line="240" w:lineRule="auto"/>
              <w:jc w:val="center"/>
              <w:rPr>
                <w:rFonts w:ascii="Times New Roman" w:eastAsia="Times New Roman" w:hAnsi="Times New Roman" w:cs="Times New Roman"/>
                <w:color w:val="000000"/>
                <w:sz w:val="24"/>
                <w:szCs w:val="24"/>
                <w:lang w:val="en-US" w:eastAsia="id-ID"/>
              </w:rPr>
            </w:pPr>
            <w:r w:rsidRPr="00261010">
              <w:rPr>
                <w:rFonts w:ascii="Times New Roman" w:eastAsia="Times New Roman" w:hAnsi="Times New Roman" w:cs="Times New Roman"/>
                <w:color w:val="000000"/>
                <w:sz w:val="24"/>
                <w:szCs w:val="24"/>
                <w:lang w:eastAsia="id-ID"/>
              </w:rPr>
              <w:t>NPF</w:t>
            </w:r>
            <w:r>
              <w:rPr>
                <w:rFonts w:ascii="Times New Roman" w:eastAsia="Times New Roman" w:hAnsi="Times New Roman" w:cs="Times New Roman"/>
                <w:color w:val="000000"/>
                <w:sz w:val="24"/>
                <w:szCs w:val="24"/>
                <w:lang w:val="en-US" w:eastAsia="id-ID"/>
              </w:rPr>
              <w:t xml:space="preserve"> (%)</w:t>
            </w:r>
          </w:p>
        </w:tc>
      </w:tr>
      <w:tr w:rsidR="000E2B8F" w:rsidRPr="00261010" w:rsidTr="00997DDD">
        <w:trPr>
          <w:trHeight w:val="315"/>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rsidR="000E2B8F" w:rsidRPr="00261010" w:rsidRDefault="000E2B8F" w:rsidP="00261010">
            <w:pPr>
              <w:spacing w:after="0" w:line="240" w:lineRule="auto"/>
              <w:jc w:val="center"/>
              <w:rPr>
                <w:rFonts w:ascii="Times New Roman" w:eastAsia="Times New Roman" w:hAnsi="Times New Roman" w:cs="Times New Roman"/>
                <w:color w:val="000000"/>
                <w:sz w:val="24"/>
                <w:szCs w:val="24"/>
                <w:lang w:eastAsia="id-ID"/>
              </w:rPr>
            </w:pPr>
            <w:r w:rsidRPr="00261010">
              <w:rPr>
                <w:rFonts w:ascii="Times New Roman" w:eastAsia="Times New Roman" w:hAnsi="Times New Roman" w:cs="Times New Roman"/>
                <w:color w:val="000000"/>
                <w:sz w:val="24"/>
                <w:szCs w:val="24"/>
                <w:lang w:eastAsia="id-ID"/>
              </w:rPr>
              <w:t>2013</w:t>
            </w:r>
          </w:p>
        </w:tc>
        <w:tc>
          <w:tcPr>
            <w:tcW w:w="1175" w:type="dxa"/>
            <w:tcBorders>
              <w:top w:val="nil"/>
              <w:left w:val="nil"/>
              <w:bottom w:val="single" w:sz="4" w:space="0" w:color="auto"/>
              <w:right w:val="single" w:sz="4" w:space="0" w:color="auto"/>
            </w:tcBorders>
            <w:shd w:val="clear" w:color="auto" w:fill="auto"/>
            <w:noWrap/>
            <w:vAlign w:val="center"/>
            <w:hideMark/>
          </w:tcPr>
          <w:p w:rsidR="000E2B8F" w:rsidRPr="0075595A" w:rsidRDefault="000E2B8F" w:rsidP="002E1CE9">
            <w:pPr>
              <w:spacing w:after="0"/>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 xml:space="preserve">  14,43</w:t>
            </w:r>
          </w:p>
        </w:tc>
        <w:tc>
          <w:tcPr>
            <w:tcW w:w="1134" w:type="dxa"/>
            <w:tcBorders>
              <w:top w:val="nil"/>
              <w:left w:val="nil"/>
              <w:bottom w:val="single" w:sz="4" w:space="0" w:color="auto"/>
              <w:right w:val="single" w:sz="4" w:space="0" w:color="auto"/>
            </w:tcBorders>
            <w:shd w:val="clear" w:color="auto" w:fill="auto"/>
            <w:noWrap/>
            <w:vAlign w:val="bottom"/>
            <w:hideMark/>
          </w:tcPr>
          <w:p w:rsidR="000E2B8F" w:rsidRPr="000E2B8F" w:rsidRDefault="000E2B8F" w:rsidP="00261010">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 xml:space="preserve">  3,46</w:t>
            </w:r>
          </w:p>
        </w:tc>
      </w:tr>
      <w:tr w:rsidR="000E2B8F" w:rsidRPr="00261010" w:rsidTr="007343AB">
        <w:trPr>
          <w:trHeight w:val="315"/>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rsidR="000E2B8F" w:rsidRPr="00261010" w:rsidRDefault="000E2B8F" w:rsidP="00261010">
            <w:pPr>
              <w:spacing w:after="0" w:line="240" w:lineRule="auto"/>
              <w:jc w:val="center"/>
              <w:rPr>
                <w:rFonts w:ascii="Times New Roman" w:eastAsia="Times New Roman" w:hAnsi="Times New Roman" w:cs="Times New Roman"/>
                <w:color w:val="000000"/>
                <w:sz w:val="24"/>
                <w:szCs w:val="24"/>
                <w:lang w:eastAsia="id-ID"/>
              </w:rPr>
            </w:pPr>
            <w:r w:rsidRPr="00261010">
              <w:rPr>
                <w:rFonts w:ascii="Times New Roman" w:eastAsia="Times New Roman" w:hAnsi="Times New Roman" w:cs="Times New Roman"/>
                <w:color w:val="000000"/>
                <w:sz w:val="24"/>
                <w:szCs w:val="24"/>
                <w:lang w:eastAsia="id-ID"/>
              </w:rPr>
              <w:t>2014</w:t>
            </w:r>
          </w:p>
        </w:tc>
        <w:tc>
          <w:tcPr>
            <w:tcW w:w="1175" w:type="dxa"/>
            <w:tcBorders>
              <w:top w:val="nil"/>
              <w:left w:val="nil"/>
              <w:bottom w:val="single" w:sz="4" w:space="0" w:color="auto"/>
              <w:right w:val="single" w:sz="4" w:space="0" w:color="auto"/>
            </w:tcBorders>
            <w:shd w:val="clear" w:color="auto" w:fill="auto"/>
            <w:noWrap/>
            <w:vAlign w:val="center"/>
            <w:hideMark/>
          </w:tcPr>
          <w:p w:rsidR="000E2B8F" w:rsidRPr="0075595A" w:rsidRDefault="00EE5CEB" w:rsidP="002E1CE9">
            <w:pPr>
              <w:spacing w:after="0"/>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198" type="#_x0000_t32" style="position:absolute;margin-left:42.95pt;margin-top:3.55pt;width:.05pt;height:12.3pt;rotation:-180;flip:y;z-index:251712000;mso-position-horizontal-relative:text;mso-position-vertical-relative:text" o:connectortype="straight">
                  <v:stroke endarrow="block"/>
                </v:shape>
              </w:pict>
            </w:r>
            <w:r w:rsidR="000E2B8F">
              <w:rPr>
                <w:rFonts w:ascii="Times New Roman" w:eastAsia="Times New Roman" w:hAnsi="Times New Roman" w:cs="Times New Roman"/>
                <w:color w:val="000000"/>
                <w:sz w:val="24"/>
                <w:szCs w:val="24"/>
                <w:lang w:val="en-US" w:eastAsia="id-ID"/>
              </w:rPr>
              <w:t xml:space="preserve">  13,91</w:t>
            </w:r>
          </w:p>
        </w:tc>
        <w:tc>
          <w:tcPr>
            <w:tcW w:w="1134" w:type="dxa"/>
            <w:tcBorders>
              <w:top w:val="nil"/>
              <w:left w:val="nil"/>
              <w:bottom w:val="single" w:sz="4" w:space="0" w:color="auto"/>
              <w:right w:val="single" w:sz="4" w:space="0" w:color="auto"/>
            </w:tcBorders>
            <w:shd w:val="clear" w:color="auto" w:fill="auto"/>
            <w:noWrap/>
            <w:vAlign w:val="bottom"/>
            <w:hideMark/>
          </w:tcPr>
          <w:p w:rsidR="000E2B8F" w:rsidRPr="000E2B8F" w:rsidRDefault="00EE5CEB" w:rsidP="00261010">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192" type="#_x0000_t32" style="position:absolute;margin-left:40.2pt;margin-top:3.9pt;width:0;height:12.3pt;flip:y;z-index:251705856;mso-position-horizontal-relative:text;mso-position-vertical-relative:text" o:connectortype="straight">
                  <v:stroke endarrow="block"/>
                </v:shape>
              </w:pict>
            </w:r>
            <w:r w:rsidR="000E2B8F">
              <w:rPr>
                <w:rFonts w:ascii="Times New Roman" w:eastAsia="Times New Roman" w:hAnsi="Times New Roman" w:cs="Times New Roman"/>
                <w:color w:val="000000"/>
                <w:sz w:val="24"/>
                <w:szCs w:val="24"/>
                <w:lang w:val="en-US" w:eastAsia="id-ID"/>
              </w:rPr>
              <w:t xml:space="preserve">  4,85</w:t>
            </w:r>
          </w:p>
        </w:tc>
      </w:tr>
      <w:tr w:rsidR="000E2B8F" w:rsidRPr="00261010" w:rsidTr="007343AB">
        <w:trPr>
          <w:trHeight w:val="315"/>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2B8F" w:rsidRPr="00261010" w:rsidRDefault="000E2B8F" w:rsidP="00261010">
            <w:pPr>
              <w:spacing w:after="0" w:line="240" w:lineRule="auto"/>
              <w:jc w:val="center"/>
              <w:rPr>
                <w:rFonts w:ascii="Times New Roman" w:eastAsia="Times New Roman" w:hAnsi="Times New Roman" w:cs="Times New Roman"/>
                <w:color w:val="000000"/>
                <w:sz w:val="24"/>
                <w:szCs w:val="24"/>
                <w:lang w:eastAsia="id-ID"/>
              </w:rPr>
            </w:pPr>
            <w:r w:rsidRPr="00261010">
              <w:rPr>
                <w:rFonts w:ascii="Times New Roman" w:eastAsia="Times New Roman" w:hAnsi="Times New Roman" w:cs="Times New Roman"/>
                <w:color w:val="000000"/>
                <w:sz w:val="24"/>
                <w:szCs w:val="24"/>
                <w:lang w:eastAsia="id-ID"/>
              </w:rPr>
              <w:t>2015</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rsidR="000E2B8F" w:rsidRPr="0075595A" w:rsidRDefault="00EE5CEB" w:rsidP="002E1CE9">
            <w:pPr>
              <w:spacing w:after="0"/>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199" type="#_x0000_t32" style="position:absolute;margin-left:43.2pt;margin-top:4pt;width:0;height:12.1pt;z-index:251713024;mso-position-horizontal-relative:text;mso-position-vertical-relative:text" o:connectortype="straight">
                  <v:stroke endarrow="block"/>
                </v:shape>
              </w:pict>
            </w:r>
            <w:r w:rsidR="000E2B8F">
              <w:rPr>
                <w:rFonts w:ascii="Times New Roman" w:eastAsia="Times New Roman" w:hAnsi="Times New Roman" w:cs="Times New Roman"/>
                <w:color w:val="000000"/>
                <w:sz w:val="24"/>
                <w:szCs w:val="24"/>
                <w:lang w:val="en-US" w:eastAsia="id-ID"/>
              </w:rPr>
              <w:t xml:space="preserve">  12,36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E2B8F" w:rsidRPr="000E2B8F" w:rsidRDefault="00EE5CEB" w:rsidP="00261010">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193" type="#_x0000_t32" style="position:absolute;margin-left:41.45pt;margin-top:3.15pt;width:0;height:12.1pt;rotation:-180;flip:y;z-index:251706880;mso-position-horizontal-relative:text;mso-position-vertical-relative:text" o:connectortype="straight">
                  <v:stroke endarrow="block"/>
                </v:shape>
              </w:pict>
            </w:r>
            <w:r w:rsidR="000E2B8F">
              <w:rPr>
                <w:rFonts w:ascii="Times New Roman" w:eastAsia="Times New Roman" w:hAnsi="Times New Roman" w:cs="Times New Roman"/>
                <w:color w:val="000000"/>
                <w:sz w:val="24"/>
                <w:szCs w:val="24"/>
                <w:lang w:val="en-US" w:eastAsia="id-ID"/>
              </w:rPr>
              <w:t xml:space="preserve">  4,20</w:t>
            </w:r>
          </w:p>
        </w:tc>
      </w:tr>
      <w:tr w:rsidR="000E2B8F" w:rsidRPr="00261010" w:rsidTr="007343AB">
        <w:trPr>
          <w:trHeight w:val="315"/>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2B8F" w:rsidRPr="00261010" w:rsidRDefault="000E2B8F" w:rsidP="00261010">
            <w:pPr>
              <w:spacing w:after="0" w:line="240" w:lineRule="auto"/>
              <w:jc w:val="center"/>
              <w:rPr>
                <w:rFonts w:ascii="Times New Roman" w:eastAsia="Times New Roman" w:hAnsi="Times New Roman" w:cs="Times New Roman"/>
                <w:color w:val="000000"/>
                <w:sz w:val="24"/>
                <w:szCs w:val="24"/>
                <w:lang w:eastAsia="id-ID"/>
              </w:rPr>
            </w:pPr>
            <w:r w:rsidRPr="00261010">
              <w:rPr>
                <w:rFonts w:ascii="Times New Roman" w:eastAsia="Times New Roman" w:hAnsi="Times New Roman" w:cs="Times New Roman"/>
                <w:color w:val="000000"/>
                <w:sz w:val="24"/>
                <w:szCs w:val="24"/>
                <w:lang w:eastAsia="id-ID"/>
              </w:rPr>
              <w:t>2016</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rsidR="000E2B8F" w:rsidRPr="0075595A" w:rsidRDefault="00EE5CEB" w:rsidP="002E1CE9">
            <w:pPr>
              <w:spacing w:after="0"/>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200" type="#_x0000_t32" style="position:absolute;margin-left:42.45pt;margin-top:-.25pt;width:0;height:14.15pt;rotation:-360;flip:y;z-index:251714048;mso-position-horizontal-relative:text;mso-position-vertical-relative:text" o:connectortype="straight">
                  <v:stroke endarrow="block"/>
                </v:shape>
              </w:pict>
            </w:r>
            <w:r w:rsidR="000E2B8F">
              <w:rPr>
                <w:rFonts w:ascii="Times New Roman" w:eastAsia="Times New Roman" w:hAnsi="Times New Roman" w:cs="Times New Roman"/>
                <w:color w:val="000000"/>
                <w:sz w:val="24"/>
                <w:szCs w:val="24"/>
                <w:lang w:val="en-US" w:eastAsia="id-ID"/>
              </w:rPr>
              <w:t xml:space="preserve">  12,74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E2B8F" w:rsidRPr="000E2B8F" w:rsidRDefault="00EE5CEB" w:rsidP="00261010">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194" type="#_x0000_t32" style="position:absolute;margin-left:40.7pt;margin-top:-2.05pt;width:0;height:14.15pt;z-index:251707904;mso-position-horizontal-relative:text;mso-position-vertical-relative:text" o:connectortype="straight">
                  <v:stroke endarrow="block"/>
                </v:shape>
              </w:pict>
            </w:r>
            <w:r w:rsidR="000E2B8F">
              <w:rPr>
                <w:rFonts w:ascii="Times New Roman" w:eastAsia="Times New Roman" w:hAnsi="Times New Roman" w:cs="Times New Roman"/>
                <w:color w:val="000000"/>
                <w:sz w:val="24"/>
                <w:szCs w:val="24"/>
                <w:lang w:val="en-US" w:eastAsia="id-ID"/>
              </w:rPr>
              <w:t xml:space="preserve">  1,40</w:t>
            </w:r>
          </w:p>
        </w:tc>
      </w:tr>
      <w:tr w:rsidR="000E2B8F" w:rsidRPr="00261010" w:rsidTr="007343AB">
        <w:trPr>
          <w:trHeight w:val="315"/>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2B8F" w:rsidRPr="00261010" w:rsidRDefault="000E2B8F" w:rsidP="00261010">
            <w:pPr>
              <w:spacing w:after="0" w:line="240" w:lineRule="auto"/>
              <w:jc w:val="center"/>
              <w:rPr>
                <w:rFonts w:ascii="Times New Roman" w:eastAsia="Times New Roman" w:hAnsi="Times New Roman" w:cs="Times New Roman"/>
                <w:color w:val="000000"/>
                <w:sz w:val="24"/>
                <w:szCs w:val="24"/>
                <w:lang w:eastAsia="id-ID"/>
              </w:rPr>
            </w:pPr>
            <w:r w:rsidRPr="00261010">
              <w:rPr>
                <w:rFonts w:ascii="Times New Roman" w:eastAsia="Times New Roman" w:hAnsi="Times New Roman" w:cs="Times New Roman"/>
                <w:color w:val="000000"/>
                <w:sz w:val="24"/>
                <w:szCs w:val="24"/>
                <w:lang w:eastAsia="id-ID"/>
              </w:rPr>
              <w:t>2017</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rsidR="000E2B8F" w:rsidRPr="0075595A" w:rsidRDefault="00EE5CEB" w:rsidP="002E1CE9">
            <w:pPr>
              <w:spacing w:after="0"/>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201" type="#_x0000_t32" style="position:absolute;margin-left:42.2pt;margin-top:2.7pt;width:0;height:11pt;rotation:180;z-index:251715072;mso-position-horizontal-relative:text;mso-position-vertical-relative:text" o:connectortype="straight">
                  <v:stroke endarrow="block"/>
                </v:shape>
              </w:pict>
            </w:r>
            <w:r w:rsidR="000E2B8F">
              <w:rPr>
                <w:rFonts w:ascii="Times New Roman" w:eastAsia="Times New Roman" w:hAnsi="Times New Roman" w:cs="Times New Roman"/>
                <w:color w:val="000000"/>
                <w:sz w:val="24"/>
                <w:szCs w:val="24"/>
                <w:lang w:val="en-US" w:eastAsia="id-ID"/>
              </w:rPr>
              <w:t xml:space="preserve">  13,62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E2B8F" w:rsidRPr="000E2B8F" w:rsidRDefault="00EE5CEB" w:rsidP="00261010">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195" type="#_x0000_t32" style="position:absolute;margin-left:41.2pt;margin-top:.6pt;width:0;height:11pt;rotation:180;z-index:251708928;mso-position-horizontal-relative:text;mso-position-vertical-relative:text" o:connectortype="straight">
                  <v:stroke endarrow="block"/>
                </v:shape>
              </w:pict>
            </w:r>
            <w:r w:rsidR="000E2B8F">
              <w:rPr>
                <w:rFonts w:ascii="Times New Roman" w:eastAsia="Times New Roman" w:hAnsi="Times New Roman" w:cs="Times New Roman"/>
                <w:color w:val="000000"/>
                <w:sz w:val="24"/>
                <w:szCs w:val="24"/>
                <w:lang w:val="en-US" w:eastAsia="id-ID"/>
              </w:rPr>
              <w:t xml:space="preserve">  </w:t>
            </w:r>
            <w:r w:rsidR="000E2B8F" w:rsidRPr="00261010">
              <w:rPr>
                <w:rFonts w:ascii="Times New Roman" w:eastAsia="Times New Roman" w:hAnsi="Times New Roman" w:cs="Times New Roman"/>
                <w:color w:val="000000"/>
                <w:sz w:val="24"/>
                <w:szCs w:val="24"/>
                <w:lang w:eastAsia="id-ID"/>
              </w:rPr>
              <w:t>2</w:t>
            </w:r>
            <w:r w:rsidR="000E2B8F">
              <w:rPr>
                <w:rFonts w:ascii="Times New Roman" w:eastAsia="Times New Roman" w:hAnsi="Times New Roman" w:cs="Times New Roman"/>
                <w:color w:val="000000"/>
                <w:sz w:val="24"/>
                <w:szCs w:val="24"/>
                <w:lang w:eastAsia="id-ID"/>
              </w:rPr>
              <w:t>,</w:t>
            </w:r>
            <w:r w:rsidR="000E2B8F">
              <w:rPr>
                <w:rFonts w:ascii="Times New Roman" w:eastAsia="Times New Roman" w:hAnsi="Times New Roman" w:cs="Times New Roman"/>
                <w:color w:val="000000"/>
                <w:sz w:val="24"/>
                <w:szCs w:val="24"/>
                <w:lang w:val="en-US" w:eastAsia="id-ID"/>
              </w:rPr>
              <w:t>75</w:t>
            </w:r>
          </w:p>
        </w:tc>
      </w:tr>
      <w:tr w:rsidR="000E2B8F" w:rsidRPr="00261010" w:rsidTr="007A2A20">
        <w:trPr>
          <w:trHeight w:val="315"/>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2B8F" w:rsidRPr="00261010" w:rsidRDefault="000E2B8F" w:rsidP="00261010">
            <w:pPr>
              <w:spacing w:after="0" w:line="240" w:lineRule="auto"/>
              <w:jc w:val="center"/>
              <w:rPr>
                <w:rFonts w:ascii="Times New Roman" w:eastAsia="Times New Roman" w:hAnsi="Times New Roman" w:cs="Times New Roman"/>
                <w:color w:val="000000"/>
                <w:sz w:val="24"/>
                <w:szCs w:val="24"/>
                <w:lang w:eastAsia="id-ID"/>
              </w:rPr>
            </w:pPr>
            <w:r w:rsidRPr="00261010">
              <w:rPr>
                <w:rFonts w:ascii="Times New Roman" w:eastAsia="Times New Roman" w:hAnsi="Times New Roman" w:cs="Times New Roman"/>
                <w:color w:val="000000"/>
                <w:sz w:val="24"/>
                <w:szCs w:val="24"/>
                <w:lang w:eastAsia="id-ID"/>
              </w:rPr>
              <w:t>2018</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2B8F" w:rsidRPr="0075595A" w:rsidRDefault="00EE5CEB" w:rsidP="002E1CE9">
            <w:pPr>
              <w:spacing w:after="0"/>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202" type="#_x0000_t32" style="position:absolute;margin-left:42.45pt;margin-top:2.4pt;width:.55pt;height:11.05pt;z-index:251716096;mso-position-horizontal-relative:text;mso-position-vertical-relative:text" o:connectortype="straight">
                  <v:stroke endarrow="block"/>
                </v:shape>
              </w:pict>
            </w:r>
            <w:r w:rsidR="000E2B8F">
              <w:rPr>
                <w:rFonts w:ascii="Times New Roman" w:eastAsia="Times New Roman" w:hAnsi="Times New Roman" w:cs="Times New Roman"/>
                <w:color w:val="000000"/>
                <w:sz w:val="24"/>
                <w:szCs w:val="24"/>
                <w:lang w:val="en-US" w:eastAsia="id-ID"/>
              </w:rPr>
              <w:t xml:space="preserve">  12,34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2B8F" w:rsidRPr="000E2B8F" w:rsidRDefault="00EE5CEB" w:rsidP="00261010">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196" type="#_x0000_t32" style="position:absolute;margin-left:41.7pt;margin-top:1.8pt;width:0;height:11.05pt;z-index:251709952;mso-position-horizontal-relative:text;mso-position-vertical-relative:text" o:connectortype="straight">
                  <v:stroke endarrow="block"/>
                </v:shape>
              </w:pict>
            </w:r>
            <w:r w:rsidR="000E2B8F">
              <w:rPr>
                <w:rFonts w:ascii="Times New Roman" w:eastAsia="Times New Roman" w:hAnsi="Times New Roman" w:cs="Times New Roman"/>
                <w:color w:val="000000"/>
                <w:sz w:val="24"/>
                <w:szCs w:val="24"/>
                <w:lang w:val="en-US" w:eastAsia="id-ID"/>
              </w:rPr>
              <w:t xml:space="preserve">  2,58</w:t>
            </w:r>
          </w:p>
        </w:tc>
      </w:tr>
      <w:tr w:rsidR="000E2B8F" w:rsidRPr="00261010" w:rsidTr="007A2A20">
        <w:trPr>
          <w:trHeight w:val="315"/>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2B8F" w:rsidRPr="006B49D9" w:rsidRDefault="000E2B8F" w:rsidP="00261010">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2019</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2B8F" w:rsidRPr="0075595A" w:rsidRDefault="00EE5CEB" w:rsidP="002E1CE9">
            <w:pPr>
              <w:spacing w:after="0"/>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204" type="#_x0000_t32" style="position:absolute;margin-left:43.25pt;margin-top:15.15pt;width:0;height:14.35pt;flip:y;z-index:251718144;mso-position-horizontal-relative:text;mso-position-vertical-relative:text" o:connectortype="straight">
                  <v:stroke endarrow="block"/>
                </v:shape>
              </w:pict>
            </w:r>
            <w:r>
              <w:rPr>
                <w:rFonts w:ascii="Times New Roman" w:eastAsia="Times New Roman" w:hAnsi="Times New Roman" w:cs="Times New Roman"/>
                <w:noProof/>
                <w:color w:val="000000"/>
                <w:sz w:val="24"/>
                <w:szCs w:val="24"/>
                <w:lang w:eastAsia="id-ID"/>
              </w:rPr>
              <w:pict>
                <v:shape id="_x0000_s1203" type="#_x0000_t32" style="position:absolute;margin-left:42.7pt;margin-top:2.1pt;width:.55pt;height:12.35pt;rotation:180;z-index:251717120;mso-position-horizontal-relative:text;mso-position-vertical-relative:text" o:connectortype="straight">
                  <v:stroke endarrow="block"/>
                </v:shape>
              </w:pict>
            </w:r>
            <w:r w:rsidR="000E2B8F">
              <w:rPr>
                <w:rFonts w:ascii="Times New Roman" w:eastAsia="Times New Roman" w:hAnsi="Times New Roman" w:cs="Times New Roman"/>
                <w:color w:val="000000"/>
                <w:sz w:val="24"/>
                <w:szCs w:val="24"/>
                <w:lang w:val="en-US" w:eastAsia="id-ID"/>
              </w:rPr>
              <w:t xml:space="preserve">  12,42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2B8F" w:rsidRPr="000E2B8F" w:rsidRDefault="00EE5CEB" w:rsidP="00261010">
            <w:pPr>
              <w:spacing w:after="0" w:line="240" w:lineRule="auto"/>
              <w:rPr>
                <w:rFonts w:ascii="Times New Roman" w:eastAsia="Times New Roman" w:hAnsi="Times New Roman" w:cs="Times New Roman"/>
                <w:noProof/>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205" type="#_x0000_t32" style="position:absolute;margin-left:40.7pt;margin-top:2.1pt;width:0;height:12.35pt;flip:y;z-index:251719168;mso-position-horizontal-relative:text;mso-position-vertical-relative:text" o:connectortype="straight">
                  <v:stroke endarrow="block"/>
                </v:shape>
              </w:pict>
            </w:r>
            <w:r w:rsidR="000E2B8F">
              <w:rPr>
                <w:rFonts w:ascii="Times New Roman" w:eastAsia="Times New Roman" w:hAnsi="Times New Roman" w:cs="Times New Roman"/>
                <w:noProof/>
                <w:color w:val="000000"/>
                <w:sz w:val="24"/>
                <w:szCs w:val="24"/>
                <w:lang w:val="en-US" w:eastAsia="id-ID"/>
              </w:rPr>
              <w:t xml:space="preserve">  4,30</w:t>
            </w:r>
          </w:p>
        </w:tc>
      </w:tr>
      <w:tr w:rsidR="000E2B8F" w:rsidRPr="00261010" w:rsidTr="007A2A20">
        <w:trPr>
          <w:trHeight w:val="315"/>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2B8F" w:rsidRPr="006B49D9" w:rsidRDefault="000E2B8F" w:rsidP="00261010">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eastAsia="id-ID"/>
              </w:rPr>
              <w:t>20</w:t>
            </w:r>
            <w:r>
              <w:rPr>
                <w:rFonts w:ascii="Times New Roman" w:eastAsia="Times New Roman" w:hAnsi="Times New Roman" w:cs="Times New Roman"/>
                <w:color w:val="000000"/>
                <w:sz w:val="24"/>
                <w:szCs w:val="24"/>
                <w:lang w:val="en-US" w:eastAsia="id-ID"/>
              </w:rPr>
              <w:t>20</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2B8F" w:rsidRPr="0075595A" w:rsidRDefault="000E2B8F" w:rsidP="002E1CE9">
            <w:pPr>
              <w:spacing w:after="0"/>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 xml:space="preserve">  15,21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2B8F" w:rsidRPr="000E2B8F" w:rsidRDefault="00EE5CEB" w:rsidP="00261010">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197" type="#_x0000_t32" style="position:absolute;margin-left:41.2pt;margin-top:-.2pt;width:0;height:12.35pt;z-index:251710976;mso-position-horizontal-relative:text;mso-position-vertical-relative:text" o:connectortype="straight">
                  <v:stroke endarrow="block"/>
                </v:shape>
              </w:pict>
            </w:r>
            <w:r w:rsidR="000E2B8F">
              <w:rPr>
                <w:rFonts w:ascii="Times New Roman" w:eastAsia="Times New Roman" w:hAnsi="Times New Roman" w:cs="Times New Roman"/>
                <w:color w:val="000000"/>
                <w:sz w:val="24"/>
                <w:szCs w:val="24"/>
                <w:lang w:val="en-US" w:eastAsia="id-ID"/>
              </w:rPr>
              <w:t xml:space="preserve">  3,95</w:t>
            </w:r>
          </w:p>
        </w:tc>
      </w:tr>
    </w:tbl>
    <w:p w:rsidR="00261010" w:rsidRPr="00665ED3" w:rsidRDefault="00665ED3" w:rsidP="00665ED3">
      <w:pPr>
        <w:spacing w:after="0" w:line="360" w:lineRule="auto"/>
        <w:ind w:left="2552"/>
        <w:jc w:val="both"/>
        <w:rPr>
          <w:rFonts w:asciiTheme="majorBidi" w:hAnsiTheme="majorBidi" w:cstheme="majorBidi"/>
          <w:sz w:val="24"/>
          <w:szCs w:val="24"/>
          <w:lang w:val="en-US"/>
        </w:rPr>
      </w:pPr>
      <w:r>
        <w:rPr>
          <w:rFonts w:asciiTheme="majorBidi" w:hAnsiTheme="majorBidi" w:cstheme="majorBidi"/>
          <w:sz w:val="24"/>
          <w:szCs w:val="24"/>
          <w:lang w:val="en-US"/>
        </w:rPr>
        <w:t>Sumber: Data sekunder diolah, 2021</w:t>
      </w:r>
    </w:p>
    <w:p w:rsidR="00015235" w:rsidRPr="000E2B8F" w:rsidRDefault="00997DDD" w:rsidP="000E2B8F">
      <w:pPr>
        <w:pStyle w:val="ListParagraph"/>
        <w:spacing w:after="0" w:line="480" w:lineRule="auto"/>
        <w:ind w:left="426" w:firstLine="283"/>
        <w:jc w:val="both"/>
        <w:rPr>
          <w:rFonts w:asciiTheme="majorBidi" w:hAnsiTheme="majorBidi" w:cstheme="majorBidi"/>
          <w:sz w:val="24"/>
          <w:szCs w:val="24"/>
          <w:lang w:val="en-US"/>
        </w:rPr>
      </w:pPr>
      <w:r>
        <w:rPr>
          <w:rFonts w:asciiTheme="majorBidi" w:hAnsiTheme="majorBidi" w:cstheme="majorBidi"/>
          <w:sz w:val="24"/>
          <w:szCs w:val="24"/>
          <w:lang w:val="en-US"/>
        </w:rPr>
        <w:t xml:space="preserve">Berdasarkan teori pengaruh </w:t>
      </w:r>
      <w:r w:rsidRPr="00623C47">
        <w:rPr>
          <w:rFonts w:asciiTheme="majorBidi" w:hAnsiTheme="majorBidi" w:cstheme="majorBidi"/>
          <w:i/>
          <w:iCs/>
          <w:sz w:val="24"/>
          <w:szCs w:val="24"/>
          <w:lang w:val="en-US"/>
        </w:rPr>
        <w:t xml:space="preserve">Non Performing Financing </w:t>
      </w:r>
      <w:r>
        <w:rPr>
          <w:rFonts w:asciiTheme="majorBidi" w:hAnsiTheme="majorBidi" w:cstheme="majorBidi"/>
          <w:sz w:val="24"/>
          <w:szCs w:val="24"/>
          <w:lang w:val="en-US"/>
        </w:rPr>
        <w:t xml:space="preserve">(NPF) terhadap </w:t>
      </w:r>
      <w:r w:rsidRPr="00623C47">
        <w:rPr>
          <w:rFonts w:asciiTheme="majorBidi" w:hAnsiTheme="majorBidi" w:cstheme="majorBidi"/>
          <w:i/>
          <w:iCs/>
          <w:sz w:val="24"/>
          <w:szCs w:val="24"/>
          <w:lang w:val="en-US"/>
        </w:rPr>
        <w:t xml:space="preserve">Capital Adequacy Ratio </w:t>
      </w:r>
      <w:r w:rsidRPr="00623C47">
        <w:rPr>
          <w:rFonts w:asciiTheme="majorBidi" w:hAnsiTheme="majorBidi" w:cstheme="majorBidi"/>
          <w:sz w:val="24"/>
          <w:szCs w:val="24"/>
          <w:lang w:val="en-US"/>
        </w:rPr>
        <w:t>(CAR)</w:t>
      </w:r>
      <w:r>
        <w:rPr>
          <w:rFonts w:asciiTheme="majorBidi" w:hAnsiTheme="majorBidi" w:cstheme="majorBidi"/>
          <w:sz w:val="24"/>
          <w:szCs w:val="24"/>
          <w:lang w:val="en-US"/>
        </w:rPr>
        <w:t xml:space="preserve"> adalah negative jadi, apabila </w:t>
      </w:r>
      <w:r w:rsidRPr="00623C47">
        <w:rPr>
          <w:rFonts w:asciiTheme="majorBidi" w:hAnsiTheme="majorBidi" w:cstheme="majorBidi"/>
          <w:i/>
          <w:iCs/>
          <w:sz w:val="24"/>
          <w:szCs w:val="24"/>
          <w:lang w:val="en-US"/>
        </w:rPr>
        <w:t xml:space="preserve">Non Performing </w:t>
      </w:r>
      <w:r w:rsidRPr="00623C47">
        <w:rPr>
          <w:rFonts w:asciiTheme="majorBidi" w:hAnsiTheme="majorBidi" w:cstheme="majorBidi"/>
          <w:i/>
          <w:iCs/>
          <w:sz w:val="24"/>
          <w:szCs w:val="24"/>
          <w:lang w:val="en-US"/>
        </w:rPr>
        <w:lastRenderedPageBreak/>
        <w:t xml:space="preserve">Financing </w:t>
      </w:r>
      <w:r>
        <w:rPr>
          <w:rFonts w:asciiTheme="majorBidi" w:hAnsiTheme="majorBidi" w:cstheme="majorBidi"/>
          <w:sz w:val="24"/>
          <w:szCs w:val="24"/>
          <w:lang w:val="en-US"/>
        </w:rPr>
        <w:t>(NPF)</w:t>
      </w:r>
      <w:r>
        <w:rPr>
          <w:rFonts w:asciiTheme="majorBidi" w:hAnsiTheme="majorBidi" w:cstheme="majorBidi"/>
          <w:i/>
          <w:iCs/>
          <w:sz w:val="24"/>
          <w:szCs w:val="24"/>
          <w:lang w:val="en-US"/>
        </w:rPr>
        <w:t xml:space="preserve"> </w:t>
      </w:r>
      <w:r>
        <w:rPr>
          <w:rFonts w:asciiTheme="majorBidi" w:hAnsiTheme="majorBidi" w:cstheme="majorBidi"/>
          <w:sz w:val="24"/>
          <w:szCs w:val="24"/>
          <w:lang w:val="en-US"/>
        </w:rPr>
        <w:t xml:space="preserve">naik maka </w:t>
      </w:r>
      <w:r w:rsidRPr="00623C47">
        <w:rPr>
          <w:rFonts w:asciiTheme="majorBidi" w:hAnsiTheme="majorBidi" w:cstheme="majorBidi"/>
          <w:i/>
          <w:iCs/>
          <w:sz w:val="24"/>
          <w:szCs w:val="24"/>
          <w:lang w:val="en-US"/>
        </w:rPr>
        <w:t xml:space="preserve">Capital Adequacy Ratio </w:t>
      </w:r>
      <w:r w:rsidRPr="00623C47">
        <w:rPr>
          <w:rFonts w:asciiTheme="majorBidi" w:hAnsiTheme="majorBidi" w:cstheme="majorBidi"/>
          <w:sz w:val="24"/>
          <w:szCs w:val="24"/>
          <w:lang w:val="en-US"/>
        </w:rPr>
        <w:t>(CAR)</w:t>
      </w:r>
      <w:r w:rsidR="00015235">
        <w:rPr>
          <w:rFonts w:asciiTheme="majorBidi" w:hAnsiTheme="majorBidi" w:cstheme="majorBidi"/>
          <w:sz w:val="24"/>
          <w:szCs w:val="24"/>
          <w:lang w:val="en-US"/>
        </w:rPr>
        <w:t xml:space="preserve"> tur</w:t>
      </w:r>
      <w:r w:rsidR="00EA0111">
        <w:rPr>
          <w:rFonts w:asciiTheme="majorBidi" w:hAnsiTheme="majorBidi" w:cstheme="majorBidi"/>
          <w:sz w:val="24"/>
          <w:szCs w:val="24"/>
          <w:lang w:val="en-US"/>
        </w:rPr>
        <w:t>un.</w:t>
      </w:r>
      <w:r w:rsidR="00EC6B84">
        <w:rPr>
          <w:rStyle w:val="FootnoteReference"/>
          <w:rFonts w:asciiTheme="majorBidi" w:hAnsiTheme="majorBidi" w:cstheme="majorBidi"/>
          <w:sz w:val="24"/>
          <w:szCs w:val="24"/>
          <w:lang w:val="en-US"/>
        </w:rPr>
        <w:footnoteReference w:id="12"/>
      </w:r>
      <w:r w:rsidR="00EA0111">
        <w:rPr>
          <w:rFonts w:asciiTheme="majorBidi" w:hAnsiTheme="majorBidi" w:cstheme="majorBidi"/>
          <w:sz w:val="24"/>
          <w:szCs w:val="24"/>
          <w:lang w:val="en-US"/>
        </w:rPr>
        <w:t xml:space="preserve"> Namun faktanya berdasarkan Tabel 1.3</w:t>
      </w:r>
      <w:r>
        <w:rPr>
          <w:rFonts w:asciiTheme="majorBidi" w:hAnsiTheme="majorBidi" w:cstheme="majorBidi"/>
          <w:sz w:val="24"/>
          <w:szCs w:val="24"/>
          <w:lang w:val="en-US"/>
        </w:rPr>
        <w:t xml:space="preserve"> menunjukkan bahwa </w:t>
      </w:r>
      <w:r w:rsidR="00F46DF1">
        <w:rPr>
          <w:rFonts w:asciiTheme="majorBidi" w:hAnsiTheme="majorBidi" w:cstheme="majorBidi"/>
          <w:sz w:val="24"/>
          <w:szCs w:val="24"/>
          <w:lang w:val="en-US"/>
        </w:rPr>
        <w:t>d</w:t>
      </w:r>
      <w:r>
        <w:rPr>
          <w:rFonts w:asciiTheme="majorBidi" w:hAnsiTheme="majorBidi" w:cstheme="majorBidi"/>
          <w:sz w:val="24"/>
          <w:szCs w:val="24"/>
          <w:lang w:val="en-US"/>
        </w:rPr>
        <w:t xml:space="preserve">itahun </w:t>
      </w:r>
      <w:r w:rsidR="000E2B8F">
        <w:rPr>
          <w:rFonts w:asciiTheme="majorBidi" w:hAnsiTheme="majorBidi" w:cstheme="majorBidi"/>
          <w:sz w:val="24"/>
          <w:szCs w:val="24"/>
          <w:lang w:val="en-US"/>
        </w:rPr>
        <w:t>2015</w:t>
      </w:r>
      <w:r w:rsidR="005220CD">
        <w:rPr>
          <w:rFonts w:asciiTheme="majorBidi" w:hAnsiTheme="majorBidi" w:cstheme="majorBidi"/>
          <w:sz w:val="24"/>
          <w:szCs w:val="24"/>
          <w:lang w:val="en-US"/>
        </w:rPr>
        <w:t xml:space="preserve"> </w:t>
      </w:r>
      <w:r w:rsidR="000E2B8F">
        <w:rPr>
          <w:rFonts w:asciiTheme="majorBidi" w:hAnsiTheme="majorBidi" w:cstheme="majorBidi"/>
          <w:sz w:val="24"/>
          <w:szCs w:val="24"/>
          <w:lang w:val="en-US"/>
        </w:rPr>
        <w:t xml:space="preserve">dan 2018 </w:t>
      </w:r>
      <w:r w:rsidR="00015235" w:rsidRPr="00623C47">
        <w:rPr>
          <w:rFonts w:asciiTheme="majorBidi" w:hAnsiTheme="majorBidi" w:cstheme="majorBidi"/>
          <w:i/>
          <w:iCs/>
          <w:sz w:val="24"/>
          <w:szCs w:val="24"/>
          <w:lang w:val="en-US"/>
        </w:rPr>
        <w:t xml:space="preserve">Capital Adequacy Ratio </w:t>
      </w:r>
      <w:r w:rsidR="00015235">
        <w:rPr>
          <w:rFonts w:asciiTheme="majorBidi" w:hAnsiTheme="majorBidi" w:cstheme="majorBidi"/>
          <w:sz w:val="24"/>
          <w:szCs w:val="24"/>
          <w:lang w:val="en-US"/>
        </w:rPr>
        <w:t>(C</w:t>
      </w:r>
      <w:r w:rsidR="005220CD">
        <w:rPr>
          <w:rFonts w:asciiTheme="majorBidi" w:hAnsiTheme="majorBidi" w:cstheme="majorBidi"/>
          <w:sz w:val="24"/>
          <w:szCs w:val="24"/>
          <w:lang w:val="en-US"/>
        </w:rPr>
        <w:t>AR</w:t>
      </w:r>
      <w:r w:rsidR="000E2B8F">
        <w:rPr>
          <w:rFonts w:asciiTheme="majorBidi" w:hAnsiTheme="majorBidi" w:cstheme="majorBidi"/>
          <w:sz w:val="24"/>
          <w:szCs w:val="24"/>
          <w:lang w:val="en-US"/>
        </w:rPr>
        <w:t>) turun</w:t>
      </w:r>
      <w:r w:rsidR="00015235">
        <w:rPr>
          <w:rFonts w:asciiTheme="majorBidi" w:hAnsiTheme="majorBidi" w:cstheme="majorBidi"/>
          <w:sz w:val="24"/>
          <w:szCs w:val="24"/>
          <w:lang w:val="en-US"/>
        </w:rPr>
        <w:t xml:space="preserve"> </w:t>
      </w:r>
      <w:r w:rsidR="00015235" w:rsidRPr="00623C47">
        <w:rPr>
          <w:rFonts w:asciiTheme="majorBidi" w:hAnsiTheme="majorBidi" w:cstheme="majorBidi"/>
          <w:i/>
          <w:iCs/>
          <w:sz w:val="24"/>
          <w:szCs w:val="24"/>
          <w:lang w:val="en-US"/>
        </w:rPr>
        <w:t xml:space="preserve">Non Performing Financing </w:t>
      </w:r>
      <w:r w:rsidR="000E2B8F">
        <w:rPr>
          <w:rFonts w:asciiTheme="majorBidi" w:hAnsiTheme="majorBidi" w:cstheme="majorBidi"/>
          <w:sz w:val="24"/>
          <w:szCs w:val="24"/>
          <w:lang w:val="en-US"/>
        </w:rPr>
        <w:t xml:space="preserve">(NPF) juga turun. </w:t>
      </w:r>
      <w:r w:rsidR="00015235">
        <w:rPr>
          <w:rFonts w:asciiTheme="majorBidi" w:hAnsiTheme="majorBidi" w:cstheme="majorBidi"/>
          <w:sz w:val="24"/>
          <w:szCs w:val="24"/>
          <w:lang w:val="en-US"/>
        </w:rPr>
        <w:t>begitu juga</w:t>
      </w:r>
      <w:r w:rsidR="000E2B8F">
        <w:rPr>
          <w:rFonts w:asciiTheme="majorBidi" w:hAnsiTheme="majorBidi" w:cstheme="majorBidi"/>
          <w:sz w:val="24"/>
          <w:szCs w:val="24"/>
          <w:lang w:val="en-US"/>
        </w:rPr>
        <w:t xml:space="preserve"> ditahun 2017, dan </w:t>
      </w:r>
      <w:r w:rsidR="005220CD">
        <w:rPr>
          <w:rFonts w:asciiTheme="majorBidi" w:hAnsiTheme="majorBidi" w:cstheme="majorBidi"/>
          <w:sz w:val="24"/>
          <w:szCs w:val="24"/>
          <w:lang w:val="en-US"/>
        </w:rPr>
        <w:t xml:space="preserve">2019 </w:t>
      </w:r>
      <w:r w:rsidR="00015235" w:rsidRPr="00623C47">
        <w:rPr>
          <w:rFonts w:asciiTheme="majorBidi" w:hAnsiTheme="majorBidi" w:cstheme="majorBidi"/>
          <w:i/>
          <w:iCs/>
          <w:sz w:val="24"/>
          <w:szCs w:val="24"/>
          <w:lang w:val="en-US"/>
        </w:rPr>
        <w:t>Capital Adequacy Ratio</w:t>
      </w:r>
      <w:r w:rsidR="00015235">
        <w:rPr>
          <w:rFonts w:asciiTheme="majorBidi" w:hAnsiTheme="majorBidi" w:cstheme="majorBidi"/>
          <w:i/>
          <w:iCs/>
          <w:sz w:val="24"/>
          <w:szCs w:val="24"/>
          <w:lang w:val="en-US"/>
        </w:rPr>
        <w:t xml:space="preserve"> </w:t>
      </w:r>
      <w:r w:rsidR="00015235">
        <w:rPr>
          <w:rFonts w:asciiTheme="majorBidi" w:hAnsiTheme="majorBidi" w:cstheme="majorBidi"/>
          <w:sz w:val="24"/>
          <w:szCs w:val="24"/>
          <w:lang w:val="en-US"/>
        </w:rPr>
        <w:t>(</w:t>
      </w:r>
      <w:r w:rsidR="005220CD">
        <w:rPr>
          <w:rFonts w:asciiTheme="majorBidi" w:hAnsiTheme="majorBidi" w:cstheme="majorBidi"/>
          <w:sz w:val="24"/>
          <w:szCs w:val="24"/>
          <w:lang w:val="en-US"/>
        </w:rPr>
        <w:t>CAR</w:t>
      </w:r>
      <w:r w:rsidR="000E2B8F">
        <w:rPr>
          <w:rFonts w:asciiTheme="majorBidi" w:hAnsiTheme="majorBidi" w:cstheme="majorBidi"/>
          <w:sz w:val="24"/>
          <w:szCs w:val="24"/>
          <w:lang w:val="en-US"/>
        </w:rPr>
        <w:t xml:space="preserve">) naik </w:t>
      </w:r>
      <w:r w:rsidR="00015235" w:rsidRPr="00623C47">
        <w:rPr>
          <w:rFonts w:asciiTheme="majorBidi" w:hAnsiTheme="majorBidi" w:cstheme="majorBidi"/>
          <w:i/>
          <w:iCs/>
          <w:sz w:val="24"/>
          <w:szCs w:val="24"/>
          <w:lang w:val="en-US"/>
        </w:rPr>
        <w:t xml:space="preserve">Non Performing Financing </w:t>
      </w:r>
      <w:r w:rsidR="00015235">
        <w:rPr>
          <w:rFonts w:asciiTheme="majorBidi" w:hAnsiTheme="majorBidi" w:cstheme="majorBidi"/>
          <w:sz w:val="24"/>
          <w:szCs w:val="24"/>
          <w:lang w:val="en-US"/>
        </w:rPr>
        <w:t xml:space="preserve">(NPF) </w:t>
      </w:r>
      <w:r w:rsidR="005220CD">
        <w:rPr>
          <w:rFonts w:asciiTheme="majorBidi" w:hAnsiTheme="majorBidi" w:cstheme="majorBidi"/>
          <w:sz w:val="24"/>
          <w:szCs w:val="24"/>
          <w:lang w:val="en-US"/>
        </w:rPr>
        <w:t xml:space="preserve"> jug</w:t>
      </w:r>
      <w:r w:rsidR="000E2B8F">
        <w:rPr>
          <w:rFonts w:asciiTheme="majorBidi" w:hAnsiTheme="majorBidi" w:cstheme="majorBidi"/>
          <w:sz w:val="24"/>
          <w:szCs w:val="24"/>
          <w:lang w:val="en-US"/>
        </w:rPr>
        <w:t>a naik</w:t>
      </w:r>
      <w:r w:rsidR="005220CD">
        <w:rPr>
          <w:rFonts w:asciiTheme="majorBidi" w:hAnsiTheme="majorBidi" w:cstheme="majorBidi"/>
          <w:sz w:val="24"/>
          <w:szCs w:val="24"/>
          <w:lang w:val="en-US"/>
        </w:rPr>
        <w:t>.</w:t>
      </w:r>
    </w:p>
    <w:p w:rsidR="005220CD" w:rsidRPr="00F46DF1" w:rsidRDefault="005220CD" w:rsidP="00F46DF1">
      <w:pPr>
        <w:pStyle w:val="ListParagraph"/>
        <w:spacing w:after="0" w:line="480" w:lineRule="auto"/>
        <w:ind w:left="426" w:firstLine="283"/>
        <w:jc w:val="both"/>
        <w:rPr>
          <w:rFonts w:asciiTheme="majorBidi" w:hAnsiTheme="majorBidi" w:cstheme="majorBidi"/>
          <w:sz w:val="24"/>
          <w:szCs w:val="24"/>
          <w:lang w:val="en-US"/>
        </w:rPr>
      </w:pPr>
      <w:r w:rsidRPr="00F46DF1">
        <w:rPr>
          <w:rFonts w:asciiTheme="majorBidi" w:hAnsiTheme="majorBidi" w:cstheme="majorBidi"/>
          <w:sz w:val="24"/>
          <w:szCs w:val="24"/>
          <w:lang w:val="en-US"/>
        </w:rPr>
        <w:t xml:space="preserve">Berikut tabel </w:t>
      </w:r>
      <w:r w:rsidRPr="00F46DF1">
        <w:rPr>
          <w:rFonts w:asciiTheme="majorBidi" w:hAnsiTheme="majorBidi" w:cstheme="majorBidi"/>
          <w:i/>
          <w:iCs/>
          <w:sz w:val="24"/>
          <w:szCs w:val="24"/>
          <w:lang w:val="en-US"/>
        </w:rPr>
        <w:t>Capital Adequacy Ratio</w:t>
      </w:r>
      <w:r w:rsidRPr="00F46DF1">
        <w:rPr>
          <w:rFonts w:asciiTheme="majorBidi" w:hAnsiTheme="majorBidi" w:cstheme="majorBidi"/>
          <w:sz w:val="24"/>
          <w:szCs w:val="24"/>
          <w:lang w:val="en-US"/>
        </w:rPr>
        <w:t xml:space="preserve"> (CAR) dan Beban Operasional terhadap Pendapatan Operasional (BOPO):</w:t>
      </w:r>
    </w:p>
    <w:p w:rsidR="005220CD" w:rsidRPr="00EA0111" w:rsidRDefault="00EA0111" w:rsidP="00BA6CB2">
      <w:pPr>
        <w:pStyle w:val="Caption"/>
        <w:spacing w:after="0"/>
        <w:jc w:val="center"/>
        <w:rPr>
          <w:rFonts w:ascii="Times New Roman" w:hAnsi="Times New Roman" w:cs="Times New Roman"/>
          <w:b w:val="0"/>
          <w:bCs w:val="0"/>
          <w:color w:val="auto"/>
          <w:sz w:val="24"/>
          <w:szCs w:val="24"/>
          <w:lang w:val="en-US"/>
        </w:rPr>
      </w:pPr>
      <w:r w:rsidRPr="00EA0111">
        <w:rPr>
          <w:rFonts w:ascii="Times New Roman" w:hAnsi="Times New Roman" w:cs="Times New Roman"/>
          <w:color w:val="auto"/>
          <w:sz w:val="24"/>
          <w:szCs w:val="24"/>
        </w:rPr>
        <w:t xml:space="preserve">Tabel </w:t>
      </w:r>
      <w:r w:rsidRPr="00EA0111">
        <w:rPr>
          <w:rFonts w:ascii="Times New Roman" w:hAnsi="Times New Roman" w:cs="Times New Roman"/>
          <w:color w:val="auto"/>
          <w:sz w:val="24"/>
          <w:szCs w:val="24"/>
          <w:lang w:val="en-US"/>
        </w:rPr>
        <w:t>1.</w:t>
      </w:r>
      <w:r w:rsidR="00EE5CEB" w:rsidRPr="00EA0111">
        <w:rPr>
          <w:rFonts w:ascii="Times New Roman" w:hAnsi="Times New Roman" w:cs="Times New Roman"/>
          <w:color w:val="auto"/>
          <w:sz w:val="24"/>
          <w:szCs w:val="24"/>
        </w:rPr>
        <w:fldChar w:fldCharType="begin"/>
      </w:r>
      <w:r w:rsidRPr="00EA0111">
        <w:rPr>
          <w:rFonts w:ascii="Times New Roman" w:hAnsi="Times New Roman" w:cs="Times New Roman"/>
          <w:color w:val="auto"/>
          <w:sz w:val="24"/>
          <w:szCs w:val="24"/>
        </w:rPr>
        <w:instrText xml:space="preserve"> SEQ Tabel \* ARABIC </w:instrText>
      </w:r>
      <w:r w:rsidR="00EE5CEB" w:rsidRPr="00EA0111">
        <w:rPr>
          <w:rFonts w:ascii="Times New Roman" w:hAnsi="Times New Roman" w:cs="Times New Roman"/>
          <w:color w:val="auto"/>
          <w:sz w:val="24"/>
          <w:szCs w:val="24"/>
        </w:rPr>
        <w:fldChar w:fldCharType="separate"/>
      </w:r>
      <w:r w:rsidR="00CD6C34">
        <w:rPr>
          <w:rFonts w:ascii="Times New Roman" w:hAnsi="Times New Roman" w:cs="Times New Roman"/>
          <w:noProof/>
          <w:color w:val="auto"/>
          <w:sz w:val="24"/>
          <w:szCs w:val="24"/>
        </w:rPr>
        <w:t>4</w:t>
      </w:r>
      <w:r w:rsidR="00EE5CEB" w:rsidRPr="00EA0111">
        <w:rPr>
          <w:rFonts w:ascii="Times New Roman" w:hAnsi="Times New Roman" w:cs="Times New Roman"/>
          <w:color w:val="auto"/>
          <w:sz w:val="24"/>
          <w:szCs w:val="24"/>
        </w:rPr>
        <w:fldChar w:fldCharType="end"/>
      </w:r>
    </w:p>
    <w:p w:rsidR="005220CD" w:rsidRDefault="005220CD" w:rsidP="00BA6CB2">
      <w:pPr>
        <w:pStyle w:val="ListParagraph"/>
        <w:spacing w:after="0" w:line="240" w:lineRule="auto"/>
        <w:ind w:left="142"/>
        <w:jc w:val="center"/>
        <w:rPr>
          <w:rFonts w:asciiTheme="majorBidi" w:hAnsiTheme="majorBidi" w:cstheme="majorBidi"/>
          <w:b/>
          <w:bCs/>
          <w:sz w:val="24"/>
          <w:szCs w:val="24"/>
          <w:lang w:val="en-US"/>
        </w:rPr>
      </w:pPr>
      <w:r w:rsidRPr="001F16BD">
        <w:rPr>
          <w:rFonts w:asciiTheme="majorBidi" w:hAnsiTheme="majorBidi" w:cstheme="majorBidi"/>
          <w:b/>
          <w:bCs/>
          <w:i/>
          <w:iCs/>
          <w:sz w:val="24"/>
          <w:szCs w:val="24"/>
          <w:lang w:val="en-US"/>
        </w:rPr>
        <w:t>Capital Adequacy Ratio</w:t>
      </w:r>
      <w:r w:rsidRPr="001F16BD">
        <w:rPr>
          <w:rFonts w:asciiTheme="majorBidi" w:hAnsiTheme="majorBidi" w:cstheme="majorBidi"/>
          <w:b/>
          <w:bCs/>
          <w:sz w:val="24"/>
          <w:szCs w:val="24"/>
          <w:lang w:val="en-US"/>
        </w:rPr>
        <w:t xml:space="preserve"> (CAR) dan</w:t>
      </w:r>
      <w:r>
        <w:rPr>
          <w:rFonts w:asciiTheme="majorBidi" w:hAnsiTheme="majorBidi" w:cstheme="majorBidi"/>
          <w:b/>
          <w:bCs/>
          <w:sz w:val="24"/>
          <w:szCs w:val="24"/>
          <w:lang w:val="en-US"/>
        </w:rPr>
        <w:t xml:space="preserve"> </w:t>
      </w:r>
      <w:r w:rsidRPr="005220CD">
        <w:rPr>
          <w:rFonts w:asciiTheme="majorBidi" w:hAnsiTheme="majorBidi" w:cstheme="majorBidi"/>
          <w:b/>
          <w:bCs/>
          <w:sz w:val="24"/>
          <w:szCs w:val="24"/>
          <w:lang w:val="en-US"/>
        </w:rPr>
        <w:t>Beban Operasional terhadap Pendapatan Operasional (BOPO)</w:t>
      </w:r>
    </w:p>
    <w:p w:rsidR="00BA6CB2" w:rsidRDefault="00BA6CB2" w:rsidP="00BA6CB2">
      <w:pPr>
        <w:pStyle w:val="ListParagraph"/>
        <w:spacing w:after="0" w:line="240" w:lineRule="auto"/>
        <w:ind w:left="142"/>
        <w:jc w:val="center"/>
        <w:rPr>
          <w:rFonts w:asciiTheme="majorBidi" w:hAnsiTheme="majorBidi" w:cstheme="majorBidi"/>
          <w:b/>
          <w:bCs/>
          <w:sz w:val="24"/>
          <w:szCs w:val="24"/>
          <w:lang w:val="en-US"/>
        </w:rPr>
      </w:pPr>
    </w:p>
    <w:tbl>
      <w:tblPr>
        <w:tblW w:w="3805" w:type="dxa"/>
        <w:tblInd w:w="2093" w:type="dxa"/>
        <w:tblLook w:val="04A0"/>
      </w:tblPr>
      <w:tblGrid>
        <w:gridCol w:w="1056"/>
        <w:gridCol w:w="1332"/>
        <w:gridCol w:w="1417"/>
      </w:tblGrid>
      <w:tr w:rsidR="005220CD" w:rsidRPr="005220CD" w:rsidTr="00B30D3D">
        <w:trPr>
          <w:trHeight w:val="315"/>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20CD" w:rsidRPr="005220CD" w:rsidRDefault="005220CD" w:rsidP="005220CD">
            <w:pPr>
              <w:spacing w:after="0" w:line="240" w:lineRule="auto"/>
              <w:jc w:val="center"/>
              <w:rPr>
                <w:rFonts w:ascii="Times New Roman" w:eastAsia="Times New Roman" w:hAnsi="Times New Roman" w:cs="Times New Roman"/>
                <w:color w:val="000000"/>
                <w:sz w:val="24"/>
                <w:szCs w:val="24"/>
                <w:lang w:eastAsia="id-ID"/>
              </w:rPr>
            </w:pPr>
            <w:r w:rsidRPr="005220CD">
              <w:rPr>
                <w:rFonts w:ascii="Times New Roman" w:eastAsia="Times New Roman" w:hAnsi="Times New Roman" w:cs="Times New Roman"/>
                <w:color w:val="000000"/>
                <w:sz w:val="24"/>
                <w:szCs w:val="24"/>
                <w:lang w:eastAsia="id-ID"/>
              </w:rPr>
              <w:t>TAHUN</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5220CD" w:rsidRPr="005220CD" w:rsidRDefault="005220CD" w:rsidP="005220CD">
            <w:pPr>
              <w:spacing w:after="0" w:line="240" w:lineRule="auto"/>
              <w:jc w:val="center"/>
              <w:rPr>
                <w:rFonts w:ascii="Times New Roman" w:eastAsia="Times New Roman" w:hAnsi="Times New Roman" w:cs="Times New Roman"/>
                <w:color w:val="000000"/>
                <w:sz w:val="24"/>
                <w:szCs w:val="24"/>
                <w:lang w:val="en-US" w:eastAsia="id-ID"/>
              </w:rPr>
            </w:pPr>
            <w:r w:rsidRPr="005220CD">
              <w:rPr>
                <w:rFonts w:ascii="Times New Roman" w:eastAsia="Times New Roman" w:hAnsi="Times New Roman" w:cs="Times New Roman"/>
                <w:color w:val="000000"/>
                <w:sz w:val="24"/>
                <w:szCs w:val="24"/>
                <w:lang w:eastAsia="id-ID"/>
              </w:rPr>
              <w:t>CAR</w:t>
            </w:r>
            <w:r>
              <w:rPr>
                <w:rFonts w:ascii="Times New Roman" w:eastAsia="Times New Roman" w:hAnsi="Times New Roman" w:cs="Times New Roman"/>
                <w:color w:val="000000"/>
                <w:sz w:val="24"/>
                <w:szCs w:val="24"/>
                <w:lang w:val="en-US" w:eastAsia="id-ID"/>
              </w:rPr>
              <w:t xml:space="preserve">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5220CD" w:rsidRPr="005220CD" w:rsidRDefault="005220CD" w:rsidP="005220CD">
            <w:pPr>
              <w:spacing w:after="0" w:line="240" w:lineRule="auto"/>
              <w:jc w:val="center"/>
              <w:rPr>
                <w:rFonts w:ascii="Times New Roman" w:eastAsia="Times New Roman" w:hAnsi="Times New Roman" w:cs="Times New Roman"/>
                <w:color w:val="000000"/>
                <w:sz w:val="24"/>
                <w:szCs w:val="24"/>
                <w:lang w:val="en-US" w:eastAsia="id-ID"/>
              </w:rPr>
            </w:pPr>
            <w:r w:rsidRPr="005220CD">
              <w:rPr>
                <w:rFonts w:ascii="Times New Roman" w:eastAsia="Times New Roman" w:hAnsi="Times New Roman" w:cs="Times New Roman"/>
                <w:color w:val="000000"/>
                <w:sz w:val="24"/>
                <w:szCs w:val="24"/>
                <w:lang w:eastAsia="id-ID"/>
              </w:rPr>
              <w:t>BOPO</w:t>
            </w:r>
            <w:r>
              <w:rPr>
                <w:rFonts w:ascii="Times New Roman" w:eastAsia="Times New Roman" w:hAnsi="Times New Roman" w:cs="Times New Roman"/>
                <w:color w:val="000000"/>
                <w:sz w:val="24"/>
                <w:szCs w:val="24"/>
                <w:lang w:val="en-US" w:eastAsia="id-ID"/>
              </w:rPr>
              <w:t xml:space="preserve"> (%)</w:t>
            </w:r>
          </w:p>
        </w:tc>
      </w:tr>
      <w:tr w:rsidR="000E2B8F" w:rsidRPr="005220CD" w:rsidTr="00B30D3D">
        <w:trPr>
          <w:trHeight w:val="315"/>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rsidR="000E2B8F" w:rsidRPr="005220CD" w:rsidRDefault="000E2B8F" w:rsidP="005220CD">
            <w:pPr>
              <w:spacing w:after="0" w:line="240" w:lineRule="auto"/>
              <w:jc w:val="center"/>
              <w:rPr>
                <w:rFonts w:ascii="Times New Roman" w:eastAsia="Times New Roman" w:hAnsi="Times New Roman" w:cs="Times New Roman"/>
                <w:color w:val="000000"/>
                <w:sz w:val="24"/>
                <w:szCs w:val="24"/>
                <w:lang w:eastAsia="id-ID"/>
              </w:rPr>
            </w:pPr>
            <w:r w:rsidRPr="005220CD">
              <w:rPr>
                <w:rFonts w:ascii="Times New Roman" w:eastAsia="Times New Roman" w:hAnsi="Times New Roman" w:cs="Times New Roman"/>
                <w:color w:val="000000"/>
                <w:sz w:val="24"/>
                <w:szCs w:val="24"/>
                <w:lang w:eastAsia="id-ID"/>
              </w:rPr>
              <w:t>2013</w:t>
            </w:r>
          </w:p>
        </w:tc>
        <w:tc>
          <w:tcPr>
            <w:tcW w:w="1332" w:type="dxa"/>
            <w:tcBorders>
              <w:top w:val="nil"/>
              <w:left w:val="nil"/>
              <w:bottom w:val="single" w:sz="4" w:space="0" w:color="auto"/>
              <w:right w:val="single" w:sz="4" w:space="0" w:color="auto"/>
            </w:tcBorders>
            <w:shd w:val="clear" w:color="auto" w:fill="auto"/>
            <w:noWrap/>
            <w:vAlign w:val="center"/>
            <w:hideMark/>
          </w:tcPr>
          <w:p w:rsidR="000E2B8F" w:rsidRPr="0075595A" w:rsidRDefault="000E2B8F" w:rsidP="002E1CE9">
            <w:pPr>
              <w:spacing w:after="0"/>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 xml:space="preserve">  14,43</w:t>
            </w:r>
          </w:p>
        </w:tc>
        <w:tc>
          <w:tcPr>
            <w:tcW w:w="1417" w:type="dxa"/>
            <w:tcBorders>
              <w:top w:val="nil"/>
              <w:left w:val="nil"/>
              <w:bottom w:val="single" w:sz="4" w:space="0" w:color="auto"/>
              <w:right w:val="single" w:sz="4" w:space="0" w:color="auto"/>
            </w:tcBorders>
            <w:shd w:val="clear" w:color="auto" w:fill="auto"/>
            <w:noWrap/>
            <w:vAlign w:val="bottom"/>
            <w:hideMark/>
          </w:tcPr>
          <w:p w:rsidR="000E2B8F" w:rsidRPr="000E2B8F" w:rsidRDefault="000E2B8F" w:rsidP="005220CD">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 xml:space="preserve">    93,78</w:t>
            </w:r>
          </w:p>
        </w:tc>
      </w:tr>
      <w:tr w:rsidR="000E2B8F" w:rsidRPr="005220CD" w:rsidTr="00B30D3D">
        <w:trPr>
          <w:trHeight w:val="315"/>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rsidR="000E2B8F" w:rsidRPr="005220CD" w:rsidRDefault="000E2B8F" w:rsidP="005220CD">
            <w:pPr>
              <w:spacing w:after="0" w:line="240" w:lineRule="auto"/>
              <w:jc w:val="center"/>
              <w:rPr>
                <w:rFonts w:ascii="Times New Roman" w:eastAsia="Times New Roman" w:hAnsi="Times New Roman" w:cs="Times New Roman"/>
                <w:color w:val="000000"/>
                <w:sz w:val="24"/>
                <w:szCs w:val="24"/>
                <w:lang w:eastAsia="id-ID"/>
              </w:rPr>
            </w:pPr>
            <w:r w:rsidRPr="005220CD">
              <w:rPr>
                <w:rFonts w:ascii="Times New Roman" w:eastAsia="Times New Roman" w:hAnsi="Times New Roman" w:cs="Times New Roman"/>
                <w:color w:val="000000"/>
                <w:sz w:val="24"/>
                <w:szCs w:val="24"/>
                <w:lang w:eastAsia="id-ID"/>
              </w:rPr>
              <w:t>2014</w:t>
            </w:r>
          </w:p>
        </w:tc>
        <w:tc>
          <w:tcPr>
            <w:tcW w:w="1332" w:type="dxa"/>
            <w:tcBorders>
              <w:top w:val="nil"/>
              <w:left w:val="nil"/>
              <w:bottom w:val="single" w:sz="4" w:space="0" w:color="auto"/>
              <w:right w:val="single" w:sz="4" w:space="0" w:color="auto"/>
            </w:tcBorders>
            <w:shd w:val="clear" w:color="auto" w:fill="auto"/>
            <w:noWrap/>
            <w:vAlign w:val="center"/>
            <w:hideMark/>
          </w:tcPr>
          <w:p w:rsidR="000E2B8F" w:rsidRPr="0075595A" w:rsidRDefault="00EE5CEB" w:rsidP="002E1CE9">
            <w:pPr>
              <w:spacing w:after="0"/>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225" type="#_x0000_t32" style="position:absolute;margin-left:42.95pt;margin-top:3.55pt;width:.05pt;height:12.3pt;rotation:-180;flip:y;z-index:251727360;mso-position-horizontal-relative:text;mso-position-vertical-relative:text" o:connectortype="straight">
                  <v:stroke endarrow="block"/>
                </v:shape>
              </w:pict>
            </w:r>
            <w:r w:rsidR="000E2B8F">
              <w:rPr>
                <w:rFonts w:ascii="Times New Roman" w:eastAsia="Times New Roman" w:hAnsi="Times New Roman" w:cs="Times New Roman"/>
                <w:color w:val="000000"/>
                <w:sz w:val="24"/>
                <w:szCs w:val="24"/>
                <w:lang w:val="en-US" w:eastAsia="id-ID"/>
              </w:rPr>
              <w:t xml:space="preserve">  13,91</w:t>
            </w:r>
          </w:p>
        </w:tc>
        <w:tc>
          <w:tcPr>
            <w:tcW w:w="1417" w:type="dxa"/>
            <w:tcBorders>
              <w:top w:val="nil"/>
              <w:left w:val="nil"/>
              <w:bottom w:val="single" w:sz="4" w:space="0" w:color="auto"/>
              <w:right w:val="single" w:sz="4" w:space="0" w:color="auto"/>
            </w:tcBorders>
            <w:shd w:val="clear" w:color="auto" w:fill="auto"/>
            <w:noWrap/>
            <w:vAlign w:val="bottom"/>
            <w:hideMark/>
          </w:tcPr>
          <w:p w:rsidR="000E2B8F" w:rsidRPr="000E2B8F" w:rsidRDefault="00EE5CEB" w:rsidP="005220CD">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219" type="#_x0000_t32" style="position:absolute;margin-left:50.7pt;margin-top:3.3pt;width:0;height:12.3pt;flip:y;z-index:251721216;mso-position-horizontal-relative:text;mso-position-vertical-relative:text" o:connectortype="straight">
                  <v:stroke endarrow="block"/>
                </v:shape>
              </w:pict>
            </w:r>
            <w:r w:rsidR="000E2B8F">
              <w:rPr>
                <w:rFonts w:ascii="Times New Roman" w:eastAsia="Times New Roman" w:hAnsi="Times New Roman" w:cs="Times New Roman"/>
                <w:color w:val="000000"/>
                <w:sz w:val="24"/>
                <w:szCs w:val="24"/>
                <w:lang w:val="en-US" w:eastAsia="id-ID"/>
              </w:rPr>
              <w:t xml:space="preserve">    97,38</w:t>
            </w:r>
          </w:p>
        </w:tc>
      </w:tr>
      <w:tr w:rsidR="000E2B8F" w:rsidRPr="005220CD" w:rsidTr="00B30D3D">
        <w:trPr>
          <w:trHeight w:val="315"/>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rsidR="000E2B8F" w:rsidRPr="005220CD" w:rsidRDefault="000E2B8F" w:rsidP="005220CD">
            <w:pPr>
              <w:spacing w:after="0" w:line="240" w:lineRule="auto"/>
              <w:jc w:val="center"/>
              <w:rPr>
                <w:rFonts w:ascii="Times New Roman" w:eastAsia="Times New Roman" w:hAnsi="Times New Roman" w:cs="Times New Roman"/>
                <w:color w:val="000000"/>
                <w:sz w:val="24"/>
                <w:szCs w:val="24"/>
                <w:lang w:eastAsia="id-ID"/>
              </w:rPr>
            </w:pPr>
            <w:r w:rsidRPr="005220CD">
              <w:rPr>
                <w:rFonts w:ascii="Times New Roman" w:eastAsia="Times New Roman" w:hAnsi="Times New Roman" w:cs="Times New Roman"/>
                <w:color w:val="000000"/>
                <w:sz w:val="24"/>
                <w:szCs w:val="24"/>
                <w:lang w:eastAsia="id-ID"/>
              </w:rPr>
              <w:t>2015</w:t>
            </w:r>
          </w:p>
        </w:tc>
        <w:tc>
          <w:tcPr>
            <w:tcW w:w="1332" w:type="dxa"/>
            <w:tcBorders>
              <w:top w:val="nil"/>
              <w:left w:val="nil"/>
              <w:bottom w:val="single" w:sz="4" w:space="0" w:color="auto"/>
              <w:right w:val="single" w:sz="4" w:space="0" w:color="auto"/>
            </w:tcBorders>
            <w:shd w:val="clear" w:color="auto" w:fill="auto"/>
            <w:noWrap/>
            <w:vAlign w:val="center"/>
            <w:hideMark/>
          </w:tcPr>
          <w:p w:rsidR="000E2B8F" w:rsidRPr="0075595A" w:rsidRDefault="00EE5CEB" w:rsidP="002E1CE9">
            <w:pPr>
              <w:spacing w:after="0"/>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226" type="#_x0000_t32" style="position:absolute;margin-left:43.2pt;margin-top:4pt;width:0;height:12.1pt;z-index:251728384;mso-position-horizontal-relative:text;mso-position-vertical-relative:text" o:connectortype="straight">
                  <v:stroke endarrow="block"/>
                </v:shape>
              </w:pict>
            </w:r>
            <w:r w:rsidR="000E2B8F">
              <w:rPr>
                <w:rFonts w:ascii="Times New Roman" w:eastAsia="Times New Roman" w:hAnsi="Times New Roman" w:cs="Times New Roman"/>
                <w:color w:val="000000"/>
                <w:sz w:val="24"/>
                <w:szCs w:val="24"/>
                <w:lang w:val="en-US" w:eastAsia="id-ID"/>
              </w:rPr>
              <w:t xml:space="preserve">  12,36</w:t>
            </w:r>
          </w:p>
        </w:tc>
        <w:tc>
          <w:tcPr>
            <w:tcW w:w="1417" w:type="dxa"/>
            <w:tcBorders>
              <w:top w:val="nil"/>
              <w:left w:val="nil"/>
              <w:bottom w:val="single" w:sz="4" w:space="0" w:color="auto"/>
              <w:right w:val="single" w:sz="4" w:space="0" w:color="auto"/>
            </w:tcBorders>
            <w:shd w:val="clear" w:color="auto" w:fill="auto"/>
            <w:noWrap/>
            <w:vAlign w:val="bottom"/>
            <w:hideMark/>
          </w:tcPr>
          <w:p w:rsidR="000E2B8F" w:rsidRPr="000E2B8F" w:rsidRDefault="00EE5CEB" w:rsidP="005220CD">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220" type="#_x0000_t32" style="position:absolute;margin-left:50.55pt;margin-top:3.2pt;width:0;height:12.1pt;flip:y;z-index:251722240;mso-position-horizontal-relative:text;mso-position-vertical-relative:text" o:connectortype="straight">
                  <v:stroke endarrow="block"/>
                </v:shape>
              </w:pict>
            </w:r>
            <w:r w:rsidR="000E2B8F">
              <w:rPr>
                <w:rFonts w:ascii="Times New Roman" w:eastAsia="Times New Roman" w:hAnsi="Times New Roman" w:cs="Times New Roman"/>
                <w:color w:val="000000"/>
                <w:sz w:val="24"/>
                <w:szCs w:val="24"/>
                <w:lang w:val="en-US" w:eastAsia="id-ID"/>
              </w:rPr>
              <w:t xml:space="preserve">    97,41</w:t>
            </w:r>
          </w:p>
        </w:tc>
      </w:tr>
      <w:tr w:rsidR="000E2B8F" w:rsidRPr="005220CD" w:rsidTr="00B30D3D">
        <w:trPr>
          <w:trHeight w:val="315"/>
        </w:trPr>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0E2B8F" w:rsidRPr="005220CD" w:rsidRDefault="000E2B8F" w:rsidP="005220CD">
            <w:pPr>
              <w:spacing w:after="0" w:line="240" w:lineRule="auto"/>
              <w:jc w:val="center"/>
              <w:rPr>
                <w:rFonts w:ascii="Times New Roman" w:eastAsia="Times New Roman" w:hAnsi="Times New Roman" w:cs="Times New Roman"/>
                <w:color w:val="000000"/>
                <w:sz w:val="24"/>
                <w:szCs w:val="24"/>
                <w:lang w:eastAsia="id-ID"/>
              </w:rPr>
            </w:pPr>
            <w:r w:rsidRPr="005220CD">
              <w:rPr>
                <w:rFonts w:ascii="Times New Roman" w:eastAsia="Times New Roman" w:hAnsi="Times New Roman" w:cs="Times New Roman"/>
                <w:color w:val="000000"/>
                <w:sz w:val="24"/>
                <w:szCs w:val="24"/>
                <w:lang w:eastAsia="id-ID"/>
              </w:rPr>
              <w:t>2016</w:t>
            </w:r>
          </w:p>
        </w:tc>
        <w:tc>
          <w:tcPr>
            <w:tcW w:w="1332" w:type="dxa"/>
            <w:tcBorders>
              <w:top w:val="nil"/>
              <w:left w:val="nil"/>
              <w:bottom w:val="single" w:sz="4" w:space="0" w:color="auto"/>
              <w:right w:val="single" w:sz="4" w:space="0" w:color="auto"/>
            </w:tcBorders>
            <w:shd w:val="clear" w:color="auto" w:fill="auto"/>
            <w:noWrap/>
            <w:vAlign w:val="center"/>
            <w:hideMark/>
          </w:tcPr>
          <w:p w:rsidR="000E2B8F" w:rsidRPr="0075595A" w:rsidRDefault="00EE5CEB" w:rsidP="002E1CE9">
            <w:pPr>
              <w:spacing w:after="0"/>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227" type="#_x0000_t32" style="position:absolute;margin-left:42.45pt;margin-top:-.25pt;width:0;height:14.15pt;rotation:-360;flip:y;z-index:251729408;mso-position-horizontal-relative:text;mso-position-vertical-relative:text" o:connectortype="straight">
                  <v:stroke endarrow="block"/>
                </v:shape>
              </w:pict>
            </w:r>
            <w:r w:rsidR="000E2B8F">
              <w:rPr>
                <w:rFonts w:ascii="Times New Roman" w:eastAsia="Times New Roman" w:hAnsi="Times New Roman" w:cs="Times New Roman"/>
                <w:color w:val="000000"/>
                <w:sz w:val="24"/>
                <w:szCs w:val="24"/>
                <w:lang w:val="en-US" w:eastAsia="id-ID"/>
              </w:rPr>
              <w:t xml:space="preserve">  12,74</w:t>
            </w:r>
          </w:p>
        </w:tc>
        <w:tc>
          <w:tcPr>
            <w:tcW w:w="1417" w:type="dxa"/>
            <w:tcBorders>
              <w:top w:val="nil"/>
              <w:left w:val="nil"/>
              <w:bottom w:val="single" w:sz="4" w:space="0" w:color="auto"/>
              <w:right w:val="single" w:sz="4" w:space="0" w:color="auto"/>
            </w:tcBorders>
            <w:shd w:val="clear" w:color="auto" w:fill="auto"/>
            <w:noWrap/>
            <w:vAlign w:val="bottom"/>
            <w:hideMark/>
          </w:tcPr>
          <w:p w:rsidR="000E2B8F" w:rsidRPr="000E2B8F" w:rsidRDefault="00EE5CEB" w:rsidP="005220CD">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221" type="#_x0000_t32" style="position:absolute;margin-left:49.95pt;margin-top:-.8pt;width:0;height:14.15pt;rotation:180;z-index:251723264;mso-position-horizontal-relative:text;mso-position-vertical-relative:text" o:connectortype="straight">
                  <v:stroke endarrow="block"/>
                </v:shape>
              </w:pict>
            </w:r>
            <w:r w:rsidR="000E2B8F">
              <w:rPr>
                <w:rFonts w:ascii="Times New Roman" w:eastAsia="Times New Roman" w:hAnsi="Times New Roman" w:cs="Times New Roman"/>
                <w:color w:val="000000"/>
                <w:sz w:val="24"/>
                <w:szCs w:val="24"/>
                <w:lang w:val="en-US" w:eastAsia="id-ID"/>
              </w:rPr>
              <w:t xml:space="preserve">    97,76</w:t>
            </w:r>
          </w:p>
        </w:tc>
      </w:tr>
      <w:tr w:rsidR="000E2B8F" w:rsidRPr="005220CD" w:rsidTr="00B30D3D">
        <w:trPr>
          <w:trHeight w:val="315"/>
        </w:trPr>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0E2B8F" w:rsidRPr="005220CD" w:rsidRDefault="000E2B8F" w:rsidP="005220CD">
            <w:pPr>
              <w:spacing w:after="0" w:line="240" w:lineRule="auto"/>
              <w:jc w:val="center"/>
              <w:rPr>
                <w:rFonts w:ascii="Times New Roman" w:eastAsia="Times New Roman" w:hAnsi="Times New Roman" w:cs="Times New Roman"/>
                <w:color w:val="000000"/>
                <w:sz w:val="24"/>
                <w:szCs w:val="24"/>
                <w:lang w:eastAsia="id-ID"/>
              </w:rPr>
            </w:pPr>
            <w:r w:rsidRPr="005220CD">
              <w:rPr>
                <w:rFonts w:ascii="Times New Roman" w:eastAsia="Times New Roman" w:hAnsi="Times New Roman" w:cs="Times New Roman"/>
                <w:color w:val="000000"/>
                <w:sz w:val="24"/>
                <w:szCs w:val="24"/>
                <w:lang w:eastAsia="id-ID"/>
              </w:rPr>
              <w:t>2017</w:t>
            </w:r>
          </w:p>
        </w:tc>
        <w:tc>
          <w:tcPr>
            <w:tcW w:w="1332" w:type="dxa"/>
            <w:tcBorders>
              <w:top w:val="nil"/>
              <w:left w:val="nil"/>
              <w:bottom w:val="single" w:sz="4" w:space="0" w:color="auto"/>
              <w:right w:val="single" w:sz="4" w:space="0" w:color="auto"/>
            </w:tcBorders>
            <w:shd w:val="clear" w:color="auto" w:fill="auto"/>
            <w:noWrap/>
            <w:vAlign w:val="center"/>
            <w:hideMark/>
          </w:tcPr>
          <w:p w:rsidR="000E2B8F" w:rsidRPr="0075595A" w:rsidRDefault="00EE5CEB" w:rsidP="002E1CE9">
            <w:pPr>
              <w:spacing w:after="0"/>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228" type="#_x0000_t32" style="position:absolute;margin-left:42.2pt;margin-top:2.7pt;width:0;height:11pt;rotation:180;z-index:251730432;mso-position-horizontal-relative:text;mso-position-vertical-relative:text" o:connectortype="straight">
                  <v:stroke endarrow="block"/>
                </v:shape>
              </w:pict>
            </w:r>
            <w:r w:rsidR="000E2B8F">
              <w:rPr>
                <w:rFonts w:ascii="Times New Roman" w:eastAsia="Times New Roman" w:hAnsi="Times New Roman" w:cs="Times New Roman"/>
                <w:color w:val="000000"/>
                <w:sz w:val="24"/>
                <w:szCs w:val="24"/>
                <w:lang w:val="en-US" w:eastAsia="id-ID"/>
              </w:rPr>
              <w:t xml:space="preserve">  13,62</w:t>
            </w:r>
          </w:p>
        </w:tc>
        <w:tc>
          <w:tcPr>
            <w:tcW w:w="1417" w:type="dxa"/>
            <w:tcBorders>
              <w:top w:val="nil"/>
              <w:left w:val="nil"/>
              <w:bottom w:val="single" w:sz="4" w:space="0" w:color="auto"/>
              <w:right w:val="single" w:sz="4" w:space="0" w:color="auto"/>
            </w:tcBorders>
            <w:shd w:val="clear" w:color="auto" w:fill="auto"/>
            <w:noWrap/>
            <w:vAlign w:val="bottom"/>
            <w:hideMark/>
          </w:tcPr>
          <w:p w:rsidR="000E2B8F" w:rsidRPr="000E2B8F" w:rsidRDefault="00EE5CEB" w:rsidP="005220CD">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222" type="#_x0000_t32" style="position:absolute;margin-left:49.8pt;margin-top:-.85pt;width:0;height:14.75pt;rotation:-180;flip:y;z-index:251724288;mso-position-horizontal-relative:text;mso-position-vertical-relative:text" o:connectortype="straight">
                  <v:stroke endarrow="block"/>
                </v:shape>
              </w:pict>
            </w:r>
            <w:r w:rsidR="000E2B8F">
              <w:rPr>
                <w:rFonts w:ascii="Times New Roman" w:eastAsia="Times New Roman" w:hAnsi="Times New Roman" w:cs="Times New Roman"/>
                <w:color w:val="000000"/>
                <w:sz w:val="24"/>
                <w:szCs w:val="24"/>
                <w:lang w:val="en-US" w:eastAsia="id-ID"/>
              </w:rPr>
              <w:t xml:space="preserve">    97,68</w:t>
            </w:r>
          </w:p>
        </w:tc>
      </w:tr>
      <w:tr w:rsidR="000E2B8F" w:rsidRPr="005220CD" w:rsidTr="00B30D3D">
        <w:trPr>
          <w:trHeight w:val="315"/>
        </w:trPr>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0E2B8F" w:rsidRPr="005220CD" w:rsidRDefault="000E2B8F" w:rsidP="005220CD">
            <w:pPr>
              <w:spacing w:after="0" w:line="240" w:lineRule="auto"/>
              <w:jc w:val="center"/>
              <w:rPr>
                <w:rFonts w:ascii="Times New Roman" w:eastAsia="Times New Roman" w:hAnsi="Times New Roman" w:cs="Times New Roman"/>
                <w:color w:val="000000"/>
                <w:sz w:val="24"/>
                <w:szCs w:val="24"/>
                <w:lang w:eastAsia="id-ID"/>
              </w:rPr>
            </w:pPr>
            <w:r w:rsidRPr="005220CD">
              <w:rPr>
                <w:rFonts w:ascii="Times New Roman" w:eastAsia="Times New Roman" w:hAnsi="Times New Roman" w:cs="Times New Roman"/>
                <w:color w:val="000000"/>
                <w:sz w:val="24"/>
                <w:szCs w:val="24"/>
                <w:lang w:eastAsia="id-ID"/>
              </w:rPr>
              <w:t>2018</w:t>
            </w:r>
          </w:p>
        </w:tc>
        <w:tc>
          <w:tcPr>
            <w:tcW w:w="1332" w:type="dxa"/>
            <w:tcBorders>
              <w:top w:val="nil"/>
              <w:left w:val="nil"/>
              <w:bottom w:val="single" w:sz="4" w:space="0" w:color="auto"/>
              <w:right w:val="single" w:sz="4" w:space="0" w:color="auto"/>
            </w:tcBorders>
            <w:shd w:val="clear" w:color="auto" w:fill="auto"/>
            <w:noWrap/>
            <w:vAlign w:val="center"/>
            <w:hideMark/>
          </w:tcPr>
          <w:p w:rsidR="000E2B8F" w:rsidRPr="0075595A" w:rsidRDefault="00EE5CEB" w:rsidP="002E1CE9">
            <w:pPr>
              <w:spacing w:after="0"/>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229" type="#_x0000_t32" style="position:absolute;margin-left:42.45pt;margin-top:2.4pt;width:.55pt;height:11.05pt;z-index:251731456;mso-position-horizontal-relative:text;mso-position-vertical-relative:text" o:connectortype="straight">
                  <v:stroke endarrow="block"/>
                </v:shape>
              </w:pict>
            </w:r>
            <w:r w:rsidR="000E2B8F">
              <w:rPr>
                <w:rFonts w:ascii="Times New Roman" w:eastAsia="Times New Roman" w:hAnsi="Times New Roman" w:cs="Times New Roman"/>
                <w:color w:val="000000"/>
                <w:sz w:val="24"/>
                <w:szCs w:val="24"/>
                <w:lang w:val="en-US" w:eastAsia="id-ID"/>
              </w:rPr>
              <w:t xml:space="preserve">  12,34</w:t>
            </w:r>
          </w:p>
        </w:tc>
        <w:tc>
          <w:tcPr>
            <w:tcW w:w="1417" w:type="dxa"/>
            <w:tcBorders>
              <w:top w:val="nil"/>
              <w:left w:val="nil"/>
              <w:bottom w:val="single" w:sz="4" w:space="0" w:color="auto"/>
              <w:right w:val="single" w:sz="4" w:space="0" w:color="auto"/>
            </w:tcBorders>
            <w:shd w:val="clear" w:color="auto" w:fill="auto"/>
            <w:noWrap/>
            <w:vAlign w:val="bottom"/>
            <w:hideMark/>
          </w:tcPr>
          <w:p w:rsidR="000E2B8F" w:rsidRPr="000E2B8F" w:rsidRDefault="00EE5CEB" w:rsidP="005220CD">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223" type="#_x0000_t32" style="position:absolute;margin-left:49.45pt;margin-top:.35pt;width:.05pt;height:11.05pt;flip:y;z-index:251725312;mso-position-horizontal-relative:text;mso-position-vertical-relative:text" o:connectortype="straight">
                  <v:stroke endarrow="block"/>
                </v:shape>
              </w:pict>
            </w:r>
            <w:r w:rsidR="000E2B8F">
              <w:rPr>
                <w:rFonts w:ascii="Times New Roman" w:eastAsia="Times New Roman" w:hAnsi="Times New Roman" w:cs="Times New Roman"/>
                <w:color w:val="000000"/>
                <w:sz w:val="24"/>
                <w:szCs w:val="24"/>
                <w:lang w:val="en-US" w:eastAsia="id-ID"/>
              </w:rPr>
              <w:t xml:space="preserve">    98,24</w:t>
            </w:r>
          </w:p>
        </w:tc>
      </w:tr>
      <w:tr w:rsidR="000E2B8F" w:rsidRPr="005220CD" w:rsidTr="00B30D3D">
        <w:trPr>
          <w:trHeight w:val="315"/>
        </w:trPr>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0E2B8F" w:rsidRPr="000E2B8F" w:rsidRDefault="000E2B8F" w:rsidP="005220CD">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2019</w:t>
            </w:r>
          </w:p>
        </w:tc>
        <w:tc>
          <w:tcPr>
            <w:tcW w:w="1332" w:type="dxa"/>
            <w:tcBorders>
              <w:top w:val="nil"/>
              <w:left w:val="nil"/>
              <w:bottom w:val="single" w:sz="4" w:space="0" w:color="auto"/>
              <w:right w:val="single" w:sz="4" w:space="0" w:color="auto"/>
            </w:tcBorders>
            <w:shd w:val="clear" w:color="auto" w:fill="auto"/>
            <w:noWrap/>
            <w:vAlign w:val="center"/>
            <w:hideMark/>
          </w:tcPr>
          <w:p w:rsidR="000E2B8F" w:rsidRPr="0075595A" w:rsidRDefault="00EE5CEB" w:rsidP="002E1CE9">
            <w:pPr>
              <w:spacing w:after="0"/>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231" type="#_x0000_t32" style="position:absolute;margin-left:43.25pt;margin-top:15.15pt;width:0;height:14.35pt;flip:y;z-index:251733504;mso-position-horizontal-relative:text;mso-position-vertical-relative:text" o:connectortype="straight">
                  <v:stroke endarrow="block"/>
                </v:shape>
              </w:pict>
            </w:r>
            <w:r>
              <w:rPr>
                <w:rFonts w:ascii="Times New Roman" w:eastAsia="Times New Roman" w:hAnsi="Times New Roman" w:cs="Times New Roman"/>
                <w:noProof/>
                <w:color w:val="000000"/>
                <w:sz w:val="24"/>
                <w:szCs w:val="24"/>
                <w:lang w:eastAsia="id-ID"/>
              </w:rPr>
              <w:pict>
                <v:shape id="_x0000_s1230" type="#_x0000_t32" style="position:absolute;margin-left:42.7pt;margin-top:2.1pt;width:.55pt;height:12.35pt;rotation:180;z-index:251732480;mso-position-horizontal-relative:text;mso-position-vertical-relative:text" o:connectortype="straight">
                  <v:stroke endarrow="block"/>
                </v:shape>
              </w:pict>
            </w:r>
            <w:r w:rsidR="000E2B8F">
              <w:rPr>
                <w:rFonts w:ascii="Times New Roman" w:eastAsia="Times New Roman" w:hAnsi="Times New Roman" w:cs="Times New Roman"/>
                <w:color w:val="000000"/>
                <w:sz w:val="24"/>
                <w:szCs w:val="24"/>
                <w:lang w:val="en-US" w:eastAsia="id-ID"/>
              </w:rPr>
              <w:t xml:space="preserve">  12,42</w:t>
            </w:r>
          </w:p>
        </w:tc>
        <w:tc>
          <w:tcPr>
            <w:tcW w:w="1417" w:type="dxa"/>
            <w:tcBorders>
              <w:top w:val="nil"/>
              <w:left w:val="nil"/>
              <w:bottom w:val="single" w:sz="4" w:space="0" w:color="auto"/>
              <w:right w:val="single" w:sz="4" w:space="0" w:color="auto"/>
            </w:tcBorders>
            <w:shd w:val="clear" w:color="auto" w:fill="auto"/>
            <w:noWrap/>
            <w:vAlign w:val="bottom"/>
            <w:hideMark/>
          </w:tcPr>
          <w:p w:rsidR="000E2B8F" w:rsidRPr="000E2B8F" w:rsidRDefault="00EE5CEB" w:rsidP="005220CD">
            <w:pPr>
              <w:spacing w:after="0" w:line="240" w:lineRule="auto"/>
              <w:rPr>
                <w:rFonts w:ascii="Times New Roman" w:eastAsia="Times New Roman" w:hAnsi="Times New Roman" w:cs="Times New Roman"/>
                <w:noProof/>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232" type="#_x0000_t32" style="position:absolute;margin-left:48.8pt;margin-top:-.15pt;width:0;height:12.35pt;flip:y;z-index:251734528;mso-position-horizontal-relative:text;mso-position-vertical-relative:text" o:connectortype="straight">
                  <v:stroke endarrow="block"/>
                </v:shape>
              </w:pict>
            </w:r>
            <w:r w:rsidR="000E2B8F">
              <w:rPr>
                <w:rFonts w:ascii="Times New Roman" w:eastAsia="Times New Roman" w:hAnsi="Times New Roman" w:cs="Times New Roman"/>
                <w:noProof/>
                <w:color w:val="000000"/>
                <w:sz w:val="24"/>
                <w:szCs w:val="24"/>
                <w:lang w:val="en-US" w:eastAsia="id-ID"/>
              </w:rPr>
              <w:t xml:space="preserve">    99,50</w:t>
            </w:r>
          </w:p>
        </w:tc>
      </w:tr>
      <w:tr w:rsidR="000E2B8F" w:rsidRPr="005220CD" w:rsidTr="00B30D3D">
        <w:trPr>
          <w:trHeight w:val="315"/>
        </w:trPr>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0E2B8F" w:rsidRPr="000E2B8F" w:rsidRDefault="000E2B8F" w:rsidP="005220CD">
            <w:pPr>
              <w:spacing w:after="0" w:line="240" w:lineRule="auto"/>
              <w:jc w:val="center"/>
              <w:rPr>
                <w:rFonts w:ascii="Times New Roman" w:eastAsia="Times New Roman" w:hAnsi="Times New Roman" w:cs="Times New Roman"/>
                <w:color w:val="000000"/>
                <w:sz w:val="24"/>
                <w:szCs w:val="24"/>
                <w:lang w:val="en-US" w:eastAsia="id-ID"/>
              </w:rPr>
            </w:pPr>
            <w:r w:rsidRPr="005220CD">
              <w:rPr>
                <w:rFonts w:ascii="Times New Roman" w:eastAsia="Times New Roman" w:hAnsi="Times New Roman" w:cs="Times New Roman"/>
                <w:color w:val="000000"/>
                <w:sz w:val="24"/>
                <w:szCs w:val="24"/>
                <w:lang w:eastAsia="id-ID"/>
              </w:rPr>
              <w:t>20</w:t>
            </w:r>
            <w:r>
              <w:rPr>
                <w:rFonts w:ascii="Times New Roman" w:eastAsia="Times New Roman" w:hAnsi="Times New Roman" w:cs="Times New Roman"/>
                <w:color w:val="000000"/>
                <w:sz w:val="24"/>
                <w:szCs w:val="24"/>
                <w:lang w:val="en-US" w:eastAsia="id-ID"/>
              </w:rPr>
              <w:t>20</w:t>
            </w:r>
          </w:p>
        </w:tc>
        <w:tc>
          <w:tcPr>
            <w:tcW w:w="1332" w:type="dxa"/>
            <w:tcBorders>
              <w:top w:val="nil"/>
              <w:left w:val="nil"/>
              <w:bottom w:val="single" w:sz="4" w:space="0" w:color="auto"/>
              <w:right w:val="single" w:sz="4" w:space="0" w:color="auto"/>
            </w:tcBorders>
            <w:shd w:val="clear" w:color="auto" w:fill="auto"/>
            <w:noWrap/>
            <w:vAlign w:val="center"/>
            <w:hideMark/>
          </w:tcPr>
          <w:p w:rsidR="000E2B8F" w:rsidRPr="0075595A" w:rsidRDefault="000E2B8F" w:rsidP="002E1CE9">
            <w:pPr>
              <w:spacing w:after="0"/>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 xml:space="preserve">  15,21</w:t>
            </w:r>
          </w:p>
        </w:tc>
        <w:tc>
          <w:tcPr>
            <w:tcW w:w="1417" w:type="dxa"/>
            <w:tcBorders>
              <w:top w:val="nil"/>
              <w:left w:val="nil"/>
              <w:bottom w:val="single" w:sz="4" w:space="0" w:color="auto"/>
              <w:right w:val="single" w:sz="4" w:space="0" w:color="auto"/>
            </w:tcBorders>
            <w:shd w:val="clear" w:color="auto" w:fill="auto"/>
            <w:noWrap/>
            <w:vAlign w:val="bottom"/>
            <w:hideMark/>
          </w:tcPr>
          <w:p w:rsidR="000E2B8F" w:rsidRPr="007820C1" w:rsidRDefault="00EE5CEB" w:rsidP="005220CD">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224" type="#_x0000_t32" style="position:absolute;margin-left:49.3pt;margin-top:1.95pt;width:0;height:12.35pt;z-index:251726336;mso-position-horizontal-relative:text;mso-position-vertical-relative:text" o:connectortype="straight">
                  <v:stroke endarrow="block"/>
                </v:shape>
              </w:pict>
            </w:r>
            <w:r w:rsidR="000E2B8F">
              <w:rPr>
                <w:rFonts w:ascii="Times New Roman" w:eastAsia="Times New Roman" w:hAnsi="Times New Roman" w:cs="Times New Roman"/>
                <w:color w:val="000000"/>
                <w:sz w:val="24"/>
                <w:szCs w:val="24"/>
                <w:lang w:val="en-US" w:eastAsia="id-ID"/>
              </w:rPr>
              <w:t xml:space="preserve">    </w:t>
            </w:r>
            <w:r w:rsidR="007820C1">
              <w:rPr>
                <w:rFonts w:ascii="Times New Roman" w:eastAsia="Times New Roman" w:hAnsi="Times New Roman" w:cs="Times New Roman"/>
                <w:color w:val="000000"/>
                <w:sz w:val="24"/>
                <w:szCs w:val="24"/>
                <w:lang w:eastAsia="id-ID"/>
              </w:rPr>
              <w:t>9</w:t>
            </w:r>
            <w:r w:rsidR="007820C1">
              <w:rPr>
                <w:rFonts w:ascii="Times New Roman" w:eastAsia="Times New Roman" w:hAnsi="Times New Roman" w:cs="Times New Roman"/>
                <w:color w:val="000000"/>
                <w:sz w:val="24"/>
                <w:szCs w:val="24"/>
                <w:lang w:val="en-US" w:eastAsia="id-ID"/>
              </w:rPr>
              <w:t>9,45</w:t>
            </w:r>
          </w:p>
        </w:tc>
      </w:tr>
    </w:tbl>
    <w:p w:rsidR="00665ED3" w:rsidRPr="005B0EF9" w:rsidRDefault="00665ED3" w:rsidP="00665ED3">
      <w:pPr>
        <w:spacing w:after="0" w:line="240" w:lineRule="auto"/>
        <w:ind w:left="2127"/>
        <w:jc w:val="both"/>
        <w:rPr>
          <w:rFonts w:asciiTheme="majorBidi" w:hAnsiTheme="majorBidi" w:cstheme="majorBidi"/>
          <w:sz w:val="24"/>
          <w:szCs w:val="24"/>
          <w:lang w:val="en-US"/>
        </w:rPr>
      </w:pPr>
      <w:r>
        <w:rPr>
          <w:rFonts w:asciiTheme="majorBidi" w:hAnsiTheme="majorBidi" w:cstheme="majorBidi"/>
          <w:sz w:val="24"/>
          <w:szCs w:val="24"/>
          <w:lang w:val="en-US"/>
        </w:rPr>
        <w:t>Sumber: Data sekunder diolah, 2021</w:t>
      </w:r>
    </w:p>
    <w:p w:rsidR="005220CD" w:rsidRDefault="005220CD" w:rsidP="00665ED3">
      <w:pPr>
        <w:pStyle w:val="ListParagraph"/>
        <w:spacing w:after="0" w:line="240" w:lineRule="auto"/>
        <w:ind w:left="1985"/>
        <w:rPr>
          <w:rFonts w:asciiTheme="majorBidi" w:hAnsiTheme="majorBidi" w:cstheme="majorBidi"/>
          <w:b/>
          <w:bCs/>
          <w:sz w:val="24"/>
          <w:szCs w:val="24"/>
          <w:lang w:val="en-US"/>
        </w:rPr>
      </w:pPr>
    </w:p>
    <w:p w:rsidR="00665ED3" w:rsidRPr="00EC6B84" w:rsidRDefault="005220CD" w:rsidP="00EC6B84">
      <w:pPr>
        <w:pStyle w:val="ListParagraph"/>
        <w:spacing w:after="0" w:line="480" w:lineRule="auto"/>
        <w:ind w:left="426" w:firstLine="283"/>
        <w:jc w:val="both"/>
        <w:rPr>
          <w:rFonts w:asciiTheme="majorBidi" w:hAnsiTheme="majorBidi" w:cstheme="majorBidi"/>
          <w:sz w:val="24"/>
          <w:szCs w:val="24"/>
          <w:lang w:val="en-US"/>
        </w:rPr>
      </w:pPr>
      <w:r>
        <w:rPr>
          <w:rFonts w:asciiTheme="majorBidi" w:hAnsiTheme="majorBidi" w:cstheme="majorBidi"/>
          <w:sz w:val="24"/>
          <w:szCs w:val="24"/>
          <w:lang w:val="en-US"/>
        </w:rPr>
        <w:t>Berdasarkan teori pengaruh B</w:t>
      </w:r>
      <w:r w:rsidRPr="00623C47">
        <w:rPr>
          <w:rFonts w:asciiTheme="majorBidi" w:hAnsiTheme="majorBidi" w:cstheme="majorBidi"/>
          <w:sz w:val="24"/>
          <w:szCs w:val="24"/>
          <w:lang w:val="en-US"/>
        </w:rPr>
        <w:t>eban Operasional terhadap Pendapatan Operasional (BOPO)</w:t>
      </w:r>
      <w:r>
        <w:rPr>
          <w:rFonts w:asciiTheme="majorBidi" w:hAnsiTheme="majorBidi" w:cstheme="majorBidi"/>
          <w:sz w:val="24"/>
          <w:szCs w:val="24"/>
          <w:lang w:val="en-US"/>
        </w:rPr>
        <w:t xml:space="preserve"> terhadap </w:t>
      </w:r>
      <w:r w:rsidRPr="00623C47">
        <w:rPr>
          <w:rFonts w:asciiTheme="majorBidi" w:hAnsiTheme="majorBidi" w:cstheme="majorBidi"/>
          <w:i/>
          <w:iCs/>
          <w:sz w:val="24"/>
          <w:szCs w:val="24"/>
          <w:lang w:val="en-US"/>
        </w:rPr>
        <w:t xml:space="preserve">Capital Adequacy Ratio </w:t>
      </w:r>
      <w:r w:rsidRPr="00623C47">
        <w:rPr>
          <w:rFonts w:asciiTheme="majorBidi" w:hAnsiTheme="majorBidi" w:cstheme="majorBidi"/>
          <w:sz w:val="24"/>
          <w:szCs w:val="24"/>
          <w:lang w:val="en-US"/>
        </w:rPr>
        <w:t>(CAR)</w:t>
      </w:r>
      <w:r>
        <w:rPr>
          <w:rFonts w:asciiTheme="majorBidi" w:hAnsiTheme="majorBidi" w:cstheme="majorBidi"/>
          <w:sz w:val="24"/>
          <w:szCs w:val="24"/>
          <w:lang w:val="en-US"/>
        </w:rPr>
        <w:t xml:space="preserve"> adalah negative jadi, apabila B</w:t>
      </w:r>
      <w:r w:rsidRPr="00623C47">
        <w:rPr>
          <w:rFonts w:asciiTheme="majorBidi" w:hAnsiTheme="majorBidi" w:cstheme="majorBidi"/>
          <w:sz w:val="24"/>
          <w:szCs w:val="24"/>
          <w:lang w:val="en-US"/>
        </w:rPr>
        <w:t>eban Operasional terhadap Pendapatan Operasional (BOPO)</w:t>
      </w:r>
      <w:r>
        <w:rPr>
          <w:rFonts w:asciiTheme="majorBidi" w:hAnsiTheme="majorBidi" w:cstheme="majorBidi"/>
          <w:sz w:val="24"/>
          <w:szCs w:val="24"/>
          <w:lang w:val="en-US"/>
        </w:rPr>
        <w:t xml:space="preserve"> naik maka </w:t>
      </w:r>
      <w:r w:rsidRPr="00623C47">
        <w:rPr>
          <w:rFonts w:asciiTheme="majorBidi" w:hAnsiTheme="majorBidi" w:cstheme="majorBidi"/>
          <w:i/>
          <w:iCs/>
          <w:sz w:val="24"/>
          <w:szCs w:val="24"/>
          <w:lang w:val="en-US"/>
        </w:rPr>
        <w:t xml:space="preserve">Capital Adequacy Ratio </w:t>
      </w:r>
      <w:r w:rsidRPr="00623C47">
        <w:rPr>
          <w:rFonts w:asciiTheme="majorBidi" w:hAnsiTheme="majorBidi" w:cstheme="majorBidi"/>
          <w:sz w:val="24"/>
          <w:szCs w:val="24"/>
          <w:lang w:val="en-US"/>
        </w:rPr>
        <w:t>(CAR)</w:t>
      </w:r>
      <w:r>
        <w:rPr>
          <w:rFonts w:asciiTheme="majorBidi" w:hAnsiTheme="majorBidi" w:cstheme="majorBidi"/>
          <w:sz w:val="24"/>
          <w:szCs w:val="24"/>
          <w:lang w:val="en-US"/>
        </w:rPr>
        <w:t xml:space="preserve"> turun.</w:t>
      </w:r>
      <w:r w:rsidR="00015235">
        <w:rPr>
          <w:rFonts w:asciiTheme="majorBidi" w:hAnsiTheme="majorBidi" w:cstheme="majorBidi"/>
          <w:sz w:val="24"/>
          <w:szCs w:val="24"/>
          <w:lang w:val="en-US"/>
        </w:rPr>
        <w:t xml:space="preserve"> Namun faktanya b</w:t>
      </w:r>
      <w:r w:rsidR="00B30D3D">
        <w:rPr>
          <w:rFonts w:asciiTheme="majorBidi" w:hAnsiTheme="majorBidi" w:cstheme="majorBidi"/>
          <w:sz w:val="24"/>
          <w:szCs w:val="24"/>
          <w:lang w:val="en-US"/>
        </w:rPr>
        <w:t>erdasa</w:t>
      </w:r>
      <w:r w:rsidR="00EA0111">
        <w:rPr>
          <w:rFonts w:asciiTheme="majorBidi" w:hAnsiTheme="majorBidi" w:cstheme="majorBidi"/>
          <w:sz w:val="24"/>
          <w:szCs w:val="24"/>
          <w:lang w:val="en-US"/>
        </w:rPr>
        <w:t>rkan Tabel 1.4</w:t>
      </w:r>
      <w:r w:rsidR="00015235">
        <w:rPr>
          <w:rFonts w:asciiTheme="majorBidi" w:hAnsiTheme="majorBidi" w:cstheme="majorBidi"/>
          <w:sz w:val="24"/>
          <w:szCs w:val="24"/>
          <w:lang w:val="en-US"/>
        </w:rPr>
        <w:t xml:space="preserve"> ditahun</w:t>
      </w:r>
      <w:r w:rsidR="007820C1">
        <w:rPr>
          <w:rFonts w:asciiTheme="majorBidi" w:hAnsiTheme="majorBidi" w:cstheme="majorBidi"/>
          <w:sz w:val="24"/>
          <w:szCs w:val="24"/>
          <w:lang w:val="en-US"/>
        </w:rPr>
        <w:t xml:space="preserve"> 2016 dan 2019</w:t>
      </w:r>
      <w:r w:rsidR="00B30D3D">
        <w:rPr>
          <w:rFonts w:asciiTheme="majorBidi" w:hAnsiTheme="majorBidi" w:cstheme="majorBidi"/>
          <w:sz w:val="24"/>
          <w:szCs w:val="24"/>
          <w:lang w:val="en-US"/>
        </w:rPr>
        <w:t xml:space="preserve"> </w:t>
      </w:r>
      <w:r w:rsidR="00015235" w:rsidRPr="00623C47">
        <w:rPr>
          <w:rFonts w:asciiTheme="majorBidi" w:hAnsiTheme="majorBidi" w:cstheme="majorBidi"/>
          <w:i/>
          <w:iCs/>
          <w:sz w:val="24"/>
          <w:szCs w:val="24"/>
          <w:lang w:val="en-US"/>
        </w:rPr>
        <w:t xml:space="preserve">Capital Adequacy Ratio </w:t>
      </w:r>
      <w:r w:rsidR="00015235">
        <w:rPr>
          <w:rFonts w:asciiTheme="majorBidi" w:hAnsiTheme="majorBidi" w:cstheme="majorBidi"/>
          <w:sz w:val="24"/>
          <w:szCs w:val="24"/>
          <w:lang w:val="en-US"/>
        </w:rPr>
        <w:t>(</w:t>
      </w:r>
      <w:r w:rsidR="00B30D3D">
        <w:rPr>
          <w:rFonts w:asciiTheme="majorBidi" w:hAnsiTheme="majorBidi" w:cstheme="majorBidi"/>
          <w:sz w:val="24"/>
          <w:szCs w:val="24"/>
          <w:lang w:val="en-US"/>
        </w:rPr>
        <w:t>CAR</w:t>
      </w:r>
      <w:r w:rsidR="00015235">
        <w:rPr>
          <w:rFonts w:asciiTheme="majorBidi" w:hAnsiTheme="majorBidi" w:cstheme="majorBidi"/>
          <w:sz w:val="24"/>
          <w:szCs w:val="24"/>
          <w:lang w:val="en-US"/>
        </w:rPr>
        <w:t>)</w:t>
      </w:r>
      <w:r w:rsidR="00B30D3D">
        <w:rPr>
          <w:rFonts w:asciiTheme="majorBidi" w:hAnsiTheme="majorBidi" w:cstheme="majorBidi"/>
          <w:sz w:val="24"/>
          <w:szCs w:val="24"/>
          <w:lang w:val="en-US"/>
        </w:rPr>
        <w:t xml:space="preserve"> naik </w:t>
      </w:r>
      <w:r w:rsidR="00015235">
        <w:rPr>
          <w:rFonts w:asciiTheme="majorBidi" w:hAnsiTheme="majorBidi" w:cstheme="majorBidi"/>
          <w:sz w:val="24"/>
          <w:szCs w:val="24"/>
          <w:lang w:val="en-US"/>
        </w:rPr>
        <w:t>B</w:t>
      </w:r>
      <w:r w:rsidR="00015235" w:rsidRPr="00623C47">
        <w:rPr>
          <w:rFonts w:asciiTheme="majorBidi" w:hAnsiTheme="majorBidi" w:cstheme="majorBidi"/>
          <w:sz w:val="24"/>
          <w:szCs w:val="24"/>
          <w:lang w:val="en-US"/>
        </w:rPr>
        <w:t xml:space="preserve">eban Operasional terhadap Pendapatan Operasional </w:t>
      </w:r>
      <w:r w:rsidR="00015235">
        <w:rPr>
          <w:rFonts w:asciiTheme="majorBidi" w:hAnsiTheme="majorBidi" w:cstheme="majorBidi"/>
          <w:sz w:val="24"/>
          <w:szCs w:val="24"/>
          <w:lang w:val="en-US"/>
        </w:rPr>
        <w:t>(</w:t>
      </w:r>
      <w:r w:rsidR="00B30D3D">
        <w:rPr>
          <w:rFonts w:asciiTheme="majorBidi" w:hAnsiTheme="majorBidi" w:cstheme="majorBidi"/>
          <w:sz w:val="24"/>
          <w:szCs w:val="24"/>
          <w:lang w:val="en-US"/>
        </w:rPr>
        <w:t>BOPO</w:t>
      </w:r>
      <w:r w:rsidR="00015235">
        <w:rPr>
          <w:rFonts w:asciiTheme="majorBidi" w:hAnsiTheme="majorBidi" w:cstheme="majorBidi"/>
          <w:sz w:val="24"/>
          <w:szCs w:val="24"/>
          <w:lang w:val="en-US"/>
        </w:rPr>
        <w:t>)</w:t>
      </w:r>
      <w:r w:rsidR="007820C1">
        <w:rPr>
          <w:rFonts w:asciiTheme="majorBidi" w:hAnsiTheme="majorBidi" w:cstheme="majorBidi"/>
          <w:sz w:val="24"/>
          <w:szCs w:val="24"/>
          <w:lang w:val="en-US"/>
        </w:rPr>
        <w:t xml:space="preserve"> juga naik.</w:t>
      </w:r>
    </w:p>
    <w:p w:rsidR="00B30D3D" w:rsidRPr="00F46DF1" w:rsidRDefault="00B30D3D" w:rsidP="003C32E5">
      <w:pPr>
        <w:pStyle w:val="ListParagraph"/>
        <w:spacing w:after="0" w:line="480" w:lineRule="auto"/>
        <w:ind w:left="426"/>
        <w:jc w:val="both"/>
        <w:rPr>
          <w:rFonts w:asciiTheme="majorBidi" w:hAnsiTheme="majorBidi" w:cstheme="majorBidi"/>
          <w:sz w:val="24"/>
          <w:szCs w:val="24"/>
          <w:lang w:val="en-US"/>
        </w:rPr>
      </w:pPr>
      <w:r w:rsidRPr="00F46DF1">
        <w:rPr>
          <w:rFonts w:asciiTheme="majorBidi" w:hAnsiTheme="majorBidi" w:cstheme="majorBidi"/>
          <w:sz w:val="24"/>
          <w:szCs w:val="24"/>
          <w:lang w:val="en-US"/>
        </w:rPr>
        <w:lastRenderedPageBreak/>
        <w:t xml:space="preserve">Berikut tabel </w:t>
      </w:r>
      <w:r w:rsidRPr="00F46DF1">
        <w:rPr>
          <w:rFonts w:asciiTheme="majorBidi" w:hAnsiTheme="majorBidi" w:cstheme="majorBidi"/>
          <w:i/>
          <w:iCs/>
          <w:sz w:val="24"/>
          <w:szCs w:val="24"/>
          <w:lang w:val="en-US"/>
        </w:rPr>
        <w:t>Capital Adequacy Ratio</w:t>
      </w:r>
      <w:r w:rsidRPr="00F46DF1">
        <w:rPr>
          <w:rFonts w:asciiTheme="majorBidi" w:hAnsiTheme="majorBidi" w:cstheme="majorBidi"/>
          <w:sz w:val="24"/>
          <w:szCs w:val="24"/>
          <w:lang w:val="en-US"/>
        </w:rPr>
        <w:t xml:space="preserve"> (CAR) dan </w:t>
      </w:r>
      <w:r w:rsidRPr="00F46DF1">
        <w:rPr>
          <w:rFonts w:asciiTheme="majorBidi" w:hAnsiTheme="majorBidi" w:cstheme="majorBidi"/>
          <w:i/>
          <w:iCs/>
          <w:sz w:val="24"/>
          <w:szCs w:val="24"/>
          <w:lang w:val="en-US"/>
        </w:rPr>
        <w:t xml:space="preserve">Return On Assets </w:t>
      </w:r>
      <w:r w:rsidRPr="00F46DF1">
        <w:rPr>
          <w:rFonts w:asciiTheme="majorBidi" w:hAnsiTheme="majorBidi" w:cstheme="majorBidi"/>
          <w:sz w:val="24"/>
          <w:szCs w:val="24"/>
          <w:lang w:val="en-US"/>
        </w:rPr>
        <w:t>(ROA):</w:t>
      </w:r>
    </w:p>
    <w:p w:rsidR="00B30D3D" w:rsidRPr="00EA0111" w:rsidRDefault="00EA0111" w:rsidP="00BA6CB2">
      <w:pPr>
        <w:pStyle w:val="Caption"/>
        <w:spacing w:after="0"/>
        <w:jc w:val="center"/>
        <w:rPr>
          <w:rFonts w:ascii="Times New Roman" w:hAnsi="Times New Roman" w:cs="Times New Roman"/>
          <w:b w:val="0"/>
          <w:bCs w:val="0"/>
          <w:color w:val="auto"/>
          <w:sz w:val="24"/>
          <w:szCs w:val="24"/>
          <w:lang w:val="en-US"/>
        </w:rPr>
      </w:pPr>
      <w:r w:rsidRPr="00EA0111">
        <w:rPr>
          <w:rFonts w:ascii="Times New Roman" w:hAnsi="Times New Roman" w:cs="Times New Roman"/>
          <w:color w:val="auto"/>
          <w:sz w:val="24"/>
          <w:szCs w:val="24"/>
        </w:rPr>
        <w:t xml:space="preserve">Tabel </w:t>
      </w:r>
      <w:r w:rsidRPr="00EA0111">
        <w:rPr>
          <w:rFonts w:ascii="Times New Roman" w:hAnsi="Times New Roman" w:cs="Times New Roman"/>
          <w:color w:val="auto"/>
          <w:sz w:val="24"/>
          <w:szCs w:val="24"/>
          <w:lang w:val="en-US"/>
        </w:rPr>
        <w:t>1.</w:t>
      </w:r>
      <w:r w:rsidR="00EE5CEB" w:rsidRPr="00EA0111">
        <w:rPr>
          <w:rFonts w:ascii="Times New Roman" w:hAnsi="Times New Roman" w:cs="Times New Roman"/>
          <w:color w:val="auto"/>
          <w:sz w:val="24"/>
          <w:szCs w:val="24"/>
        </w:rPr>
        <w:fldChar w:fldCharType="begin"/>
      </w:r>
      <w:r w:rsidRPr="00EA0111">
        <w:rPr>
          <w:rFonts w:ascii="Times New Roman" w:hAnsi="Times New Roman" w:cs="Times New Roman"/>
          <w:color w:val="auto"/>
          <w:sz w:val="24"/>
          <w:szCs w:val="24"/>
        </w:rPr>
        <w:instrText xml:space="preserve"> SEQ Tabel \* ARABIC </w:instrText>
      </w:r>
      <w:r w:rsidR="00EE5CEB" w:rsidRPr="00EA0111">
        <w:rPr>
          <w:rFonts w:ascii="Times New Roman" w:hAnsi="Times New Roman" w:cs="Times New Roman"/>
          <w:color w:val="auto"/>
          <w:sz w:val="24"/>
          <w:szCs w:val="24"/>
        </w:rPr>
        <w:fldChar w:fldCharType="separate"/>
      </w:r>
      <w:r w:rsidR="00CD6C34">
        <w:rPr>
          <w:rFonts w:ascii="Times New Roman" w:hAnsi="Times New Roman" w:cs="Times New Roman"/>
          <w:noProof/>
          <w:color w:val="auto"/>
          <w:sz w:val="24"/>
          <w:szCs w:val="24"/>
        </w:rPr>
        <w:t>5</w:t>
      </w:r>
      <w:r w:rsidR="00EE5CEB" w:rsidRPr="00EA0111">
        <w:rPr>
          <w:rFonts w:ascii="Times New Roman" w:hAnsi="Times New Roman" w:cs="Times New Roman"/>
          <w:color w:val="auto"/>
          <w:sz w:val="24"/>
          <w:szCs w:val="24"/>
        </w:rPr>
        <w:fldChar w:fldCharType="end"/>
      </w:r>
    </w:p>
    <w:p w:rsidR="00B30D3D" w:rsidRDefault="00B30D3D" w:rsidP="00B30D3D">
      <w:pPr>
        <w:pStyle w:val="ListParagraph"/>
        <w:spacing w:after="0" w:line="480" w:lineRule="auto"/>
        <w:ind w:left="0"/>
        <w:jc w:val="center"/>
        <w:rPr>
          <w:rFonts w:asciiTheme="majorBidi" w:hAnsiTheme="majorBidi" w:cstheme="majorBidi"/>
          <w:b/>
          <w:bCs/>
          <w:sz w:val="24"/>
          <w:szCs w:val="24"/>
          <w:lang w:val="en-US"/>
        </w:rPr>
      </w:pPr>
      <w:r w:rsidRPr="001F16BD">
        <w:rPr>
          <w:rFonts w:asciiTheme="majorBidi" w:hAnsiTheme="majorBidi" w:cstheme="majorBidi"/>
          <w:b/>
          <w:bCs/>
          <w:i/>
          <w:iCs/>
          <w:sz w:val="24"/>
          <w:szCs w:val="24"/>
          <w:lang w:val="en-US"/>
        </w:rPr>
        <w:t>Capital Adequacy Ratio</w:t>
      </w:r>
      <w:r w:rsidRPr="001F16BD">
        <w:rPr>
          <w:rFonts w:asciiTheme="majorBidi" w:hAnsiTheme="majorBidi" w:cstheme="majorBidi"/>
          <w:b/>
          <w:bCs/>
          <w:sz w:val="24"/>
          <w:szCs w:val="24"/>
          <w:lang w:val="en-US"/>
        </w:rPr>
        <w:t xml:space="preserve"> (CAR) dan</w:t>
      </w:r>
      <w:r>
        <w:rPr>
          <w:rFonts w:asciiTheme="majorBidi" w:hAnsiTheme="majorBidi" w:cstheme="majorBidi"/>
          <w:b/>
          <w:bCs/>
          <w:sz w:val="24"/>
          <w:szCs w:val="24"/>
          <w:lang w:val="en-US"/>
        </w:rPr>
        <w:t xml:space="preserve"> </w:t>
      </w:r>
      <w:r w:rsidRPr="00B30D3D">
        <w:rPr>
          <w:rFonts w:asciiTheme="majorBidi" w:hAnsiTheme="majorBidi" w:cstheme="majorBidi"/>
          <w:b/>
          <w:bCs/>
          <w:i/>
          <w:iCs/>
          <w:sz w:val="24"/>
          <w:szCs w:val="24"/>
          <w:lang w:val="en-US"/>
        </w:rPr>
        <w:t xml:space="preserve">Return On Assets </w:t>
      </w:r>
      <w:r w:rsidRPr="00B30D3D">
        <w:rPr>
          <w:rFonts w:asciiTheme="majorBidi" w:hAnsiTheme="majorBidi" w:cstheme="majorBidi"/>
          <w:b/>
          <w:bCs/>
          <w:sz w:val="24"/>
          <w:szCs w:val="24"/>
          <w:lang w:val="en-US"/>
        </w:rPr>
        <w:t>(ROA)</w:t>
      </w:r>
    </w:p>
    <w:tbl>
      <w:tblPr>
        <w:tblW w:w="3549" w:type="dxa"/>
        <w:tblInd w:w="2235" w:type="dxa"/>
        <w:tblLook w:val="04A0"/>
      </w:tblPr>
      <w:tblGrid>
        <w:gridCol w:w="1056"/>
        <w:gridCol w:w="1217"/>
        <w:gridCol w:w="1276"/>
      </w:tblGrid>
      <w:tr w:rsidR="00F46DF1" w:rsidRPr="00F46DF1" w:rsidTr="00665ED3">
        <w:trPr>
          <w:trHeight w:val="315"/>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DF1" w:rsidRPr="00F46DF1" w:rsidRDefault="00F46DF1" w:rsidP="00F46DF1">
            <w:pPr>
              <w:spacing w:after="0" w:line="240" w:lineRule="auto"/>
              <w:jc w:val="center"/>
              <w:rPr>
                <w:rFonts w:ascii="Times New Roman" w:eastAsia="Times New Roman" w:hAnsi="Times New Roman" w:cs="Times New Roman"/>
                <w:color w:val="000000"/>
                <w:sz w:val="24"/>
                <w:szCs w:val="24"/>
                <w:lang w:eastAsia="id-ID"/>
              </w:rPr>
            </w:pPr>
            <w:r w:rsidRPr="00F46DF1">
              <w:rPr>
                <w:rFonts w:ascii="Times New Roman" w:eastAsia="Times New Roman" w:hAnsi="Times New Roman" w:cs="Times New Roman"/>
                <w:color w:val="000000"/>
                <w:sz w:val="24"/>
                <w:szCs w:val="24"/>
                <w:lang w:eastAsia="id-ID"/>
              </w:rPr>
              <w:t>TAHUN</w:t>
            </w:r>
          </w:p>
        </w:tc>
        <w:tc>
          <w:tcPr>
            <w:tcW w:w="1217" w:type="dxa"/>
            <w:tcBorders>
              <w:top w:val="single" w:sz="4" w:space="0" w:color="auto"/>
              <w:left w:val="nil"/>
              <w:bottom w:val="single" w:sz="4" w:space="0" w:color="auto"/>
              <w:right w:val="single" w:sz="4" w:space="0" w:color="auto"/>
            </w:tcBorders>
            <w:shd w:val="clear" w:color="auto" w:fill="auto"/>
            <w:noWrap/>
            <w:vAlign w:val="bottom"/>
            <w:hideMark/>
          </w:tcPr>
          <w:p w:rsidR="00F46DF1" w:rsidRPr="00F46DF1" w:rsidRDefault="00F46DF1" w:rsidP="00F46DF1">
            <w:pPr>
              <w:spacing w:after="0" w:line="240" w:lineRule="auto"/>
              <w:jc w:val="center"/>
              <w:rPr>
                <w:rFonts w:ascii="Times New Roman" w:eastAsia="Times New Roman" w:hAnsi="Times New Roman" w:cs="Times New Roman"/>
                <w:color w:val="000000"/>
                <w:sz w:val="24"/>
                <w:szCs w:val="24"/>
                <w:lang w:val="en-US" w:eastAsia="id-ID"/>
              </w:rPr>
            </w:pPr>
            <w:r w:rsidRPr="00F46DF1">
              <w:rPr>
                <w:rFonts w:ascii="Times New Roman" w:eastAsia="Times New Roman" w:hAnsi="Times New Roman" w:cs="Times New Roman"/>
                <w:color w:val="000000"/>
                <w:sz w:val="24"/>
                <w:szCs w:val="24"/>
                <w:lang w:eastAsia="id-ID"/>
              </w:rPr>
              <w:t>CAR</w:t>
            </w:r>
            <w:r>
              <w:rPr>
                <w:rFonts w:ascii="Times New Roman" w:eastAsia="Times New Roman" w:hAnsi="Times New Roman" w:cs="Times New Roman"/>
                <w:color w:val="000000"/>
                <w:sz w:val="24"/>
                <w:szCs w:val="24"/>
                <w:lang w:val="en-US" w:eastAsia="id-ID"/>
              </w:rPr>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46DF1" w:rsidRPr="00F46DF1" w:rsidRDefault="00F46DF1" w:rsidP="00F46DF1">
            <w:pPr>
              <w:spacing w:after="0" w:line="240" w:lineRule="auto"/>
              <w:jc w:val="center"/>
              <w:rPr>
                <w:rFonts w:ascii="Times New Roman" w:eastAsia="Times New Roman" w:hAnsi="Times New Roman" w:cs="Times New Roman"/>
                <w:color w:val="000000"/>
                <w:sz w:val="24"/>
                <w:szCs w:val="24"/>
                <w:lang w:val="en-US" w:eastAsia="id-ID"/>
              </w:rPr>
            </w:pPr>
            <w:r w:rsidRPr="00F46DF1">
              <w:rPr>
                <w:rFonts w:ascii="Times New Roman" w:eastAsia="Times New Roman" w:hAnsi="Times New Roman" w:cs="Times New Roman"/>
                <w:color w:val="000000"/>
                <w:sz w:val="24"/>
                <w:szCs w:val="24"/>
                <w:lang w:eastAsia="id-ID"/>
              </w:rPr>
              <w:t>ROA</w:t>
            </w:r>
            <w:r>
              <w:rPr>
                <w:rFonts w:ascii="Times New Roman" w:eastAsia="Times New Roman" w:hAnsi="Times New Roman" w:cs="Times New Roman"/>
                <w:color w:val="000000"/>
                <w:sz w:val="24"/>
                <w:szCs w:val="24"/>
                <w:lang w:val="en-US" w:eastAsia="id-ID"/>
              </w:rPr>
              <w:t xml:space="preserve"> (%)</w:t>
            </w:r>
          </w:p>
        </w:tc>
      </w:tr>
      <w:tr w:rsidR="007820C1" w:rsidRPr="00F46DF1" w:rsidTr="00665ED3">
        <w:trPr>
          <w:trHeight w:val="315"/>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rsidR="007820C1" w:rsidRPr="00F46DF1" w:rsidRDefault="007820C1" w:rsidP="00F46DF1">
            <w:pPr>
              <w:spacing w:after="0" w:line="240" w:lineRule="auto"/>
              <w:jc w:val="center"/>
              <w:rPr>
                <w:rFonts w:ascii="Times New Roman" w:eastAsia="Times New Roman" w:hAnsi="Times New Roman" w:cs="Times New Roman"/>
                <w:color w:val="000000"/>
                <w:sz w:val="24"/>
                <w:szCs w:val="24"/>
                <w:lang w:eastAsia="id-ID"/>
              </w:rPr>
            </w:pPr>
            <w:r w:rsidRPr="00F46DF1">
              <w:rPr>
                <w:rFonts w:ascii="Times New Roman" w:eastAsia="Times New Roman" w:hAnsi="Times New Roman" w:cs="Times New Roman"/>
                <w:color w:val="000000"/>
                <w:sz w:val="24"/>
                <w:szCs w:val="24"/>
                <w:lang w:eastAsia="id-ID"/>
              </w:rPr>
              <w:t>2013</w:t>
            </w:r>
          </w:p>
        </w:tc>
        <w:tc>
          <w:tcPr>
            <w:tcW w:w="1217" w:type="dxa"/>
            <w:tcBorders>
              <w:top w:val="nil"/>
              <w:left w:val="nil"/>
              <w:bottom w:val="single" w:sz="4" w:space="0" w:color="auto"/>
              <w:right w:val="single" w:sz="4" w:space="0" w:color="auto"/>
            </w:tcBorders>
            <w:shd w:val="clear" w:color="auto" w:fill="auto"/>
            <w:noWrap/>
            <w:vAlign w:val="center"/>
            <w:hideMark/>
          </w:tcPr>
          <w:p w:rsidR="007820C1" w:rsidRPr="0075595A" w:rsidRDefault="007820C1" w:rsidP="002E1CE9">
            <w:pPr>
              <w:spacing w:after="0"/>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 xml:space="preserve">  14,43</w:t>
            </w:r>
          </w:p>
        </w:tc>
        <w:tc>
          <w:tcPr>
            <w:tcW w:w="1276" w:type="dxa"/>
            <w:tcBorders>
              <w:top w:val="nil"/>
              <w:left w:val="nil"/>
              <w:bottom w:val="single" w:sz="4" w:space="0" w:color="auto"/>
              <w:right w:val="single" w:sz="4" w:space="0" w:color="auto"/>
            </w:tcBorders>
            <w:shd w:val="clear" w:color="auto" w:fill="auto"/>
            <w:noWrap/>
            <w:vAlign w:val="bottom"/>
            <w:hideMark/>
          </w:tcPr>
          <w:p w:rsidR="007820C1" w:rsidRPr="007820C1" w:rsidRDefault="007820C1" w:rsidP="00F46DF1">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 xml:space="preserve">    0,27</w:t>
            </w:r>
          </w:p>
        </w:tc>
      </w:tr>
      <w:tr w:rsidR="007820C1" w:rsidRPr="00F46DF1" w:rsidTr="00665ED3">
        <w:trPr>
          <w:trHeight w:val="315"/>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rsidR="007820C1" w:rsidRPr="00F46DF1" w:rsidRDefault="007820C1" w:rsidP="00F46DF1">
            <w:pPr>
              <w:spacing w:after="0" w:line="240" w:lineRule="auto"/>
              <w:jc w:val="center"/>
              <w:rPr>
                <w:rFonts w:ascii="Times New Roman" w:eastAsia="Times New Roman" w:hAnsi="Times New Roman" w:cs="Times New Roman"/>
                <w:color w:val="000000"/>
                <w:sz w:val="24"/>
                <w:szCs w:val="24"/>
                <w:lang w:eastAsia="id-ID"/>
              </w:rPr>
            </w:pPr>
            <w:r w:rsidRPr="00F46DF1">
              <w:rPr>
                <w:rFonts w:ascii="Times New Roman" w:eastAsia="Times New Roman" w:hAnsi="Times New Roman" w:cs="Times New Roman"/>
                <w:color w:val="000000"/>
                <w:sz w:val="24"/>
                <w:szCs w:val="24"/>
                <w:lang w:eastAsia="id-ID"/>
              </w:rPr>
              <w:t>2014</w:t>
            </w:r>
          </w:p>
        </w:tc>
        <w:tc>
          <w:tcPr>
            <w:tcW w:w="1217" w:type="dxa"/>
            <w:tcBorders>
              <w:top w:val="nil"/>
              <w:left w:val="nil"/>
              <w:bottom w:val="single" w:sz="4" w:space="0" w:color="auto"/>
              <w:right w:val="single" w:sz="4" w:space="0" w:color="auto"/>
            </w:tcBorders>
            <w:shd w:val="clear" w:color="auto" w:fill="auto"/>
            <w:noWrap/>
            <w:vAlign w:val="center"/>
            <w:hideMark/>
          </w:tcPr>
          <w:p w:rsidR="007820C1" w:rsidRPr="0075595A" w:rsidRDefault="00EE5CEB" w:rsidP="002E1CE9">
            <w:pPr>
              <w:spacing w:after="0"/>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239" type="#_x0000_t32" style="position:absolute;margin-left:42.95pt;margin-top:3.55pt;width:.05pt;height:12.3pt;rotation:-180;flip:y;z-index:251742720;mso-position-horizontal-relative:text;mso-position-vertical-relative:text" o:connectortype="straight">
                  <v:stroke endarrow="block"/>
                </v:shape>
              </w:pict>
            </w:r>
            <w:r w:rsidR="007820C1">
              <w:rPr>
                <w:rFonts w:ascii="Times New Roman" w:eastAsia="Times New Roman" w:hAnsi="Times New Roman" w:cs="Times New Roman"/>
                <w:color w:val="000000"/>
                <w:sz w:val="24"/>
                <w:szCs w:val="24"/>
                <w:lang w:val="en-US" w:eastAsia="id-ID"/>
              </w:rPr>
              <w:t xml:space="preserve">  13,91</w:t>
            </w:r>
          </w:p>
        </w:tc>
        <w:tc>
          <w:tcPr>
            <w:tcW w:w="1276" w:type="dxa"/>
            <w:tcBorders>
              <w:top w:val="nil"/>
              <w:left w:val="nil"/>
              <w:bottom w:val="single" w:sz="4" w:space="0" w:color="auto"/>
              <w:right w:val="single" w:sz="4" w:space="0" w:color="auto"/>
            </w:tcBorders>
            <w:shd w:val="clear" w:color="auto" w:fill="auto"/>
            <w:noWrap/>
            <w:vAlign w:val="bottom"/>
            <w:hideMark/>
          </w:tcPr>
          <w:p w:rsidR="007820C1" w:rsidRPr="007820C1" w:rsidRDefault="00EE5CEB" w:rsidP="00F46DF1">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233" type="#_x0000_t32" style="position:absolute;margin-left:46.45pt;margin-top:3.25pt;width:0;height:12.3pt;z-index:251736576;mso-position-horizontal-relative:text;mso-position-vertical-relative:text" o:connectortype="straight">
                  <v:stroke endarrow="block"/>
                </v:shape>
              </w:pict>
            </w:r>
            <w:r w:rsidR="007820C1">
              <w:rPr>
                <w:rFonts w:ascii="Times New Roman" w:eastAsia="Times New Roman" w:hAnsi="Times New Roman" w:cs="Times New Roman"/>
                <w:color w:val="000000"/>
                <w:sz w:val="24"/>
                <w:szCs w:val="24"/>
                <w:lang w:val="en-US" w:eastAsia="id-ID"/>
              </w:rPr>
              <w:t xml:space="preserve">    0,17</w:t>
            </w:r>
          </w:p>
        </w:tc>
      </w:tr>
      <w:tr w:rsidR="007820C1" w:rsidRPr="00F46DF1" w:rsidTr="00665ED3">
        <w:trPr>
          <w:trHeight w:val="315"/>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rsidR="007820C1" w:rsidRPr="00F46DF1" w:rsidRDefault="007820C1" w:rsidP="00F46DF1">
            <w:pPr>
              <w:spacing w:after="0" w:line="240" w:lineRule="auto"/>
              <w:jc w:val="center"/>
              <w:rPr>
                <w:rFonts w:ascii="Times New Roman" w:eastAsia="Times New Roman" w:hAnsi="Times New Roman" w:cs="Times New Roman"/>
                <w:color w:val="000000"/>
                <w:sz w:val="24"/>
                <w:szCs w:val="24"/>
                <w:lang w:eastAsia="id-ID"/>
              </w:rPr>
            </w:pPr>
            <w:r w:rsidRPr="00F46DF1">
              <w:rPr>
                <w:rFonts w:ascii="Times New Roman" w:eastAsia="Times New Roman" w:hAnsi="Times New Roman" w:cs="Times New Roman"/>
                <w:color w:val="000000"/>
                <w:sz w:val="24"/>
                <w:szCs w:val="24"/>
                <w:lang w:eastAsia="id-ID"/>
              </w:rPr>
              <w:t>2015</w:t>
            </w:r>
          </w:p>
        </w:tc>
        <w:tc>
          <w:tcPr>
            <w:tcW w:w="1217" w:type="dxa"/>
            <w:tcBorders>
              <w:top w:val="nil"/>
              <w:left w:val="nil"/>
              <w:bottom w:val="single" w:sz="4" w:space="0" w:color="auto"/>
              <w:right w:val="single" w:sz="4" w:space="0" w:color="auto"/>
            </w:tcBorders>
            <w:shd w:val="clear" w:color="auto" w:fill="auto"/>
            <w:noWrap/>
            <w:vAlign w:val="center"/>
            <w:hideMark/>
          </w:tcPr>
          <w:p w:rsidR="007820C1" w:rsidRPr="0075595A" w:rsidRDefault="00EE5CEB" w:rsidP="002E1CE9">
            <w:pPr>
              <w:spacing w:after="0"/>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240" type="#_x0000_t32" style="position:absolute;margin-left:43.2pt;margin-top:4pt;width:0;height:12.1pt;z-index:251743744;mso-position-horizontal-relative:text;mso-position-vertical-relative:text" o:connectortype="straight">
                  <v:stroke endarrow="block"/>
                </v:shape>
              </w:pict>
            </w:r>
            <w:r w:rsidR="007820C1">
              <w:rPr>
                <w:rFonts w:ascii="Times New Roman" w:eastAsia="Times New Roman" w:hAnsi="Times New Roman" w:cs="Times New Roman"/>
                <w:color w:val="000000"/>
                <w:sz w:val="24"/>
                <w:szCs w:val="24"/>
                <w:lang w:val="en-US" w:eastAsia="id-ID"/>
              </w:rPr>
              <w:t xml:space="preserve">  12,36</w:t>
            </w:r>
          </w:p>
        </w:tc>
        <w:tc>
          <w:tcPr>
            <w:tcW w:w="1276" w:type="dxa"/>
            <w:tcBorders>
              <w:top w:val="nil"/>
              <w:left w:val="nil"/>
              <w:bottom w:val="single" w:sz="4" w:space="0" w:color="auto"/>
              <w:right w:val="single" w:sz="4" w:space="0" w:color="auto"/>
            </w:tcBorders>
            <w:shd w:val="clear" w:color="auto" w:fill="auto"/>
            <w:noWrap/>
            <w:vAlign w:val="bottom"/>
            <w:hideMark/>
          </w:tcPr>
          <w:p w:rsidR="007820C1" w:rsidRPr="007820C1" w:rsidRDefault="00EE5CEB" w:rsidP="00F46DF1">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234" type="#_x0000_t32" style="position:absolute;margin-left:46.2pt;margin-top:-.5pt;width:0;height:12.1pt;flip:y;z-index:251737600;mso-position-horizontal-relative:text;mso-position-vertical-relative:text" o:connectortype="straight">
                  <v:stroke endarrow="block"/>
                </v:shape>
              </w:pict>
            </w:r>
            <w:r w:rsidR="007820C1">
              <w:rPr>
                <w:rFonts w:ascii="Times New Roman" w:eastAsia="Times New Roman" w:hAnsi="Times New Roman" w:cs="Times New Roman"/>
                <w:color w:val="000000"/>
                <w:sz w:val="24"/>
                <w:szCs w:val="24"/>
                <w:lang w:val="en-US" w:eastAsia="id-ID"/>
              </w:rPr>
              <w:t xml:space="preserve">    0,20</w:t>
            </w:r>
          </w:p>
        </w:tc>
      </w:tr>
      <w:tr w:rsidR="007820C1" w:rsidRPr="00F46DF1" w:rsidTr="00665ED3">
        <w:trPr>
          <w:trHeight w:val="315"/>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20C1" w:rsidRPr="00F46DF1" w:rsidRDefault="007820C1" w:rsidP="00F46DF1">
            <w:pPr>
              <w:spacing w:after="0" w:line="240" w:lineRule="auto"/>
              <w:jc w:val="center"/>
              <w:rPr>
                <w:rFonts w:ascii="Times New Roman" w:eastAsia="Times New Roman" w:hAnsi="Times New Roman" w:cs="Times New Roman"/>
                <w:color w:val="000000"/>
                <w:sz w:val="24"/>
                <w:szCs w:val="24"/>
                <w:lang w:eastAsia="id-ID"/>
              </w:rPr>
            </w:pPr>
            <w:r w:rsidRPr="00F46DF1">
              <w:rPr>
                <w:rFonts w:ascii="Times New Roman" w:eastAsia="Times New Roman" w:hAnsi="Times New Roman" w:cs="Times New Roman"/>
                <w:color w:val="000000"/>
                <w:sz w:val="24"/>
                <w:szCs w:val="24"/>
                <w:lang w:eastAsia="id-ID"/>
              </w:rPr>
              <w:t>2016</w:t>
            </w:r>
          </w:p>
        </w:tc>
        <w:tc>
          <w:tcPr>
            <w:tcW w:w="1217" w:type="dxa"/>
            <w:tcBorders>
              <w:top w:val="single" w:sz="4" w:space="0" w:color="auto"/>
              <w:left w:val="nil"/>
              <w:bottom w:val="single" w:sz="4" w:space="0" w:color="auto"/>
              <w:right w:val="single" w:sz="4" w:space="0" w:color="auto"/>
            </w:tcBorders>
            <w:shd w:val="clear" w:color="auto" w:fill="auto"/>
            <w:noWrap/>
            <w:vAlign w:val="center"/>
            <w:hideMark/>
          </w:tcPr>
          <w:p w:rsidR="007820C1" w:rsidRPr="0075595A" w:rsidRDefault="00EE5CEB" w:rsidP="002E1CE9">
            <w:pPr>
              <w:spacing w:after="0"/>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241" type="#_x0000_t32" style="position:absolute;margin-left:42.45pt;margin-top:-.25pt;width:0;height:14.15pt;rotation:-360;flip:y;z-index:251744768;mso-position-horizontal-relative:text;mso-position-vertical-relative:text" o:connectortype="straight">
                  <v:stroke endarrow="block"/>
                </v:shape>
              </w:pict>
            </w:r>
            <w:r w:rsidR="007820C1">
              <w:rPr>
                <w:rFonts w:ascii="Times New Roman" w:eastAsia="Times New Roman" w:hAnsi="Times New Roman" w:cs="Times New Roman"/>
                <w:color w:val="000000"/>
                <w:sz w:val="24"/>
                <w:szCs w:val="24"/>
                <w:lang w:val="en-US" w:eastAsia="id-ID"/>
              </w:rPr>
              <w:t xml:space="preserve">  12,74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820C1" w:rsidRPr="007820C1" w:rsidRDefault="00EE5CEB" w:rsidP="00F46DF1">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235" type="#_x0000_t32" style="position:absolute;margin-left:46.45pt;margin-top:-1.3pt;width:0;height:14.15pt;rotation:-180;flip:y;z-index:251738624;mso-position-horizontal-relative:text;mso-position-vertical-relative:text" o:connectortype="straight">
                  <v:stroke endarrow="block"/>
                </v:shape>
              </w:pict>
            </w:r>
            <w:r w:rsidR="007820C1">
              <w:rPr>
                <w:rFonts w:ascii="Times New Roman" w:eastAsia="Times New Roman" w:hAnsi="Times New Roman" w:cs="Times New Roman"/>
                <w:color w:val="000000"/>
                <w:sz w:val="24"/>
                <w:szCs w:val="24"/>
                <w:lang w:val="en-US" w:eastAsia="id-ID"/>
              </w:rPr>
              <w:t xml:space="preserve">    0,14</w:t>
            </w:r>
          </w:p>
        </w:tc>
      </w:tr>
      <w:tr w:rsidR="007820C1" w:rsidRPr="00F46DF1" w:rsidTr="00665ED3">
        <w:trPr>
          <w:trHeight w:val="315"/>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20C1" w:rsidRPr="00F46DF1" w:rsidRDefault="007820C1" w:rsidP="00F46DF1">
            <w:pPr>
              <w:spacing w:after="0" w:line="240" w:lineRule="auto"/>
              <w:jc w:val="center"/>
              <w:rPr>
                <w:rFonts w:ascii="Times New Roman" w:eastAsia="Times New Roman" w:hAnsi="Times New Roman" w:cs="Times New Roman"/>
                <w:color w:val="000000"/>
                <w:sz w:val="24"/>
                <w:szCs w:val="24"/>
                <w:lang w:eastAsia="id-ID"/>
              </w:rPr>
            </w:pPr>
            <w:r w:rsidRPr="00F46DF1">
              <w:rPr>
                <w:rFonts w:ascii="Times New Roman" w:eastAsia="Times New Roman" w:hAnsi="Times New Roman" w:cs="Times New Roman"/>
                <w:color w:val="000000"/>
                <w:sz w:val="24"/>
                <w:szCs w:val="24"/>
                <w:lang w:eastAsia="id-ID"/>
              </w:rPr>
              <w:t>2017</w:t>
            </w:r>
          </w:p>
        </w:tc>
        <w:tc>
          <w:tcPr>
            <w:tcW w:w="1217" w:type="dxa"/>
            <w:tcBorders>
              <w:top w:val="single" w:sz="4" w:space="0" w:color="auto"/>
              <w:left w:val="nil"/>
              <w:bottom w:val="single" w:sz="4" w:space="0" w:color="auto"/>
              <w:right w:val="single" w:sz="4" w:space="0" w:color="auto"/>
            </w:tcBorders>
            <w:shd w:val="clear" w:color="auto" w:fill="auto"/>
            <w:noWrap/>
            <w:vAlign w:val="center"/>
            <w:hideMark/>
          </w:tcPr>
          <w:p w:rsidR="007820C1" w:rsidRPr="0075595A" w:rsidRDefault="00EE5CEB" w:rsidP="002E1CE9">
            <w:pPr>
              <w:spacing w:after="0"/>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242" type="#_x0000_t32" style="position:absolute;margin-left:42.2pt;margin-top:2.7pt;width:0;height:11pt;rotation:180;z-index:251745792;mso-position-horizontal-relative:text;mso-position-vertical-relative:text" o:connectortype="straight">
                  <v:stroke endarrow="block"/>
                </v:shape>
              </w:pict>
            </w:r>
            <w:r w:rsidR="007820C1">
              <w:rPr>
                <w:rFonts w:ascii="Times New Roman" w:eastAsia="Times New Roman" w:hAnsi="Times New Roman" w:cs="Times New Roman"/>
                <w:color w:val="000000"/>
                <w:sz w:val="24"/>
                <w:szCs w:val="24"/>
                <w:lang w:val="en-US" w:eastAsia="id-ID"/>
              </w:rPr>
              <w:t xml:space="preserve">  13,62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820C1" w:rsidRPr="007820C1" w:rsidRDefault="00EE5CEB" w:rsidP="00F46DF1">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236" type="#_x0000_t32" style="position:absolute;margin-left:44.45pt;margin-top:2.7pt;width:0;height:11pt;z-index:251739648;mso-position-horizontal-relative:text;mso-position-vertical-relative:text" o:connectortype="straight">
                  <v:stroke endarrow="block"/>
                </v:shape>
              </w:pict>
            </w:r>
            <w:r w:rsidR="007820C1">
              <w:rPr>
                <w:rFonts w:ascii="Times New Roman" w:eastAsia="Times New Roman" w:hAnsi="Times New Roman" w:cs="Times New Roman"/>
                <w:color w:val="000000"/>
                <w:sz w:val="24"/>
                <w:szCs w:val="24"/>
                <w:lang w:val="en-US" w:eastAsia="id-ID"/>
              </w:rPr>
              <w:t xml:space="preserve">    0,11</w:t>
            </w:r>
          </w:p>
        </w:tc>
      </w:tr>
      <w:tr w:rsidR="007820C1" w:rsidRPr="00F46DF1" w:rsidTr="00665ED3">
        <w:trPr>
          <w:trHeight w:val="315"/>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20C1" w:rsidRPr="00F46DF1" w:rsidRDefault="007820C1" w:rsidP="00F46DF1">
            <w:pPr>
              <w:spacing w:after="0" w:line="240" w:lineRule="auto"/>
              <w:jc w:val="center"/>
              <w:rPr>
                <w:rFonts w:ascii="Times New Roman" w:eastAsia="Times New Roman" w:hAnsi="Times New Roman" w:cs="Times New Roman"/>
                <w:color w:val="000000"/>
                <w:sz w:val="24"/>
                <w:szCs w:val="24"/>
                <w:lang w:eastAsia="id-ID"/>
              </w:rPr>
            </w:pPr>
            <w:r w:rsidRPr="00F46DF1">
              <w:rPr>
                <w:rFonts w:ascii="Times New Roman" w:eastAsia="Times New Roman" w:hAnsi="Times New Roman" w:cs="Times New Roman"/>
                <w:color w:val="000000"/>
                <w:sz w:val="24"/>
                <w:szCs w:val="24"/>
                <w:lang w:eastAsia="id-ID"/>
              </w:rPr>
              <w:t>2018</w:t>
            </w:r>
          </w:p>
        </w:tc>
        <w:tc>
          <w:tcPr>
            <w:tcW w:w="1217" w:type="dxa"/>
            <w:tcBorders>
              <w:top w:val="single" w:sz="4" w:space="0" w:color="auto"/>
              <w:left w:val="nil"/>
              <w:bottom w:val="single" w:sz="4" w:space="0" w:color="auto"/>
              <w:right w:val="single" w:sz="4" w:space="0" w:color="auto"/>
            </w:tcBorders>
            <w:shd w:val="clear" w:color="auto" w:fill="auto"/>
            <w:noWrap/>
            <w:vAlign w:val="center"/>
            <w:hideMark/>
          </w:tcPr>
          <w:p w:rsidR="007820C1" w:rsidRPr="0075595A" w:rsidRDefault="00EE5CEB" w:rsidP="002E1CE9">
            <w:pPr>
              <w:spacing w:after="0"/>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243" type="#_x0000_t32" style="position:absolute;margin-left:42.45pt;margin-top:2.4pt;width:.55pt;height:11.05pt;z-index:251746816;mso-position-horizontal-relative:text;mso-position-vertical-relative:text" o:connectortype="straight">
                  <v:stroke endarrow="block"/>
                </v:shape>
              </w:pict>
            </w:r>
            <w:r w:rsidR="007820C1">
              <w:rPr>
                <w:rFonts w:ascii="Times New Roman" w:eastAsia="Times New Roman" w:hAnsi="Times New Roman" w:cs="Times New Roman"/>
                <w:color w:val="000000"/>
                <w:sz w:val="24"/>
                <w:szCs w:val="24"/>
                <w:lang w:val="en-US" w:eastAsia="id-ID"/>
              </w:rPr>
              <w:t xml:space="preserve">  12,34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820C1" w:rsidRPr="007820C1" w:rsidRDefault="00EE5CEB" w:rsidP="00F46DF1">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237" type="#_x0000_t32" style="position:absolute;margin-left:44.45pt;margin-top:2.4pt;width:0;height:11.05pt;z-index:251740672;mso-position-horizontal-relative:text;mso-position-vertical-relative:text" o:connectortype="straight">
                  <v:stroke endarrow="block"/>
                </v:shape>
              </w:pict>
            </w:r>
            <w:r w:rsidR="007820C1">
              <w:rPr>
                <w:rFonts w:ascii="Times New Roman" w:eastAsia="Times New Roman" w:hAnsi="Times New Roman" w:cs="Times New Roman"/>
                <w:color w:val="000000"/>
                <w:sz w:val="24"/>
                <w:szCs w:val="24"/>
                <w:lang w:val="en-US" w:eastAsia="id-ID"/>
              </w:rPr>
              <w:t xml:space="preserve">    0,08</w:t>
            </w:r>
          </w:p>
        </w:tc>
      </w:tr>
      <w:tr w:rsidR="007820C1" w:rsidRPr="00F46DF1" w:rsidTr="00665ED3">
        <w:trPr>
          <w:trHeight w:val="315"/>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20C1" w:rsidRPr="00F46DF1" w:rsidRDefault="007820C1" w:rsidP="00F46DF1">
            <w:pPr>
              <w:spacing w:after="0" w:line="240" w:lineRule="auto"/>
              <w:jc w:val="center"/>
              <w:rPr>
                <w:rFonts w:ascii="Times New Roman" w:eastAsia="Times New Roman" w:hAnsi="Times New Roman" w:cs="Times New Roman"/>
                <w:color w:val="000000"/>
                <w:sz w:val="24"/>
                <w:szCs w:val="24"/>
                <w:lang w:eastAsia="id-ID"/>
              </w:rPr>
            </w:pPr>
            <w:r w:rsidRPr="00F46DF1">
              <w:rPr>
                <w:rFonts w:ascii="Times New Roman" w:eastAsia="Times New Roman" w:hAnsi="Times New Roman" w:cs="Times New Roman"/>
                <w:color w:val="000000"/>
                <w:sz w:val="24"/>
                <w:szCs w:val="24"/>
                <w:lang w:eastAsia="id-ID"/>
              </w:rPr>
              <w:t>2019</w:t>
            </w:r>
          </w:p>
        </w:tc>
        <w:tc>
          <w:tcPr>
            <w:tcW w:w="1217" w:type="dxa"/>
            <w:tcBorders>
              <w:top w:val="single" w:sz="4" w:space="0" w:color="auto"/>
              <w:left w:val="nil"/>
              <w:bottom w:val="single" w:sz="4" w:space="0" w:color="auto"/>
              <w:right w:val="single" w:sz="4" w:space="0" w:color="auto"/>
            </w:tcBorders>
            <w:shd w:val="clear" w:color="auto" w:fill="auto"/>
            <w:noWrap/>
            <w:vAlign w:val="center"/>
            <w:hideMark/>
          </w:tcPr>
          <w:p w:rsidR="007820C1" w:rsidRPr="0075595A" w:rsidRDefault="00EE5CEB" w:rsidP="002E1CE9">
            <w:pPr>
              <w:spacing w:after="0"/>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245" type="#_x0000_t32" style="position:absolute;margin-left:43.25pt;margin-top:15.15pt;width:0;height:14.35pt;flip:y;z-index:251748864;mso-position-horizontal-relative:text;mso-position-vertical-relative:text" o:connectortype="straight">
                  <v:stroke endarrow="block"/>
                </v:shape>
              </w:pict>
            </w:r>
            <w:r>
              <w:rPr>
                <w:rFonts w:ascii="Times New Roman" w:eastAsia="Times New Roman" w:hAnsi="Times New Roman" w:cs="Times New Roman"/>
                <w:noProof/>
                <w:color w:val="000000"/>
                <w:sz w:val="24"/>
                <w:szCs w:val="24"/>
                <w:lang w:eastAsia="id-ID"/>
              </w:rPr>
              <w:pict>
                <v:shape id="_x0000_s1244" type="#_x0000_t32" style="position:absolute;margin-left:42.7pt;margin-top:2.1pt;width:.55pt;height:12.35pt;rotation:180;z-index:251747840;mso-position-horizontal-relative:text;mso-position-vertical-relative:text" o:connectortype="straight">
                  <v:stroke endarrow="block"/>
                </v:shape>
              </w:pict>
            </w:r>
            <w:r w:rsidR="007820C1">
              <w:rPr>
                <w:rFonts w:ascii="Times New Roman" w:eastAsia="Times New Roman" w:hAnsi="Times New Roman" w:cs="Times New Roman"/>
                <w:color w:val="000000"/>
                <w:sz w:val="24"/>
                <w:szCs w:val="24"/>
                <w:lang w:val="en-US" w:eastAsia="id-ID"/>
              </w:rPr>
              <w:t xml:space="preserve">  12,42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820C1" w:rsidRPr="007820C1" w:rsidRDefault="00EE5CEB" w:rsidP="00F46DF1">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246" type="#_x0000_t32" style="position:absolute;margin-left:44.7pt;margin-top:15.35pt;width:.25pt;height:14.35pt;z-index:251749888;mso-position-horizontal-relative:text;mso-position-vertical-relative:text" o:connectortype="straight">
                  <v:stroke endarrow="block"/>
                </v:shape>
              </w:pict>
            </w:r>
            <w:r>
              <w:rPr>
                <w:rFonts w:ascii="Times New Roman" w:eastAsia="Times New Roman" w:hAnsi="Times New Roman" w:cs="Times New Roman"/>
                <w:noProof/>
                <w:color w:val="000000"/>
                <w:sz w:val="24"/>
                <w:szCs w:val="24"/>
                <w:lang w:eastAsia="id-ID"/>
              </w:rPr>
              <w:pict>
                <v:shape id="_x0000_s1238" type="#_x0000_t32" style="position:absolute;margin-left:44.45pt;margin-top:2.1pt;width:0;height:12.35pt;z-index:251741696;mso-position-horizontal-relative:text;mso-position-vertical-relative:text" o:connectortype="straight">
                  <v:stroke endarrow="block"/>
                </v:shape>
              </w:pict>
            </w:r>
            <w:r w:rsidR="007820C1">
              <w:rPr>
                <w:rFonts w:ascii="Times New Roman" w:eastAsia="Times New Roman" w:hAnsi="Times New Roman" w:cs="Times New Roman"/>
                <w:color w:val="000000"/>
                <w:sz w:val="24"/>
                <w:szCs w:val="24"/>
                <w:lang w:val="en-US" w:eastAsia="id-ID"/>
              </w:rPr>
              <w:t xml:space="preserve">    0,05</w:t>
            </w:r>
          </w:p>
        </w:tc>
      </w:tr>
      <w:tr w:rsidR="007820C1" w:rsidRPr="00F46DF1" w:rsidTr="00665ED3">
        <w:trPr>
          <w:trHeight w:val="315"/>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20C1" w:rsidRPr="007820C1" w:rsidRDefault="007820C1" w:rsidP="00F46DF1">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2020</w:t>
            </w:r>
          </w:p>
        </w:tc>
        <w:tc>
          <w:tcPr>
            <w:tcW w:w="1217" w:type="dxa"/>
            <w:tcBorders>
              <w:top w:val="single" w:sz="4" w:space="0" w:color="auto"/>
              <w:left w:val="nil"/>
              <w:bottom w:val="single" w:sz="4" w:space="0" w:color="auto"/>
              <w:right w:val="single" w:sz="4" w:space="0" w:color="auto"/>
            </w:tcBorders>
            <w:shd w:val="clear" w:color="auto" w:fill="auto"/>
            <w:noWrap/>
            <w:vAlign w:val="center"/>
          </w:tcPr>
          <w:p w:rsidR="007820C1" w:rsidRPr="0075595A" w:rsidRDefault="007820C1" w:rsidP="002E1CE9">
            <w:pPr>
              <w:spacing w:after="0"/>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 xml:space="preserve">  15,21</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7820C1" w:rsidRPr="007820C1" w:rsidRDefault="007820C1" w:rsidP="00F46DF1">
            <w:pPr>
              <w:spacing w:after="0" w:line="240" w:lineRule="auto"/>
              <w:rPr>
                <w:rFonts w:ascii="Times New Roman" w:eastAsia="Times New Roman" w:hAnsi="Times New Roman" w:cs="Times New Roman"/>
                <w:noProof/>
                <w:color w:val="000000"/>
                <w:sz w:val="24"/>
                <w:szCs w:val="24"/>
                <w:lang w:val="en-US" w:eastAsia="id-ID"/>
              </w:rPr>
            </w:pPr>
            <w:r>
              <w:rPr>
                <w:rFonts w:ascii="Times New Roman" w:eastAsia="Times New Roman" w:hAnsi="Times New Roman" w:cs="Times New Roman"/>
                <w:noProof/>
                <w:color w:val="000000"/>
                <w:sz w:val="24"/>
                <w:szCs w:val="24"/>
                <w:lang w:val="en-US" w:eastAsia="id-ID"/>
              </w:rPr>
              <w:t xml:space="preserve">    0,03</w:t>
            </w:r>
          </w:p>
        </w:tc>
      </w:tr>
    </w:tbl>
    <w:p w:rsidR="00F46DF1" w:rsidRPr="00665ED3" w:rsidRDefault="00665ED3" w:rsidP="00665ED3">
      <w:pPr>
        <w:spacing w:after="0" w:line="360" w:lineRule="auto"/>
        <w:ind w:left="2127"/>
        <w:jc w:val="both"/>
        <w:rPr>
          <w:rFonts w:asciiTheme="majorBidi" w:hAnsiTheme="majorBidi" w:cstheme="majorBidi"/>
          <w:sz w:val="24"/>
          <w:szCs w:val="24"/>
          <w:lang w:val="en-US"/>
        </w:rPr>
      </w:pPr>
      <w:r>
        <w:rPr>
          <w:rFonts w:asciiTheme="majorBidi" w:hAnsiTheme="majorBidi" w:cstheme="majorBidi"/>
          <w:sz w:val="24"/>
          <w:szCs w:val="24"/>
          <w:lang w:val="en-US"/>
        </w:rPr>
        <w:t>Sumber: Data sekunder diolah, 2021</w:t>
      </w:r>
    </w:p>
    <w:p w:rsidR="00FE47C3" w:rsidRPr="00BA6CB2" w:rsidRDefault="00F46DF1" w:rsidP="00BA6CB2">
      <w:pPr>
        <w:pStyle w:val="ListParagraph"/>
        <w:spacing w:after="0" w:line="480" w:lineRule="auto"/>
        <w:ind w:left="426" w:firstLine="283"/>
        <w:jc w:val="both"/>
        <w:rPr>
          <w:rFonts w:asciiTheme="majorBidi" w:hAnsiTheme="majorBidi" w:cstheme="majorBidi"/>
          <w:sz w:val="24"/>
          <w:szCs w:val="24"/>
          <w:lang w:val="en-US"/>
        </w:rPr>
      </w:pPr>
      <w:r>
        <w:rPr>
          <w:rFonts w:asciiTheme="majorBidi" w:hAnsiTheme="majorBidi" w:cstheme="majorBidi"/>
          <w:sz w:val="24"/>
          <w:szCs w:val="24"/>
          <w:lang w:val="en-US"/>
        </w:rPr>
        <w:t xml:space="preserve">Berdasarkan teori pengaruh </w:t>
      </w:r>
      <w:r w:rsidRPr="00623C47">
        <w:rPr>
          <w:rFonts w:asciiTheme="majorBidi" w:hAnsiTheme="majorBidi" w:cstheme="majorBidi"/>
          <w:i/>
          <w:iCs/>
          <w:sz w:val="24"/>
          <w:szCs w:val="24"/>
          <w:lang w:val="en-US"/>
        </w:rPr>
        <w:t xml:space="preserve">Return On Assets </w:t>
      </w:r>
      <w:r w:rsidRPr="00623C47">
        <w:rPr>
          <w:rFonts w:asciiTheme="majorBidi" w:hAnsiTheme="majorBidi" w:cstheme="majorBidi"/>
          <w:sz w:val="24"/>
          <w:szCs w:val="24"/>
          <w:lang w:val="en-US"/>
        </w:rPr>
        <w:t>(ROA)</w:t>
      </w:r>
      <w:r>
        <w:rPr>
          <w:rFonts w:asciiTheme="majorBidi" w:hAnsiTheme="majorBidi" w:cstheme="majorBidi"/>
          <w:sz w:val="24"/>
          <w:szCs w:val="24"/>
          <w:lang w:val="en-US"/>
        </w:rPr>
        <w:t xml:space="preserve"> terhadap </w:t>
      </w:r>
      <w:r w:rsidRPr="00623C47">
        <w:rPr>
          <w:rFonts w:asciiTheme="majorBidi" w:hAnsiTheme="majorBidi" w:cstheme="majorBidi"/>
          <w:i/>
          <w:iCs/>
          <w:sz w:val="24"/>
          <w:szCs w:val="24"/>
          <w:lang w:val="en-US"/>
        </w:rPr>
        <w:t xml:space="preserve">Capital Adequacy Ratio </w:t>
      </w:r>
      <w:r w:rsidRPr="00623C47">
        <w:rPr>
          <w:rFonts w:asciiTheme="majorBidi" w:hAnsiTheme="majorBidi" w:cstheme="majorBidi"/>
          <w:sz w:val="24"/>
          <w:szCs w:val="24"/>
          <w:lang w:val="en-US"/>
        </w:rPr>
        <w:t>(CAR)</w:t>
      </w:r>
      <w:r>
        <w:rPr>
          <w:rFonts w:asciiTheme="majorBidi" w:hAnsiTheme="majorBidi" w:cstheme="majorBidi"/>
          <w:sz w:val="24"/>
          <w:szCs w:val="24"/>
          <w:lang w:val="en-US"/>
        </w:rPr>
        <w:t xml:space="preserve"> adalah positif jadi, apabila </w:t>
      </w:r>
      <w:r w:rsidRPr="00623C47">
        <w:rPr>
          <w:rFonts w:asciiTheme="majorBidi" w:hAnsiTheme="majorBidi" w:cstheme="majorBidi"/>
          <w:i/>
          <w:iCs/>
          <w:sz w:val="24"/>
          <w:szCs w:val="24"/>
          <w:lang w:val="en-US"/>
        </w:rPr>
        <w:t xml:space="preserve">Return On Assets </w:t>
      </w:r>
      <w:r w:rsidRPr="00623C47">
        <w:rPr>
          <w:rFonts w:asciiTheme="majorBidi" w:hAnsiTheme="majorBidi" w:cstheme="majorBidi"/>
          <w:sz w:val="24"/>
          <w:szCs w:val="24"/>
          <w:lang w:val="en-US"/>
        </w:rPr>
        <w:t>(ROA)</w:t>
      </w:r>
      <w:r>
        <w:rPr>
          <w:rFonts w:asciiTheme="majorBidi" w:hAnsiTheme="majorBidi" w:cstheme="majorBidi"/>
          <w:sz w:val="24"/>
          <w:szCs w:val="24"/>
          <w:lang w:val="en-US"/>
        </w:rPr>
        <w:t xml:space="preserve"> naik maka </w:t>
      </w:r>
      <w:r w:rsidRPr="00623C47">
        <w:rPr>
          <w:rFonts w:asciiTheme="majorBidi" w:hAnsiTheme="majorBidi" w:cstheme="majorBidi"/>
          <w:i/>
          <w:iCs/>
          <w:sz w:val="24"/>
          <w:szCs w:val="24"/>
          <w:lang w:val="en-US"/>
        </w:rPr>
        <w:t xml:space="preserve">Capital Adequacy Ratio </w:t>
      </w:r>
      <w:r w:rsidRPr="00623C47">
        <w:rPr>
          <w:rFonts w:asciiTheme="majorBidi" w:hAnsiTheme="majorBidi" w:cstheme="majorBidi"/>
          <w:sz w:val="24"/>
          <w:szCs w:val="24"/>
          <w:lang w:val="en-US"/>
        </w:rPr>
        <w:t>(CAR)</w:t>
      </w:r>
      <w:r>
        <w:rPr>
          <w:rFonts w:asciiTheme="majorBidi" w:hAnsiTheme="majorBidi" w:cstheme="majorBidi"/>
          <w:sz w:val="24"/>
          <w:szCs w:val="24"/>
          <w:lang w:val="en-US"/>
        </w:rPr>
        <w:t xml:space="preserve"> juga naik.</w:t>
      </w:r>
      <w:r w:rsidR="00FE47C3">
        <w:rPr>
          <w:rStyle w:val="FootnoteReference"/>
          <w:rFonts w:asciiTheme="majorBidi" w:hAnsiTheme="majorBidi" w:cstheme="majorBidi"/>
          <w:sz w:val="24"/>
          <w:szCs w:val="24"/>
          <w:lang w:val="en-US"/>
        </w:rPr>
        <w:footnoteReference w:id="13"/>
      </w:r>
      <w:r w:rsidR="0065240D">
        <w:rPr>
          <w:rFonts w:asciiTheme="majorBidi" w:hAnsiTheme="majorBidi" w:cstheme="majorBidi"/>
          <w:sz w:val="24"/>
          <w:szCs w:val="24"/>
          <w:lang w:val="en-US"/>
        </w:rPr>
        <w:t xml:space="preserve"> Namun faktanya b</w:t>
      </w:r>
      <w:r w:rsidR="006C25F7">
        <w:rPr>
          <w:rFonts w:asciiTheme="majorBidi" w:hAnsiTheme="majorBidi" w:cstheme="majorBidi"/>
          <w:sz w:val="24"/>
          <w:szCs w:val="24"/>
          <w:lang w:val="en-US"/>
        </w:rPr>
        <w:t>erdasarkan</w:t>
      </w:r>
      <w:r w:rsidR="00CD6C34">
        <w:rPr>
          <w:rFonts w:asciiTheme="majorBidi" w:hAnsiTheme="majorBidi" w:cstheme="majorBidi"/>
          <w:sz w:val="24"/>
          <w:szCs w:val="24"/>
          <w:lang w:val="en-US"/>
        </w:rPr>
        <w:t xml:space="preserve"> Tabel 1.5</w:t>
      </w:r>
      <w:r w:rsidR="0065240D">
        <w:rPr>
          <w:rFonts w:asciiTheme="majorBidi" w:hAnsiTheme="majorBidi" w:cstheme="majorBidi"/>
          <w:sz w:val="24"/>
          <w:szCs w:val="24"/>
          <w:lang w:val="en-US"/>
        </w:rPr>
        <w:t xml:space="preserve"> dit</w:t>
      </w:r>
      <w:r w:rsidR="007820C1">
        <w:rPr>
          <w:rFonts w:asciiTheme="majorBidi" w:hAnsiTheme="majorBidi" w:cstheme="majorBidi"/>
          <w:sz w:val="24"/>
          <w:szCs w:val="24"/>
          <w:lang w:val="en-US"/>
        </w:rPr>
        <w:t>ahun 2015</w:t>
      </w:r>
      <w:r w:rsidR="006C25F7">
        <w:rPr>
          <w:rFonts w:asciiTheme="majorBidi" w:hAnsiTheme="majorBidi" w:cstheme="majorBidi"/>
          <w:sz w:val="24"/>
          <w:szCs w:val="24"/>
          <w:lang w:val="en-US"/>
        </w:rPr>
        <w:t xml:space="preserve"> </w:t>
      </w:r>
      <w:r w:rsidR="0065240D" w:rsidRPr="00623C47">
        <w:rPr>
          <w:rFonts w:asciiTheme="majorBidi" w:hAnsiTheme="majorBidi" w:cstheme="majorBidi"/>
          <w:i/>
          <w:iCs/>
          <w:sz w:val="24"/>
          <w:szCs w:val="24"/>
          <w:lang w:val="en-US"/>
        </w:rPr>
        <w:t xml:space="preserve">Capital Adequacy Ratio </w:t>
      </w:r>
      <w:r w:rsidR="0065240D" w:rsidRPr="00623C47">
        <w:rPr>
          <w:rFonts w:asciiTheme="majorBidi" w:hAnsiTheme="majorBidi" w:cstheme="majorBidi"/>
          <w:sz w:val="24"/>
          <w:szCs w:val="24"/>
          <w:lang w:val="en-US"/>
        </w:rPr>
        <w:t>(CAR)</w:t>
      </w:r>
      <w:r w:rsidR="007820C1">
        <w:rPr>
          <w:rFonts w:asciiTheme="majorBidi" w:hAnsiTheme="majorBidi" w:cstheme="majorBidi"/>
          <w:sz w:val="24"/>
          <w:szCs w:val="24"/>
          <w:lang w:val="en-US"/>
        </w:rPr>
        <w:t xml:space="preserve"> turun</w:t>
      </w:r>
      <w:r w:rsidR="00DD4076">
        <w:rPr>
          <w:rFonts w:asciiTheme="majorBidi" w:hAnsiTheme="majorBidi" w:cstheme="majorBidi"/>
          <w:sz w:val="24"/>
          <w:szCs w:val="24"/>
          <w:lang w:val="en-US"/>
        </w:rPr>
        <w:t xml:space="preserve"> </w:t>
      </w:r>
      <w:r w:rsidR="00DD4076" w:rsidRPr="00623C47">
        <w:rPr>
          <w:rFonts w:asciiTheme="majorBidi" w:hAnsiTheme="majorBidi" w:cstheme="majorBidi"/>
          <w:i/>
          <w:iCs/>
          <w:sz w:val="24"/>
          <w:szCs w:val="24"/>
          <w:lang w:val="en-US"/>
        </w:rPr>
        <w:t>Return On Assets</w:t>
      </w:r>
      <w:r w:rsidR="00DD4076">
        <w:rPr>
          <w:rFonts w:asciiTheme="majorBidi" w:hAnsiTheme="majorBidi" w:cstheme="majorBidi"/>
          <w:sz w:val="24"/>
          <w:szCs w:val="24"/>
          <w:lang w:val="en-US"/>
        </w:rPr>
        <w:t xml:space="preserve"> (</w:t>
      </w:r>
      <w:r w:rsidR="006C25F7">
        <w:rPr>
          <w:rFonts w:asciiTheme="majorBidi" w:hAnsiTheme="majorBidi" w:cstheme="majorBidi"/>
          <w:sz w:val="24"/>
          <w:szCs w:val="24"/>
          <w:lang w:val="en-US"/>
        </w:rPr>
        <w:t>ROA</w:t>
      </w:r>
      <w:r w:rsidR="00DD4076">
        <w:rPr>
          <w:rFonts w:asciiTheme="majorBidi" w:hAnsiTheme="majorBidi" w:cstheme="majorBidi"/>
          <w:sz w:val="24"/>
          <w:szCs w:val="24"/>
          <w:lang w:val="en-US"/>
        </w:rPr>
        <w:t>)</w:t>
      </w:r>
      <w:r w:rsidR="007820C1">
        <w:rPr>
          <w:rFonts w:asciiTheme="majorBidi" w:hAnsiTheme="majorBidi" w:cstheme="majorBidi"/>
          <w:sz w:val="24"/>
          <w:szCs w:val="24"/>
          <w:lang w:val="en-US"/>
        </w:rPr>
        <w:t xml:space="preserve"> naik</w:t>
      </w:r>
      <w:r w:rsidR="00015235">
        <w:rPr>
          <w:rFonts w:asciiTheme="majorBidi" w:hAnsiTheme="majorBidi" w:cstheme="majorBidi"/>
          <w:sz w:val="24"/>
          <w:szCs w:val="24"/>
          <w:lang w:val="en-US"/>
        </w:rPr>
        <w:t xml:space="preserve"> dan </w:t>
      </w:r>
      <w:r w:rsidR="007820C1">
        <w:rPr>
          <w:rFonts w:asciiTheme="majorBidi" w:hAnsiTheme="majorBidi" w:cstheme="majorBidi"/>
          <w:sz w:val="24"/>
          <w:szCs w:val="24"/>
          <w:lang w:val="en-US"/>
        </w:rPr>
        <w:t>tahun 2016</w:t>
      </w:r>
      <w:r w:rsidR="00613A5B">
        <w:rPr>
          <w:rFonts w:asciiTheme="majorBidi" w:hAnsiTheme="majorBidi" w:cstheme="majorBidi"/>
          <w:sz w:val="24"/>
          <w:szCs w:val="24"/>
          <w:lang w:val="en-US"/>
        </w:rPr>
        <w:t>, 2017, 2019</w:t>
      </w:r>
      <w:r w:rsidR="006C25F7">
        <w:rPr>
          <w:rFonts w:asciiTheme="majorBidi" w:hAnsiTheme="majorBidi" w:cstheme="majorBidi"/>
          <w:sz w:val="24"/>
          <w:szCs w:val="24"/>
          <w:lang w:val="en-US"/>
        </w:rPr>
        <w:t xml:space="preserve"> </w:t>
      </w:r>
      <w:r w:rsidR="00DD4076" w:rsidRPr="00623C47">
        <w:rPr>
          <w:rFonts w:asciiTheme="majorBidi" w:hAnsiTheme="majorBidi" w:cstheme="majorBidi"/>
          <w:i/>
          <w:iCs/>
          <w:sz w:val="24"/>
          <w:szCs w:val="24"/>
          <w:lang w:val="en-US"/>
        </w:rPr>
        <w:t>Capital Adequacy Ratio</w:t>
      </w:r>
      <w:r w:rsidR="00DD4076">
        <w:rPr>
          <w:rFonts w:asciiTheme="majorBidi" w:hAnsiTheme="majorBidi" w:cstheme="majorBidi"/>
          <w:sz w:val="24"/>
          <w:szCs w:val="24"/>
          <w:lang w:val="en-US"/>
        </w:rPr>
        <w:t xml:space="preserve"> </w:t>
      </w:r>
      <w:r w:rsidR="00015235">
        <w:rPr>
          <w:rFonts w:asciiTheme="majorBidi" w:hAnsiTheme="majorBidi" w:cstheme="majorBidi"/>
          <w:sz w:val="24"/>
          <w:szCs w:val="24"/>
          <w:lang w:val="en-US"/>
        </w:rPr>
        <w:t>(</w:t>
      </w:r>
      <w:r w:rsidR="006C25F7">
        <w:rPr>
          <w:rFonts w:asciiTheme="majorBidi" w:hAnsiTheme="majorBidi" w:cstheme="majorBidi"/>
          <w:sz w:val="24"/>
          <w:szCs w:val="24"/>
          <w:lang w:val="en-US"/>
        </w:rPr>
        <w:t>CAR</w:t>
      </w:r>
      <w:r w:rsidR="00015235">
        <w:rPr>
          <w:rFonts w:asciiTheme="majorBidi" w:hAnsiTheme="majorBidi" w:cstheme="majorBidi"/>
          <w:sz w:val="24"/>
          <w:szCs w:val="24"/>
          <w:lang w:val="en-US"/>
        </w:rPr>
        <w:t>)</w:t>
      </w:r>
      <w:r w:rsidR="007820C1">
        <w:rPr>
          <w:rFonts w:asciiTheme="majorBidi" w:hAnsiTheme="majorBidi" w:cstheme="majorBidi"/>
          <w:sz w:val="24"/>
          <w:szCs w:val="24"/>
          <w:lang w:val="en-US"/>
        </w:rPr>
        <w:t xml:space="preserve"> naik</w:t>
      </w:r>
      <w:r w:rsidR="0065240D">
        <w:rPr>
          <w:rFonts w:asciiTheme="majorBidi" w:hAnsiTheme="majorBidi" w:cstheme="majorBidi"/>
          <w:sz w:val="24"/>
          <w:szCs w:val="24"/>
          <w:lang w:val="en-US"/>
        </w:rPr>
        <w:t xml:space="preserve"> </w:t>
      </w:r>
      <w:r w:rsidR="0065240D" w:rsidRPr="00623C47">
        <w:rPr>
          <w:rFonts w:asciiTheme="majorBidi" w:hAnsiTheme="majorBidi" w:cstheme="majorBidi"/>
          <w:i/>
          <w:iCs/>
          <w:sz w:val="24"/>
          <w:szCs w:val="24"/>
          <w:lang w:val="en-US"/>
        </w:rPr>
        <w:t xml:space="preserve">Return On Assets </w:t>
      </w:r>
      <w:r w:rsidR="0065240D" w:rsidRPr="00623C47">
        <w:rPr>
          <w:rFonts w:asciiTheme="majorBidi" w:hAnsiTheme="majorBidi" w:cstheme="majorBidi"/>
          <w:sz w:val="24"/>
          <w:szCs w:val="24"/>
          <w:lang w:val="en-US"/>
        </w:rPr>
        <w:t>(ROA)</w:t>
      </w:r>
      <w:r w:rsidR="007820C1">
        <w:rPr>
          <w:rFonts w:asciiTheme="majorBidi" w:hAnsiTheme="majorBidi" w:cstheme="majorBidi"/>
          <w:sz w:val="24"/>
          <w:szCs w:val="24"/>
          <w:lang w:val="en-US"/>
        </w:rPr>
        <w:t xml:space="preserve"> turun</w:t>
      </w:r>
      <w:r w:rsidR="006C25F7">
        <w:rPr>
          <w:rFonts w:asciiTheme="majorBidi" w:hAnsiTheme="majorBidi" w:cstheme="majorBidi"/>
          <w:sz w:val="24"/>
          <w:szCs w:val="24"/>
          <w:lang w:val="en-US"/>
        </w:rPr>
        <w:t>.</w:t>
      </w:r>
    </w:p>
    <w:p w:rsidR="0065240D" w:rsidRPr="0065240D" w:rsidRDefault="008F3BF0" w:rsidP="0065240D">
      <w:pPr>
        <w:pStyle w:val="ListParagraph"/>
        <w:spacing w:after="0" w:line="480" w:lineRule="auto"/>
        <w:ind w:left="426" w:firstLine="283"/>
        <w:jc w:val="both"/>
        <w:rPr>
          <w:rFonts w:asciiTheme="majorBidi" w:hAnsiTheme="majorBidi" w:cstheme="majorBidi"/>
          <w:sz w:val="24"/>
          <w:szCs w:val="24"/>
          <w:lang w:val="en-US"/>
        </w:rPr>
      </w:pPr>
      <w:r>
        <w:rPr>
          <w:rFonts w:asciiTheme="majorBidi" w:hAnsiTheme="majorBidi" w:cstheme="majorBidi"/>
          <w:sz w:val="24"/>
          <w:szCs w:val="24"/>
          <w:lang w:val="en-US"/>
        </w:rPr>
        <w:t xml:space="preserve">Berikut tabel </w:t>
      </w:r>
      <w:r w:rsidRPr="006A06BE">
        <w:rPr>
          <w:rFonts w:asciiTheme="majorBidi" w:hAnsiTheme="majorBidi" w:cstheme="majorBidi"/>
          <w:i/>
          <w:iCs/>
          <w:sz w:val="24"/>
          <w:szCs w:val="24"/>
          <w:lang w:val="en-US"/>
        </w:rPr>
        <w:t>Capital Adequacy Ratio</w:t>
      </w:r>
      <w:r>
        <w:rPr>
          <w:rFonts w:asciiTheme="majorBidi" w:hAnsiTheme="majorBidi" w:cstheme="majorBidi"/>
          <w:sz w:val="24"/>
          <w:szCs w:val="24"/>
          <w:lang w:val="en-US"/>
        </w:rPr>
        <w:t xml:space="preserve"> (CAR) dan</w:t>
      </w:r>
      <w:r w:rsidRPr="008F3BF0">
        <w:rPr>
          <w:rFonts w:asciiTheme="majorBidi" w:hAnsiTheme="majorBidi" w:cstheme="majorBidi"/>
          <w:i/>
          <w:iCs/>
          <w:sz w:val="24"/>
          <w:szCs w:val="24"/>
          <w:lang w:val="en-US"/>
        </w:rPr>
        <w:t xml:space="preserve"> </w:t>
      </w:r>
      <w:r>
        <w:rPr>
          <w:rFonts w:asciiTheme="majorBidi" w:hAnsiTheme="majorBidi" w:cstheme="majorBidi"/>
          <w:i/>
          <w:iCs/>
          <w:sz w:val="24"/>
          <w:szCs w:val="24"/>
          <w:lang w:val="en-US"/>
        </w:rPr>
        <w:t xml:space="preserve">Return On Equity </w:t>
      </w:r>
      <w:r>
        <w:rPr>
          <w:rFonts w:asciiTheme="majorBidi" w:hAnsiTheme="majorBidi" w:cstheme="majorBidi"/>
          <w:sz w:val="24"/>
          <w:szCs w:val="24"/>
          <w:lang w:val="en-US"/>
        </w:rPr>
        <w:t>(ROE)</w:t>
      </w:r>
      <w:r w:rsidR="0065240D">
        <w:rPr>
          <w:rFonts w:asciiTheme="majorBidi" w:hAnsiTheme="majorBidi" w:cstheme="majorBidi"/>
          <w:sz w:val="24"/>
          <w:szCs w:val="24"/>
          <w:lang w:val="en-US"/>
        </w:rPr>
        <w:t>:</w:t>
      </w:r>
    </w:p>
    <w:p w:rsidR="008F3BF0" w:rsidRPr="00CD6C34" w:rsidRDefault="00CD6C34" w:rsidP="00BA6CB2">
      <w:pPr>
        <w:pStyle w:val="Caption"/>
        <w:spacing w:after="0"/>
        <w:jc w:val="center"/>
        <w:rPr>
          <w:rFonts w:ascii="Times New Roman" w:hAnsi="Times New Roman" w:cs="Times New Roman"/>
          <w:b w:val="0"/>
          <w:bCs w:val="0"/>
          <w:color w:val="auto"/>
          <w:sz w:val="24"/>
          <w:szCs w:val="24"/>
          <w:lang w:val="en-US"/>
        </w:rPr>
      </w:pPr>
      <w:r w:rsidRPr="00CD6C34">
        <w:rPr>
          <w:rFonts w:ascii="Times New Roman" w:hAnsi="Times New Roman" w:cs="Times New Roman"/>
          <w:color w:val="auto"/>
          <w:sz w:val="24"/>
          <w:szCs w:val="24"/>
        </w:rPr>
        <w:t xml:space="preserve">Tabel </w:t>
      </w:r>
      <w:r w:rsidRPr="00CD6C34">
        <w:rPr>
          <w:rFonts w:ascii="Times New Roman" w:hAnsi="Times New Roman" w:cs="Times New Roman"/>
          <w:color w:val="auto"/>
          <w:sz w:val="24"/>
          <w:szCs w:val="24"/>
          <w:lang w:val="en-US"/>
        </w:rPr>
        <w:t>1.</w:t>
      </w:r>
      <w:r w:rsidR="00EE5CEB" w:rsidRPr="00CD6C34">
        <w:rPr>
          <w:rFonts w:ascii="Times New Roman" w:hAnsi="Times New Roman" w:cs="Times New Roman"/>
          <w:color w:val="auto"/>
          <w:sz w:val="24"/>
          <w:szCs w:val="24"/>
        </w:rPr>
        <w:fldChar w:fldCharType="begin"/>
      </w:r>
      <w:r w:rsidRPr="00CD6C34">
        <w:rPr>
          <w:rFonts w:ascii="Times New Roman" w:hAnsi="Times New Roman" w:cs="Times New Roman"/>
          <w:color w:val="auto"/>
          <w:sz w:val="24"/>
          <w:szCs w:val="24"/>
        </w:rPr>
        <w:instrText xml:space="preserve"> SEQ Tabel \* ARABIC </w:instrText>
      </w:r>
      <w:r w:rsidR="00EE5CEB" w:rsidRPr="00CD6C34">
        <w:rPr>
          <w:rFonts w:ascii="Times New Roman" w:hAnsi="Times New Roman" w:cs="Times New Roman"/>
          <w:color w:val="auto"/>
          <w:sz w:val="24"/>
          <w:szCs w:val="24"/>
        </w:rPr>
        <w:fldChar w:fldCharType="separate"/>
      </w:r>
      <w:r w:rsidRPr="00CD6C34">
        <w:rPr>
          <w:rFonts w:ascii="Times New Roman" w:hAnsi="Times New Roman" w:cs="Times New Roman"/>
          <w:noProof/>
          <w:color w:val="auto"/>
          <w:sz w:val="24"/>
          <w:szCs w:val="24"/>
        </w:rPr>
        <w:t>6</w:t>
      </w:r>
      <w:r w:rsidR="00EE5CEB" w:rsidRPr="00CD6C34">
        <w:rPr>
          <w:rFonts w:ascii="Times New Roman" w:hAnsi="Times New Roman" w:cs="Times New Roman"/>
          <w:color w:val="auto"/>
          <w:sz w:val="24"/>
          <w:szCs w:val="24"/>
        </w:rPr>
        <w:fldChar w:fldCharType="end"/>
      </w:r>
    </w:p>
    <w:p w:rsidR="008F3BF0" w:rsidRDefault="008F3BF0" w:rsidP="00CD6C34">
      <w:pPr>
        <w:pStyle w:val="ListParagraph"/>
        <w:spacing w:after="0" w:line="480" w:lineRule="auto"/>
        <w:ind w:left="0"/>
        <w:jc w:val="center"/>
        <w:rPr>
          <w:rFonts w:asciiTheme="majorBidi" w:hAnsiTheme="majorBidi" w:cstheme="majorBidi"/>
          <w:b/>
          <w:bCs/>
          <w:sz w:val="24"/>
          <w:szCs w:val="24"/>
          <w:lang w:val="en-US"/>
        </w:rPr>
      </w:pPr>
      <w:r w:rsidRPr="001F16BD">
        <w:rPr>
          <w:rFonts w:asciiTheme="majorBidi" w:hAnsiTheme="majorBidi" w:cstheme="majorBidi"/>
          <w:b/>
          <w:bCs/>
          <w:i/>
          <w:iCs/>
          <w:sz w:val="24"/>
          <w:szCs w:val="24"/>
          <w:lang w:val="en-US"/>
        </w:rPr>
        <w:t>Capital Adequacy Ratio</w:t>
      </w:r>
      <w:r w:rsidRPr="001F16BD">
        <w:rPr>
          <w:rFonts w:asciiTheme="majorBidi" w:hAnsiTheme="majorBidi" w:cstheme="majorBidi"/>
          <w:b/>
          <w:bCs/>
          <w:sz w:val="24"/>
          <w:szCs w:val="24"/>
          <w:lang w:val="en-US"/>
        </w:rPr>
        <w:t xml:space="preserve"> (CAR) </w:t>
      </w:r>
      <w:r w:rsidRPr="008F3BF0">
        <w:rPr>
          <w:rFonts w:asciiTheme="majorBidi" w:hAnsiTheme="majorBidi" w:cstheme="majorBidi"/>
          <w:b/>
          <w:bCs/>
          <w:sz w:val="24"/>
          <w:szCs w:val="24"/>
          <w:lang w:val="en-US"/>
        </w:rPr>
        <w:t xml:space="preserve">dan </w:t>
      </w:r>
      <w:r w:rsidRPr="008F3BF0">
        <w:rPr>
          <w:rFonts w:asciiTheme="majorBidi" w:hAnsiTheme="majorBidi" w:cstheme="majorBidi"/>
          <w:b/>
          <w:bCs/>
          <w:i/>
          <w:iCs/>
          <w:sz w:val="24"/>
          <w:szCs w:val="24"/>
          <w:lang w:val="en-US"/>
        </w:rPr>
        <w:t xml:space="preserve">Return On Equity </w:t>
      </w:r>
      <w:r w:rsidRPr="008F3BF0">
        <w:rPr>
          <w:rFonts w:asciiTheme="majorBidi" w:hAnsiTheme="majorBidi" w:cstheme="majorBidi"/>
          <w:b/>
          <w:bCs/>
          <w:sz w:val="24"/>
          <w:szCs w:val="24"/>
          <w:lang w:val="en-US"/>
        </w:rPr>
        <w:t>(ROE)</w:t>
      </w:r>
    </w:p>
    <w:tbl>
      <w:tblPr>
        <w:tblW w:w="3582" w:type="dxa"/>
        <w:tblInd w:w="2622" w:type="dxa"/>
        <w:tblLook w:val="04A0"/>
      </w:tblPr>
      <w:tblGrid>
        <w:gridCol w:w="1056"/>
        <w:gridCol w:w="1250"/>
        <w:gridCol w:w="1276"/>
      </w:tblGrid>
      <w:tr w:rsidR="0065240D" w:rsidRPr="0065240D" w:rsidTr="008311B7">
        <w:trPr>
          <w:trHeight w:val="315"/>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40D" w:rsidRPr="0065240D" w:rsidRDefault="0065240D" w:rsidP="008311B7">
            <w:pPr>
              <w:spacing w:after="0" w:line="240" w:lineRule="auto"/>
              <w:jc w:val="center"/>
              <w:rPr>
                <w:rFonts w:ascii="Times New Roman" w:eastAsia="Times New Roman" w:hAnsi="Times New Roman" w:cs="Times New Roman"/>
                <w:color w:val="000000"/>
                <w:sz w:val="24"/>
                <w:szCs w:val="24"/>
                <w:lang w:eastAsia="id-ID"/>
              </w:rPr>
            </w:pPr>
            <w:r w:rsidRPr="0065240D">
              <w:rPr>
                <w:rFonts w:ascii="Times New Roman" w:eastAsia="Times New Roman" w:hAnsi="Times New Roman" w:cs="Times New Roman"/>
                <w:color w:val="000000"/>
                <w:sz w:val="24"/>
                <w:szCs w:val="24"/>
                <w:lang w:eastAsia="id-ID"/>
              </w:rPr>
              <w:t>TAHUN</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65240D" w:rsidRPr="0065240D" w:rsidRDefault="0065240D" w:rsidP="008311B7">
            <w:pPr>
              <w:spacing w:after="0" w:line="240" w:lineRule="auto"/>
              <w:jc w:val="center"/>
              <w:rPr>
                <w:rFonts w:ascii="Times New Roman" w:eastAsia="Times New Roman" w:hAnsi="Times New Roman" w:cs="Times New Roman"/>
                <w:color w:val="000000"/>
                <w:sz w:val="24"/>
                <w:szCs w:val="24"/>
                <w:lang w:val="en-US" w:eastAsia="id-ID"/>
              </w:rPr>
            </w:pPr>
            <w:r w:rsidRPr="0065240D">
              <w:rPr>
                <w:rFonts w:ascii="Times New Roman" w:eastAsia="Times New Roman" w:hAnsi="Times New Roman" w:cs="Times New Roman"/>
                <w:color w:val="000000"/>
                <w:sz w:val="24"/>
                <w:szCs w:val="24"/>
                <w:lang w:eastAsia="id-ID"/>
              </w:rPr>
              <w:t>CAR</w:t>
            </w:r>
            <w:r>
              <w:rPr>
                <w:rFonts w:ascii="Times New Roman" w:eastAsia="Times New Roman" w:hAnsi="Times New Roman" w:cs="Times New Roman"/>
                <w:color w:val="000000"/>
                <w:sz w:val="24"/>
                <w:szCs w:val="24"/>
                <w:lang w:val="en-US" w:eastAsia="id-ID"/>
              </w:rPr>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5240D" w:rsidRPr="0065240D" w:rsidRDefault="0065240D" w:rsidP="008311B7">
            <w:pPr>
              <w:spacing w:after="0" w:line="240" w:lineRule="auto"/>
              <w:jc w:val="center"/>
              <w:rPr>
                <w:rFonts w:ascii="Times New Roman" w:eastAsia="Times New Roman" w:hAnsi="Times New Roman" w:cs="Times New Roman"/>
                <w:color w:val="000000"/>
                <w:sz w:val="24"/>
                <w:szCs w:val="24"/>
                <w:lang w:val="en-US" w:eastAsia="id-ID"/>
              </w:rPr>
            </w:pPr>
            <w:r w:rsidRPr="0065240D">
              <w:rPr>
                <w:rFonts w:ascii="Times New Roman" w:eastAsia="Times New Roman" w:hAnsi="Times New Roman" w:cs="Times New Roman"/>
                <w:color w:val="000000"/>
                <w:sz w:val="24"/>
                <w:szCs w:val="24"/>
                <w:lang w:eastAsia="id-ID"/>
              </w:rPr>
              <w:t>ROE</w:t>
            </w:r>
            <w:r>
              <w:rPr>
                <w:rFonts w:ascii="Times New Roman" w:eastAsia="Times New Roman" w:hAnsi="Times New Roman" w:cs="Times New Roman"/>
                <w:color w:val="000000"/>
                <w:sz w:val="24"/>
                <w:szCs w:val="24"/>
                <w:lang w:val="en-US" w:eastAsia="id-ID"/>
              </w:rPr>
              <w:t xml:space="preserve"> (%)</w:t>
            </w:r>
          </w:p>
        </w:tc>
      </w:tr>
      <w:tr w:rsidR="00613A5B" w:rsidRPr="0065240D" w:rsidTr="008311B7">
        <w:trPr>
          <w:trHeight w:val="315"/>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rsidR="00613A5B" w:rsidRPr="0065240D" w:rsidRDefault="00613A5B" w:rsidP="008311B7">
            <w:pPr>
              <w:spacing w:after="0" w:line="240" w:lineRule="auto"/>
              <w:jc w:val="center"/>
              <w:rPr>
                <w:rFonts w:ascii="Times New Roman" w:eastAsia="Times New Roman" w:hAnsi="Times New Roman" w:cs="Times New Roman"/>
                <w:color w:val="000000"/>
                <w:sz w:val="24"/>
                <w:szCs w:val="24"/>
                <w:lang w:eastAsia="id-ID"/>
              </w:rPr>
            </w:pPr>
            <w:r w:rsidRPr="0065240D">
              <w:rPr>
                <w:rFonts w:ascii="Times New Roman" w:eastAsia="Times New Roman" w:hAnsi="Times New Roman" w:cs="Times New Roman"/>
                <w:color w:val="000000"/>
                <w:sz w:val="24"/>
                <w:szCs w:val="24"/>
                <w:lang w:eastAsia="id-ID"/>
              </w:rPr>
              <w:t>2013</w:t>
            </w:r>
          </w:p>
        </w:tc>
        <w:tc>
          <w:tcPr>
            <w:tcW w:w="1250" w:type="dxa"/>
            <w:tcBorders>
              <w:top w:val="nil"/>
              <w:left w:val="nil"/>
              <w:bottom w:val="single" w:sz="4" w:space="0" w:color="auto"/>
              <w:right w:val="single" w:sz="4" w:space="0" w:color="auto"/>
            </w:tcBorders>
            <w:shd w:val="clear" w:color="auto" w:fill="auto"/>
            <w:noWrap/>
            <w:vAlign w:val="center"/>
            <w:hideMark/>
          </w:tcPr>
          <w:p w:rsidR="00613A5B" w:rsidRPr="0075595A" w:rsidRDefault="00613A5B" w:rsidP="002E1CE9">
            <w:pPr>
              <w:spacing w:after="0"/>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 xml:space="preserve">  14,43</w:t>
            </w:r>
          </w:p>
        </w:tc>
        <w:tc>
          <w:tcPr>
            <w:tcW w:w="1276" w:type="dxa"/>
            <w:tcBorders>
              <w:top w:val="nil"/>
              <w:left w:val="nil"/>
              <w:bottom w:val="single" w:sz="4" w:space="0" w:color="auto"/>
              <w:right w:val="single" w:sz="4" w:space="0" w:color="auto"/>
            </w:tcBorders>
            <w:shd w:val="clear" w:color="auto" w:fill="auto"/>
            <w:noWrap/>
            <w:vAlign w:val="bottom"/>
            <w:hideMark/>
          </w:tcPr>
          <w:p w:rsidR="00613A5B" w:rsidRPr="00613A5B" w:rsidRDefault="00613A5B" w:rsidP="008311B7">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 xml:space="preserve">    3,87</w:t>
            </w:r>
          </w:p>
        </w:tc>
      </w:tr>
      <w:tr w:rsidR="00613A5B" w:rsidRPr="0065240D" w:rsidTr="00FE47C3">
        <w:trPr>
          <w:trHeight w:val="315"/>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rsidR="00613A5B" w:rsidRPr="0065240D" w:rsidRDefault="00613A5B" w:rsidP="008311B7">
            <w:pPr>
              <w:spacing w:after="0" w:line="240" w:lineRule="auto"/>
              <w:jc w:val="center"/>
              <w:rPr>
                <w:rFonts w:ascii="Times New Roman" w:eastAsia="Times New Roman" w:hAnsi="Times New Roman" w:cs="Times New Roman"/>
                <w:color w:val="000000"/>
                <w:sz w:val="24"/>
                <w:szCs w:val="24"/>
                <w:lang w:eastAsia="id-ID"/>
              </w:rPr>
            </w:pPr>
            <w:r w:rsidRPr="0065240D">
              <w:rPr>
                <w:rFonts w:ascii="Times New Roman" w:eastAsia="Times New Roman" w:hAnsi="Times New Roman" w:cs="Times New Roman"/>
                <w:color w:val="000000"/>
                <w:sz w:val="24"/>
                <w:szCs w:val="24"/>
                <w:lang w:eastAsia="id-ID"/>
              </w:rPr>
              <w:t>2014</w:t>
            </w:r>
          </w:p>
        </w:tc>
        <w:tc>
          <w:tcPr>
            <w:tcW w:w="1250" w:type="dxa"/>
            <w:tcBorders>
              <w:top w:val="nil"/>
              <w:left w:val="nil"/>
              <w:bottom w:val="single" w:sz="4" w:space="0" w:color="auto"/>
              <w:right w:val="single" w:sz="4" w:space="0" w:color="auto"/>
            </w:tcBorders>
            <w:shd w:val="clear" w:color="auto" w:fill="auto"/>
            <w:noWrap/>
            <w:vAlign w:val="center"/>
            <w:hideMark/>
          </w:tcPr>
          <w:p w:rsidR="00613A5B" w:rsidRPr="0075595A" w:rsidRDefault="00EE5CEB" w:rsidP="002E1CE9">
            <w:pPr>
              <w:spacing w:after="0"/>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253" type="#_x0000_t32" style="position:absolute;margin-left:42.95pt;margin-top:3.55pt;width:.05pt;height:12.3pt;rotation:-180;flip:y;z-index:251758080;mso-position-horizontal-relative:text;mso-position-vertical-relative:text" o:connectortype="straight">
                  <v:stroke endarrow="block"/>
                </v:shape>
              </w:pict>
            </w:r>
            <w:r w:rsidR="00613A5B">
              <w:rPr>
                <w:rFonts w:ascii="Times New Roman" w:eastAsia="Times New Roman" w:hAnsi="Times New Roman" w:cs="Times New Roman"/>
                <w:color w:val="000000"/>
                <w:sz w:val="24"/>
                <w:szCs w:val="24"/>
                <w:lang w:val="en-US" w:eastAsia="id-ID"/>
              </w:rPr>
              <w:t xml:space="preserve">  13,91</w:t>
            </w:r>
          </w:p>
        </w:tc>
        <w:tc>
          <w:tcPr>
            <w:tcW w:w="1276" w:type="dxa"/>
            <w:tcBorders>
              <w:top w:val="nil"/>
              <w:left w:val="nil"/>
              <w:bottom w:val="single" w:sz="4" w:space="0" w:color="auto"/>
              <w:right w:val="single" w:sz="4" w:space="0" w:color="auto"/>
            </w:tcBorders>
            <w:shd w:val="clear" w:color="auto" w:fill="auto"/>
            <w:noWrap/>
            <w:vAlign w:val="bottom"/>
            <w:hideMark/>
          </w:tcPr>
          <w:p w:rsidR="00613A5B" w:rsidRPr="00613A5B" w:rsidRDefault="00EE5CEB" w:rsidP="008311B7">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247" type="#_x0000_t32" style="position:absolute;margin-left:45.2pt;margin-top:3.55pt;width:.75pt;height:12.3pt;z-index:251751936;mso-position-horizontal-relative:text;mso-position-vertical-relative:text" o:connectortype="straight">
                  <v:stroke endarrow="block"/>
                </v:shape>
              </w:pict>
            </w:r>
            <w:r w:rsidR="00613A5B">
              <w:rPr>
                <w:rFonts w:ascii="Times New Roman" w:eastAsia="Times New Roman" w:hAnsi="Times New Roman" w:cs="Times New Roman"/>
                <w:color w:val="000000"/>
                <w:sz w:val="24"/>
                <w:szCs w:val="24"/>
                <w:lang w:val="en-US" w:eastAsia="id-ID"/>
              </w:rPr>
              <w:t xml:space="preserve">    2,20</w:t>
            </w:r>
          </w:p>
        </w:tc>
      </w:tr>
      <w:tr w:rsidR="00FE47C3" w:rsidRPr="0065240D" w:rsidTr="00E0126C">
        <w:trPr>
          <w:trHeight w:val="315"/>
        </w:trPr>
        <w:tc>
          <w:tcPr>
            <w:tcW w:w="1056" w:type="dxa"/>
            <w:tcBorders>
              <w:top w:val="nil"/>
              <w:left w:val="single" w:sz="4" w:space="0" w:color="auto"/>
              <w:bottom w:val="single" w:sz="4" w:space="0" w:color="auto"/>
              <w:right w:val="single" w:sz="4" w:space="0" w:color="auto"/>
            </w:tcBorders>
            <w:shd w:val="clear" w:color="auto" w:fill="auto"/>
            <w:noWrap/>
            <w:vAlign w:val="center"/>
            <w:hideMark/>
          </w:tcPr>
          <w:p w:rsidR="00FE47C3" w:rsidRPr="0065240D" w:rsidRDefault="00FE47C3" w:rsidP="00E0126C">
            <w:pPr>
              <w:spacing w:after="0" w:line="240" w:lineRule="auto"/>
              <w:jc w:val="center"/>
              <w:rPr>
                <w:rFonts w:ascii="Times New Roman" w:eastAsia="Times New Roman" w:hAnsi="Times New Roman" w:cs="Times New Roman"/>
                <w:color w:val="000000"/>
                <w:sz w:val="24"/>
                <w:szCs w:val="24"/>
                <w:lang w:eastAsia="id-ID"/>
              </w:rPr>
            </w:pPr>
            <w:r w:rsidRPr="0065240D">
              <w:rPr>
                <w:rFonts w:ascii="Times New Roman" w:eastAsia="Times New Roman" w:hAnsi="Times New Roman" w:cs="Times New Roman"/>
                <w:color w:val="000000"/>
                <w:sz w:val="24"/>
                <w:szCs w:val="24"/>
                <w:lang w:eastAsia="id-ID"/>
              </w:rPr>
              <w:t>2015</w:t>
            </w:r>
          </w:p>
        </w:tc>
        <w:tc>
          <w:tcPr>
            <w:tcW w:w="1250" w:type="dxa"/>
            <w:tcBorders>
              <w:top w:val="nil"/>
              <w:left w:val="nil"/>
              <w:bottom w:val="single" w:sz="4" w:space="0" w:color="auto"/>
              <w:right w:val="single" w:sz="4" w:space="0" w:color="auto"/>
            </w:tcBorders>
            <w:shd w:val="clear" w:color="auto" w:fill="auto"/>
            <w:noWrap/>
            <w:vAlign w:val="center"/>
            <w:hideMark/>
          </w:tcPr>
          <w:p w:rsidR="00FE47C3" w:rsidRPr="0075595A" w:rsidRDefault="00EE5CEB" w:rsidP="00E0126C">
            <w:pPr>
              <w:spacing w:after="0"/>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294" type="#_x0000_t32" style="position:absolute;margin-left:43.2pt;margin-top:4pt;width:0;height:12.1pt;z-index:251804160;mso-position-horizontal-relative:text;mso-position-vertical-relative:text" o:connectortype="straight">
                  <v:stroke endarrow="block"/>
                </v:shape>
              </w:pict>
            </w:r>
            <w:r w:rsidR="00FE47C3">
              <w:rPr>
                <w:rFonts w:ascii="Times New Roman" w:eastAsia="Times New Roman" w:hAnsi="Times New Roman" w:cs="Times New Roman"/>
                <w:color w:val="000000"/>
                <w:sz w:val="24"/>
                <w:szCs w:val="24"/>
                <w:lang w:val="en-US" w:eastAsia="id-ID"/>
              </w:rPr>
              <w:t xml:space="preserve">  12,36</w:t>
            </w:r>
          </w:p>
        </w:tc>
        <w:tc>
          <w:tcPr>
            <w:tcW w:w="1276" w:type="dxa"/>
            <w:tcBorders>
              <w:top w:val="nil"/>
              <w:left w:val="nil"/>
              <w:bottom w:val="single" w:sz="4" w:space="0" w:color="auto"/>
              <w:right w:val="single" w:sz="4" w:space="0" w:color="auto"/>
            </w:tcBorders>
            <w:shd w:val="clear" w:color="auto" w:fill="auto"/>
            <w:noWrap/>
            <w:vAlign w:val="bottom"/>
            <w:hideMark/>
          </w:tcPr>
          <w:p w:rsidR="00FE47C3" w:rsidRPr="00613A5B" w:rsidRDefault="00EE5CEB" w:rsidP="00E0126C">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293" type="#_x0000_t32" style="position:absolute;margin-left:45.2pt;margin-top:2.95pt;width:.75pt;height:12.1pt;rotation:180;z-index:251803136;mso-position-horizontal-relative:text;mso-position-vertical-relative:text" o:connectortype="straight">
                  <v:stroke endarrow="block"/>
                </v:shape>
              </w:pict>
            </w:r>
            <w:r w:rsidR="00FE47C3">
              <w:rPr>
                <w:rFonts w:ascii="Times New Roman" w:eastAsia="Times New Roman" w:hAnsi="Times New Roman" w:cs="Times New Roman"/>
                <w:color w:val="000000"/>
                <w:sz w:val="24"/>
                <w:szCs w:val="24"/>
                <w:lang w:val="en-US" w:eastAsia="id-ID"/>
              </w:rPr>
              <w:t xml:space="preserve">    2,78</w:t>
            </w:r>
          </w:p>
        </w:tc>
      </w:tr>
      <w:tr w:rsidR="00FE47C3" w:rsidRPr="0065240D" w:rsidTr="00E0126C">
        <w:trPr>
          <w:trHeight w:val="315"/>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47C3" w:rsidRPr="0065240D" w:rsidRDefault="00FE47C3" w:rsidP="00E0126C">
            <w:pPr>
              <w:spacing w:after="0" w:line="240" w:lineRule="auto"/>
              <w:jc w:val="center"/>
              <w:rPr>
                <w:rFonts w:ascii="Times New Roman" w:eastAsia="Times New Roman" w:hAnsi="Times New Roman" w:cs="Times New Roman"/>
                <w:color w:val="000000"/>
                <w:sz w:val="24"/>
                <w:szCs w:val="24"/>
                <w:lang w:eastAsia="id-ID"/>
              </w:rPr>
            </w:pPr>
            <w:r w:rsidRPr="0065240D">
              <w:rPr>
                <w:rFonts w:ascii="Times New Roman" w:eastAsia="Times New Roman" w:hAnsi="Times New Roman" w:cs="Times New Roman"/>
                <w:color w:val="000000"/>
                <w:sz w:val="24"/>
                <w:szCs w:val="24"/>
                <w:lang w:eastAsia="id-ID"/>
              </w:rPr>
              <w:t>2016</w:t>
            </w:r>
          </w:p>
        </w:tc>
        <w:tc>
          <w:tcPr>
            <w:tcW w:w="1250" w:type="dxa"/>
            <w:tcBorders>
              <w:top w:val="single" w:sz="4" w:space="0" w:color="auto"/>
              <w:left w:val="nil"/>
              <w:bottom w:val="single" w:sz="4" w:space="0" w:color="auto"/>
              <w:right w:val="single" w:sz="4" w:space="0" w:color="auto"/>
            </w:tcBorders>
            <w:shd w:val="clear" w:color="auto" w:fill="auto"/>
            <w:noWrap/>
            <w:vAlign w:val="center"/>
            <w:hideMark/>
          </w:tcPr>
          <w:p w:rsidR="00FE47C3" w:rsidRPr="0075595A" w:rsidRDefault="00EE5CEB" w:rsidP="00E0126C">
            <w:pPr>
              <w:spacing w:after="0"/>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296" type="#_x0000_t32" style="position:absolute;margin-left:42.45pt;margin-top:-.25pt;width:0;height:14.15pt;rotation:-360;flip:y;z-index:251806208;mso-position-horizontal-relative:text;mso-position-vertical-relative:text" o:connectortype="straight">
                  <v:stroke endarrow="block"/>
                </v:shape>
              </w:pict>
            </w:r>
            <w:r w:rsidR="00FE47C3">
              <w:rPr>
                <w:rFonts w:ascii="Times New Roman" w:eastAsia="Times New Roman" w:hAnsi="Times New Roman" w:cs="Times New Roman"/>
                <w:color w:val="000000"/>
                <w:sz w:val="24"/>
                <w:szCs w:val="24"/>
                <w:lang w:val="en-US" w:eastAsia="id-ID"/>
              </w:rPr>
              <w:t xml:space="preserve">  12,74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E47C3" w:rsidRPr="00613A5B" w:rsidRDefault="00EE5CEB" w:rsidP="00E0126C">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295" type="#_x0000_t32" style="position:absolute;margin-left:46.2pt;margin-top:-1.15pt;width:0;height:15.25pt;rotation:-180;flip:y;z-index:251805184;mso-position-horizontal-relative:text;mso-position-vertical-relative:text" o:connectortype="straight">
                  <v:stroke endarrow="block"/>
                </v:shape>
              </w:pict>
            </w:r>
            <w:r w:rsidR="00FE47C3">
              <w:rPr>
                <w:rFonts w:ascii="Times New Roman" w:eastAsia="Times New Roman" w:hAnsi="Times New Roman" w:cs="Times New Roman"/>
                <w:color w:val="000000"/>
                <w:sz w:val="24"/>
                <w:szCs w:val="24"/>
                <w:lang w:val="en-US" w:eastAsia="id-ID"/>
              </w:rPr>
              <w:t xml:space="preserve">    2,22</w:t>
            </w:r>
          </w:p>
        </w:tc>
      </w:tr>
      <w:tr w:rsidR="00BA6CB2" w:rsidRPr="0065240D" w:rsidTr="00AD4149">
        <w:trPr>
          <w:trHeight w:val="315"/>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B2" w:rsidRPr="0065240D" w:rsidRDefault="00BA6CB2" w:rsidP="00DC6192">
            <w:pPr>
              <w:spacing w:after="0" w:line="240" w:lineRule="auto"/>
              <w:jc w:val="center"/>
              <w:rPr>
                <w:rFonts w:ascii="Times New Roman" w:eastAsia="Times New Roman" w:hAnsi="Times New Roman" w:cs="Times New Roman"/>
                <w:color w:val="000000"/>
                <w:sz w:val="24"/>
                <w:szCs w:val="24"/>
                <w:lang w:eastAsia="id-ID"/>
              </w:rPr>
            </w:pPr>
            <w:r w:rsidRPr="0065240D">
              <w:rPr>
                <w:rFonts w:ascii="Times New Roman" w:eastAsia="Times New Roman" w:hAnsi="Times New Roman" w:cs="Times New Roman"/>
                <w:color w:val="000000"/>
                <w:sz w:val="24"/>
                <w:szCs w:val="24"/>
                <w:lang w:eastAsia="id-ID"/>
              </w:rPr>
              <w:lastRenderedPageBreak/>
              <w:t>TAHUN</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BA6CB2" w:rsidRPr="0065240D" w:rsidRDefault="00BA6CB2" w:rsidP="00DC6192">
            <w:pPr>
              <w:spacing w:after="0" w:line="240" w:lineRule="auto"/>
              <w:jc w:val="center"/>
              <w:rPr>
                <w:rFonts w:ascii="Times New Roman" w:eastAsia="Times New Roman" w:hAnsi="Times New Roman" w:cs="Times New Roman"/>
                <w:color w:val="000000"/>
                <w:sz w:val="24"/>
                <w:szCs w:val="24"/>
                <w:lang w:val="en-US" w:eastAsia="id-ID"/>
              </w:rPr>
            </w:pPr>
            <w:r w:rsidRPr="0065240D">
              <w:rPr>
                <w:rFonts w:ascii="Times New Roman" w:eastAsia="Times New Roman" w:hAnsi="Times New Roman" w:cs="Times New Roman"/>
                <w:color w:val="000000"/>
                <w:sz w:val="24"/>
                <w:szCs w:val="24"/>
                <w:lang w:eastAsia="id-ID"/>
              </w:rPr>
              <w:t>CAR</w:t>
            </w:r>
            <w:r>
              <w:rPr>
                <w:rFonts w:ascii="Times New Roman" w:eastAsia="Times New Roman" w:hAnsi="Times New Roman" w:cs="Times New Roman"/>
                <w:color w:val="000000"/>
                <w:sz w:val="24"/>
                <w:szCs w:val="24"/>
                <w:lang w:val="en-US" w:eastAsia="id-ID"/>
              </w:rPr>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A6CB2" w:rsidRPr="0065240D" w:rsidRDefault="00BA6CB2" w:rsidP="00DC6192">
            <w:pPr>
              <w:spacing w:after="0" w:line="240" w:lineRule="auto"/>
              <w:jc w:val="center"/>
              <w:rPr>
                <w:rFonts w:ascii="Times New Roman" w:eastAsia="Times New Roman" w:hAnsi="Times New Roman" w:cs="Times New Roman"/>
                <w:color w:val="000000"/>
                <w:sz w:val="24"/>
                <w:szCs w:val="24"/>
                <w:lang w:val="en-US" w:eastAsia="id-ID"/>
              </w:rPr>
            </w:pPr>
            <w:r w:rsidRPr="0065240D">
              <w:rPr>
                <w:rFonts w:ascii="Times New Roman" w:eastAsia="Times New Roman" w:hAnsi="Times New Roman" w:cs="Times New Roman"/>
                <w:color w:val="000000"/>
                <w:sz w:val="24"/>
                <w:szCs w:val="24"/>
                <w:lang w:eastAsia="id-ID"/>
              </w:rPr>
              <w:t>ROE</w:t>
            </w:r>
            <w:r>
              <w:rPr>
                <w:rFonts w:ascii="Times New Roman" w:eastAsia="Times New Roman" w:hAnsi="Times New Roman" w:cs="Times New Roman"/>
                <w:color w:val="000000"/>
                <w:sz w:val="24"/>
                <w:szCs w:val="24"/>
                <w:lang w:val="en-US" w:eastAsia="id-ID"/>
              </w:rPr>
              <w:t xml:space="preserve"> (%)</w:t>
            </w:r>
          </w:p>
        </w:tc>
      </w:tr>
      <w:tr w:rsidR="00BA6CB2" w:rsidRPr="0065240D" w:rsidTr="009A12F8">
        <w:trPr>
          <w:trHeight w:val="315"/>
        </w:trPr>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BA6CB2" w:rsidRPr="0065240D" w:rsidRDefault="00BA6CB2" w:rsidP="008311B7">
            <w:pPr>
              <w:spacing w:after="0" w:line="240" w:lineRule="auto"/>
              <w:jc w:val="center"/>
              <w:rPr>
                <w:rFonts w:ascii="Times New Roman" w:eastAsia="Times New Roman" w:hAnsi="Times New Roman" w:cs="Times New Roman"/>
                <w:color w:val="000000"/>
                <w:sz w:val="24"/>
                <w:szCs w:val="24"/>
                <w:lang w:eastAsia="id-ID"/>
              </w:rPr>
            </w:pPr>
            <w:r w:rsidRPr="0065240D">
              <w:rPr>
                <w:rFonts w:ascii="Times New Roman" w:eastAsia="Times New Roman" w:hAnsi="Times New Roman" w:cs="Times New Roman"/>
                <w:color w:val="000000"/>
                <w:sz w:val="24"/>
                <w:szCs w:val="24"/>
                <w:lang w:eastAsia="id-ID"/>
              </w:rPr>
              <w:t>2017</w:t>
            </w:r>
          </w:p>
        </w:tc>
        <w:tc>
          <w:tcPr>
            <w:tcW w:w="1250" w:type="dxa"/>
            <w:tcBorders>
              <w:top w:val="nil"/>
              <w:left w:val="nil"/>
              <w:bottom w:val="single" w:sz="4" w:space="0" w:color="auto"/>
              <w:right w:val="single" w:sz="4" w:space="0" w:color="auto"/>
            </w:tcBorders>
            <w:shd w:val="clear" w:color="auto" w:fill="auto"/>
            <w:noWrap/>
            <w:vAlign w:val="center"/>
            <w:hideMark/>
          </w:tcPr>
          <w:p w:rsidR="00BA6CB2" w:rsidRPr="0075595A" w:rsidRDefault="00EE5CEB" w:rsidP="002E1CE9">
            <w:pPr>
              <w:spacing w:after="0"/>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309" type="#_x0000_t32" style="position:absolute;margin-left:42.2pt;margin-top:2.7pt;width:0;height:11pt;rotation:180;z-index:251822592;mso-position-horizontal-relative:text;mso-position-vertical-relative:text" o:connectortype="straight">
                  <v:stroke endarrow="block"/>
                </v:shape>
              </w:pict>
            </w:r>
            <w:r w:rsidR="00BA6CB2">
              <w:rPr>
                <w:rFonts w:ascii="Times New Roman" w:eastAsia="Times New Roman" w:hAnsi="Times New Roman" w:cs="Times New Roman"/>
                <w:color w:val="000000"/>
                <w:sz w:val="24"/>
                <w:szCs w:val="24"/>
                <w:lang w:val="en-US" w:eastAsia="id-ID"/>
              </w:rPr>
              <w:t xml:space="preserve">  13,62</w:t>
            </w:r>
          </w:p>
        </w:tc>
        <w:tc>
          <w:tcPr>
            <w:tcW w:w="1276" w:type="dxa"/>
            <w:tcBorders>
              <w:top w:val="nil"/>
              <w:left w:val="nil"/>
              <w:bottom w:val="single" w:sz="4" w:space="0" w:color="auto"/>
              <w:right w:val="single" w:sz="4" w:space="0" w:color="auto"/>
            </w:tcBorders>
            <w:shd w:val="clear" w:color="auto" w:fill="auto"/>
            <w:noWrap/>
            <w:vAlign w:val="bottom"/>
            <w:hideMark/>
          </w:tcPr>
          <w:p w:rsidR="00BA6CB2" w:rsidRPr="00613A5B" w:rsidRDefault="00EE5CEB" w:rsidP="008311B7">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306" type="#_x0000_t32" style="position:absolute;margin-left:46.2pt;margin-top:2.7pt;width:0;height:11pt;z-index:251819520;mso-position-horizontal-relative:text;mso-position-vertical-relative:text" o:connectortype="straight">
                  <v:stroke endarrow="block"/>
                </v:shape>
              </w:pict>
            </w:r>
            <w:r w:rsidR="00BA6CB2">
              <w:rPr>
                <w:rFonts w:ascii="Times New Roman" w:eastAsia="Times New Roman" w:hAnsi="Times New Roman" w:cs="Times New Roman"/>
                <w:color w:val="000000"/>
                <w:sz w:val="24"/>
                <w:szCs w:val="24"/>
                <w:lang w:val="en-US" w:eastAsia="id-ID"/>
              </w:rPr>
              <w:t xml:space="preserve">    0,87</w:t>
            </w:r>
          </w:p>
        </w:tc>
      </w:tr>
      <w:tr w:rsidR="00BA6CB2" w:rsidRPr="0065240D" w:rsidTr="009A12F8">
        <w:trPr>
          <w:trHeight w:val="315"/>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B2" w:rsidRPr="0065240D" w:rsidRDefault="00BA6CB2" w:rsidP="008311B7">
            <w:pPr>
              <w:spacing w:after="0" w:line="240" w:lineRule="auto"/>
              <w:jc w:val="center"/>
              <w:rPr>
                <w:rFonts w:ascii="Times New Roman" w:eastAsia="Times New Roman" w:hAnsi="Times New Roman" w:cs="Times New Roman"/>
                <w:color w:val="000000"/>
                <w:sz w:val="24"/>
                <w:szCs w:val="24"/>
                <w:lang w:eastAsia="id-ID"/>
              </w:rPr>
            </w:pPr>
            <w:r w:rsidRPr="0065240D">
              <w:rPr>
                <w:rFonts w:ascii="Times New Roman" w:eastAsia="Times New Roman" w:hAnsi="Times New Roman" w:cs="Times New Roman"/>
                <w:color w:val="000000"/>
                <w:sz w:val="24"/>
                <w:szCs w:val="24"/>
                <w:lang w:eastAsia="id-ID"/>
              </w:rPr>
              <w:t>2018</w:t>
            </w:r>
          </w:p>
        </w:tc>
        <w:tc>
          <w:tcPr>
            <w:tcW w:w="1250" w:type="dxa"/>
            <w:tcBorders>
              <w:top w:val="single" w:sz="4" w:space="0" w:color="auto"/>
              <w:left w:val="nil"/>
              <w:bottom w:val="single" w:sz="4" w:space="0" w:color="auto"/>
              <w:right w:val="single" w:sz="4" w:space="0" w:color="auto"/>
            </w:tcBorders>
            <w:shd w:val="clear" w:color="auto" w:fill="auto"/>
            <w:noWrap/>
            <w:vAlign w:val="center"/>
            <w:hideMark/>
          </w:tcPr>
          <w:p w:rsidR="00BA6CB2" w:rsidRPr="0075595A" w:rsidRDefault="00EE5CEB" w:rsidP="002E1CE9">
            <w:pPr>
              <w:spacing w:after="0"/>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310" type="#_x0000_t32" style="position:absolute;margin-left:42.45pt;margin-top:2.4pt;width:.55pt;height:11.05pt;z-index:251823616;mso-position-horizontal-relative:text;mso-position-vertical-relative:text" o:connectortype="straight">
                  <v:stroke endarrow="block"/>
                </v:shape>
              </w:pict>
            </w:r>
            <w:r w:rsidR="00BA6CB2">
              <w:rPr>
                <w:rFonts w:ascii="Times New Roman" w:eastAsia="Times New Roman" w:hAnsi="Times New Roman" w:cs="Times New Roman"/>
                <w:color w:val="000000"/>
                <w:sz w:val="24"/>
                <w:szCs w:val="24"/>
                <w:lang w:val="en-US" w:eastAsia="id-ID"/>
              </w:rPr>
              <w:t xml:space="preserve">  12,34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A6CB2" w:rsidRPr="00613A5B" w:rsidRDefault="00EE5CEB" w:rsidP="008311B7">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307" type="#_x0000_t32" style="position:absolute;margin-left:46.2pt;margin-top:2.4pt;width:0;height:11.05pt;rotation:180;z-index:251820544;mso-position-horizontal-relative:text;mso-position-vertical-relative:text" o:connectortype="straight">
                  <v:stroke endarrow="block"/>
                </v:shape>
              </w:pict>
            </w:r>
            <w:r w:rsidR="00BA6CB2">
              <w:rPr>
                <w:rFonts w:ascii="Times New Roman" w:eastAsia="Times New Roman" w:hAnsi="Times New Roman" w:cs="Times New Roman"/>
                <w:color w:val="000000"/>
                <w:sz w:val="24"/>
                <w:szCs w:val="24"/>
                <w:lang w:val="en-US" w:eastAsia="id-ID"/>
              </w:rPr>
              <w:t xml:space="preserve">    1,16</w:t>
            </w:r>
          </w:p>
        </w:tc>
      </w:tr>
      <w:tr w:rsidR="00BA6CB2" w:rsidRPr="0065240D" w:rsidTr="009A12F8">
        <w:trPr>
          <w:trHeight w:val="315"/>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B2" w:rsidRPr="0065240D" w:rsidRDefault="00BA6CB2" w:rsidP="008311B7">
            <w:pPr>
              <w:spacing w:after="0" w:line="240" w:lineRule="auto"/>
              <w:jc w:val="center"/>
              <w:rPr>
                <w:rFonts w:ascii="Times New Roman" w:eastAsia="Times New Roman" w:hAnsi="Times New Roman" w:cs="Times New Roman"/>
                <w:color w:val="000000"/>
                <w:sz w:val="24"/>
                <w:szCs w:val="24"/>
                <w:lang w:eastAsia="id-ID"/>
              </w:rPr>
            </w:pPr>
            <w:r w:rsidRPr="0065240D">
              <w:rPr>
                <w:rFonts w:ascii="Times New Roman" w:eastAsia="Times New Roman" w:hAnsi="Times New Roman" w:cs="Times New Roman"/>
                <w:color w:val="000000"/>
                <w:sz w:val="24"/>
                <w:szCs w:val="24"/>
                <w:lang w:eastAsia="id-ID"/>
              </w:rPr>
              <w:t>2019</w:t>
            </w:r>
          </w:p>
        </w:tc>
        <w:tc>
          <w:tcPr>
            <w:tcW w:w="1250" w:type="dxa"/>
            <w:tcBorders>
              <w:top w:val="single" w:sz="4" w:space="0" w:color="auto"/>
              <w:left w:val="nil"/>
              <w:bottom w:val="single" w:sz="4" w:space="0" w:color="auto"/>
              <w:right w:val="single" w:sz="4" w:space="0" w:color="auto"/>
            </w:tcBorders>
            <w:shd w:val="clear" w:color="auto" w:fill="auto"/>
            <w:noWrap/>
            <w:vAlign w:val="center"/>
            <w:hideMark/>
          </w:tcPr>
          <w:p w:rsidR="00BA6CB2" w:rsidRPr="0075595A" w:rsidRDefault="00EE5CEB" w:rsidP="002E1CE9">
            <w:pPr>
              <w:spacing w:after="0"/>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312" type="#_x0000_t32" style="position:absolute;margin-left:43.25pt;margin-top:15.15pt;width:0;height:14.35pt;flip:y;z-index:251825664;mso-position-horizontal-relative:text;mso-position-vertical-relative:text" o:connectortype="straight">
                  <v:stroke endarrow="block"/>
                </v:shape>
              </w:pict>
            </w:r>
            <w:r>
              <w:rPr>
                <w:rFonts w:ascii="Times New Roman" w:eastAsia="Times New Roman" w:hAnsi="Times New Roman" w:cs="Times New Roman"/>
                <w:noProof/>
                <w:color w:val="000000"/>
                <w:sz w:val="24"/>
                <w:szCs w:val="24"/>
                <w:lang w:eastAsia="id-ID"/>
              </w:rPr>
              <w:pict>
                <v:shape id="_x0000_s1311" type="#_x0000_t32" style="position:absolute;margin-left:42.7pt;margin-top:2.1pt;width:.55pt;height:12.35pt;rotation:180;z-index:251824640;mso-position-horizontal-relative:text;mso-position-vertical-relative:text" o:connectortype="straight">
                  <v:stroke endarrow="block"/>
                </v:shape>
              </w:pict>
            </w:r>
            <w:r w:rsidR="00BA6CB2">
              <w:rPr>
                <w:rFonts w:ascii="Times New Roman" w:eastAsia="Times New Roman" w:hAnsi="Times New Roman" w:cs="Times New Roman"/>
                <w:color w:val="000000"/>
                <w:sz w:val="24"/>
                <w:szCs w:val="24"/>
                <w:lang w:val="en-US" w:eastAsia="id-ID"/>
              </w:rPr>
              <w:t xml:space="preserve">  12,42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A6CB2" w:rsidRPr="00613A5B" w:rsidRDefault="00EE5CEB" w:rsidP="008311B7">
            <w:pPr>
              <w:spacing w:after="0" w:line="24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308" type="#_x0000_t32" style="position:absolute;margin-left:45.95pt;margin-top:2.1pt;width:.25pt;height:12.35pt;rotation:360;z-index:251821568;mso-position-horizontal-relative:text;mso-position-vertical-relative:text" o:connectortype="straight">
                  <v:stroke endarrow="block"/>
                </v:shape>
              </w:pict>
            </w:r>
            <w:r w:rsidR="00BA6CB2">
              <w:rPr>
                <w:rFonts w:ascii="Times New Roman" w:eastAsia="Times New Roman" w:hAnsi="Times New Roman" w:cs="Times New Roman"/>
                <w:color w:val="000000"/>
                <w:sz w:val="24"/>
                <w:szCs w:val="24"/>
                <w:lang w:val="en-US" w:eastAsia="id-ID"/>
              </w:rPr>
              <w:t xml:space="preserve">    0,45</w:t>
            </w:r>
          </w:p>
        </w:tc>
      </w:tr>
      <w:tr w:rsidR="00BA6CB2" w:rsidRPr="0065240D" w:rsidTr="009A12F8">
        <w:trPr>
          <w:trHeight w:val="315"/>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CB2" w:rsidRPr="00613A5B" w:rsidRDefault="00BA6CB2" w:rsidP="008311B7">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2020</w:t>
            </w:r>
          </w:p>
        </w:tc>
        <w:tc>
          <w:tcPr>
            <w:tcW w:w="1250" w:type="dxa"/>
            <w:tcBorders>
              <w:top w:val="single" w:sz="4" w:space="0" w:color="auto"/>
              <w:left w:val="nil"/>
              <w:bottom w:val="single" w:sz="4" w:space="0" w:color="auto"/>
              <w:right w:val="single" w:sz="4" w:space="0" w:color="auto"/>
            </w:tcBorders>
            <w:shd w:val="clear" w:color="auto" w:fill="auto"/>
            <w:noWrap/>
            <w:vAlign w:val="center"/>
          </w:tcPr>
          <w:p w:rsidR="00BA6CB2" w:rsidRPr="0075595A" w:rsidRDefault="00BA6CB2" w:rsidP="002E1CE9">
            <w:pPr>
              <w:spacing w:after="0"/>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 xml:space="preserve">  15,21</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BA6CB2" w:rsidRPr="00613A5B" w:rsidRDefault="00EE5CEB" w:rsidP="008311B7">
            <w:pPr>
              <w:spacing w:after="0" w:line="240" w:lineRule="auto"/>
              <w:rPr>
                <w:rFonts w:ascii="Times New Roman" w:eastAsia="Times New Roman" w:hAnsi="Times New Roman" w:cs="Times New Roman"/>
                <w:noProof/>
                <w:color w:val="000000"/>
                <w:sz w:val="24"/>
                <w:szCs w:val="24"/>
                <w:lang w:val="en-US" w:eastAsia="id-ID"/>
              </w:rPr>
            </w:pPr>
            <w:r>
              <w:rPr>
                <w:rFonts w:ascii="Times New Roman" w:eastAsia="Times New Roman" w:hAnsi="Times New Roman" w:cs="Times New Roman"/>
                <w:noProof/>
                <w:color w:val="000000"/>
                <w:sz w:val="24"/>
                <w:szCs w:val="24"/>
                <w:lang w:eastAsia="id-ID"/>
              </w:rPr>
              <w:pict>
                <v:shape id="_x0000_s1313" type="#_x0000_t32" style="position:absolute;margin-left:46.45pt;margin-top:-2.45pt;width:.25pt;height:12.35pt;rotation:360;z-index:251826688;mso-position-horizontal-relative:text;mso-position-vertical-relative:text" o:connectortype="straight">
                  <v:stroke endarrow="block"/>
                </v:shape>
              </w:pict>
            </w:r>
            <w:r w:rsidR="00BA6CB2">
              <w:rPr>
                <w:rFonts w:ascii="Times New Roman" w:eastAsia="Times New Roman" w:hAnsi="Times New Roman" w:cs="Times New Roman"/>
                <w:noProof/>
                <w:color w:val="000000"/>
                <w:sz w:val="24"/>
                <w:szCs w:val="24"/>
                <w:lang w:val="en-US" w:eastAsia="id-ID"/>
              </w:rPr>
              <w:t xml:space="preserve">    0,29</w:t>
            </w:r>
          </w:p>
        </w:tc>
      </w:tr>
    </w:tbl>
    <w:p w:rsidR="0065240D" w:rsidRPr="00665ED3" w:rsidRDefault="00665ED3" w:rsidP="00665ED3">
      <w:pPr>
        <w:spacing w:after="0" w:line="360" w:lineRule="auto"/>
        <w:ind w:left="2552"/>
        <w:jc w:val="both"/>
        <w:rPr>
          <w:rFonts w:asciiTheme="majorBidi" w:hAnsiTheme="majorBidi" w:cstheme="majorBidi"/>
          <w:sz w:val="24"/>
          <w:szCs w:val="24"/>
          <w:lang w:val="en-US"/>
        </w:rPr>
      </w:pPr>
      <w:r>
        <w:rPr>
          <w:rFonts w:asciiTheme="majorBidi" w:hAnsiTheme="majorBidi" w:cstheme="majorBidi"/>
          <w:sz w:val="24"/>
          <w:szCs w:val="24"/>
          <w:lang w:val="en-US"/>
        </w:rPr>
        <w:t>Sumber: Data sekunder diolah, 2021</w:t>
      </w:r>
    </w:p>
    <w:p w:rsidR="008F3BF0" w:rsidRDefault="008F3BF0" w:rsidP="00CD6C34">
      <w:pPr>
        <w:pStyle w:val="ListParagraph"/>
        <w:spacing w:after="0" w:line="480" w:lineRule="auto"/>
        <w:ind w:left="426" w:firstLine="283"/>
        <w:jc w:val="both"/>
        <w:rPr>
          <w:rFonts w:asciiTheme="majorBidi" w:hAnsiTheme="majorBidi" w:cstheme="majorBidi"/>
          <w:sz w:val="24"/>
          <w:szCs w:val="24"/>
          <w:lang w:val="en-US"/>
        </w:rPr>
      </w:pPr>
      <w:r>
        <w:rPr>
          <w:rFonts w:asciiTheme="majorBidi" w:hAnsiTheme="majorBidi" w:cstheme="majorBidi"/>
          <w:sz w:val="24"/>
          <w:szCs w:val="24"/>
          <w:lang w:val="en-US"/>
        </w:rPr>
        <w:t xml:space="preserve">Berdasarkan teori pengaruh </w:t>
      </w:r>
      <w:r>
        <w:rPr>
          <w:rFonts w:asciiTheme="majorBidi" w:hAnsiTheme="majorBidi" w:cstheme="majorBidi"/>
          <w:i/>
          <w:iCs/>
          <w:sz w:val="24"/>
          <w:szCs w:val="24"/>
          <w:lang w:val="en-US"/>
        </w:rPr>
        <w:t xml:space="preserve">Return On Equity </w:t>
      </w:r>
      <w:r>
        <w:rPr>
          <w:rFonts w:asciiTheme="majorBidi" w:hAnsiTheme="majorBidi" w:cstheme="majorBidi"/>
          <w:sz w:val="24"/>
          <w:szCs w:val="24"/>
          <w:lang w:val="en-US"/>
        </w:rPr>
        <w:t xml:space="preserve">(ROE) terhadap </w:t>
      </w:r>
      <w:r w:rsidRPr="00623C47">
        <w:rPr>
          <w:rFonts w:asciiTheme="majorBidi" w:hAnsiTheme="majorBidi" w:cstheme="majorBidi"/>
          <w:i/>
          <w:iCs/>
          <w:sz w:val="24"/>
          <w:szCs w:val="24"/>
          <w:lang w:val="en-US"/>
        </w:rPr>
        <w:t xml:space="preserve">Capital Adequacy Ratio </w:t>
      </w:r>
      <w:r w:rsidRPr="00623C47">
        <w:rPr>
          <w:rFonts w:asciiTheme="majorBidi" w:hAnsiTheme="majorBidi" w:cstheme="majorBidi"/>
          <w:sz w:val="24"/>
          <w:szCs w:val="24"/>
          <w:lang w:val="en-US"/>
        </w:rPr>
        <w:t>(CAR)</w:t>
      </w:r>
      <w:r>
        <w:rPr>
          <w:rFonts w:asciiTheme="majorBidi" w:hAnsiTheme="majorBidi" w:cstheme="majorBidi"/>
          <w:sz w:val="24"/>
          <w:szCs w:val="24"/>
          <w:lang w:val="en-US"/>
        </w:rPr>
        <w:t xml:space="preserve"> adalah positif jadi, apabila </w:t>
      </w:r>
      <w:r>
        <w:rPr>
          <w:rFonts w:asciiTheme="majorBidi" w:hAnsiTheme="majorBidi" w:cstheme="majorBidi"/>
          <w:i/>
          <w:iCs/>
          <w:sz w:val="24"/>
          <w:szCs w:val="24"/>
          <w:lang w:val="en-US"/>
        </w:rPr>
        <w:t xml:space="preserve">Return On Equity </w:t>
      </w:r>
      <w:r>
        <w:rPr>
          <w:rFonts w:asciiTheme="majorBidi" w:hAnsiTheme="majorBidi" w:cstheme="majorBidi"/>
          <w:sz w:val="24"/>
          <w:szCs w:val="24"/>
          <w:lang w:val="en-US"/>
        </w:rPr>
        <w:t xml:space="preserve">(ROE) naik maka </w:t>
      </w:r>
      <w:r w:rsidRPr="00623C47">
        <w:rPr>
          <w:rFonts w:asciiTheme="majorBidi" w:hAnsiTheme="majorBidi" w:cstheme="majorBidi"/>
          <w:i/>
          <w:iCs/>
          <w:sz w:val="24"/>
          <w:szCs w:val="24"/>
          <w:lang w:val="en-US"/>
        </w:rPr>
        <w:t xml:space="preserve">Capital Adequacy Ratio </w:t>
      </w:r>
      <w:r w:rsidRPr="00623C47">
        <w:rPr>
          <w:rFonts w:asciiTheme="majorBidi" w:hAnsiTheme="majorBidi" w:cstheme="majorBidi"/>
          <w:sz w:val="24"/>
          <w:szCs w:val="24"/>
          <w:lang w:val="en-US"/>
        </w:rPr>
        <w:t>(CAR)</w:t>
      </w:r>
      <w:r w:rsidR="00DD4076">
        <w:rPr>
          <w:rFonts w:asciiTheme="majorBidi" w:hAnsiTheme="majorBidi" w:cstheme="majorBidi"/>
          <w:sz w:val="24"/>
          <w:szCs w:val="24"/>
          <w:lang w:val="en-US"/>
        </w:rPr>
        <w:t xml:space="preserve"> juga naik.</w:t>
      </w:r>
      <w:r w:rsidR="00FE47C3">
        <w:rPr>
          <w:rStyle w:val="FootnoteReference"/>
          <w:rFonts w:asciiTheme="majorBidi" w:hAnsiTheme="majorBidi" w:cstheme="majorBidi"/>
          <w:sz w:val="24"/>
          <w:szCs w:val="24"/>
          <w:lang w:val="en-US"/>
        </w:rPr>
        <w:footnoteReference w:id="14"/>
      </w:r>
      <w:r w:rsidR="00DD4076">
        <w:rPr>
          <w:rFonts w:asciiTheme="majorBidi" w:hAnsiTheme="majorBidi" w:cstheme="majorBidi"/>
          <w:sz w:val="24"/>
          <w:szCs w:val="24"/>
          <w:lang w:val="en-US"/>
        </w:rPr>
        <w:t xml:space="preserve"> Namun faktanya b</w:t>
      </w:r>
      <w:r>
        <w:rPr>
          <w:rFonts w:asciiTheme="majorBidi" w:hAnsiTheme="majorBidi" w:cstheme="majorBidi"/>
          <w:sz w:val="24"/>
          <w:szCs w:val="24"/>
          <w:lang w:val="en-US"/>
        </w:rPr>
        <w:t>erdasar</w:t>
      </w:r>
      <w:r w:rsidR="00CD6C34">
        <w:rPr>
          <w:rFonts w:asciiTheme="majorBidi" w:hAnsiTheme="majorBidi" w:cstheme="majorBidi"/>
          <w:sz w:val="24"/>
          <w:szCs w:val="24"/>
          <w:lang w:val="en-US"/>
        </w:rPr>
        <w:t xml:space="preserve">kan Tabel 1.6 </w:t>
      </w:r>
      <w:r w:rsidR="00613A5B">
        <w:rPr>
          <w:rFonts w:asciiTheme="majorBidi" w:hAnsiTheme="majorBidi" w:cstheme="majorBidi"/>
          <w:sz w:val="24"/>
          <w:szCs w:val="24"/>
          <w:lang w:val="en-US"/>
        </w:rPr>
        <w:t>ditahun 2015</w:t>
      </w:r>
      <w:r w:rsidR="00DD4076">
        <w:rPr>
          <w:rFonts w:asciiTheme="majorBidi" w:hAnsiTheme="majorBidi" w:cstheme="majorBidi"/>
          <w:sz w:val="24"/>
          <w:szCs w:val="24"/>
          <w:lang w:val="en-US"/>
        </w:rPr>
        <w:t xml:space="preserve"> </w:t>
      </w:r>
      <w:r w:rsidR="00613A5B">
        <w:rPr>
          <w:rFonts w:asciiTheme="majorBidi" w:hAnsiTheme="majorBidi" w:cstheme="majorBidi"/>
          <w:sz w:val="24"/>
          <w:szCs w:val="24"/>
          <w:lang w:val="en-US"/>
        </w:rPr>
        <w:t xml:space="preserve">dan 2018 </w:t>
      </w:r>
      <w:r w:rsidR="00DD4076" w:rsidRPr="00623C47">
        <w:rPr>
          <w:rFonts w:asciiTheme="majorBidi" w:hAnsiTheme="majorBidi" w:cstheme="majorBidi"/>
          <w:i/>
          <w:iCs/>
          <w:sz w:val="24"/>
          <w:szCs w:val="24"/>
          <w:lang w:val="en-US"/>
        </w:rPr>
        <w:t xml:space="preserve">Capital Adequacy Ratio </w:t>
      </w:r>
      <w:r w:rsidR="00DD4076" w:rsidRPr="00623C47">
        <w:rPr>
          <w:rFonts w:asciiTheme="majorBidi" w:hAnsiTheme="majorBidi" w:cstheme="majorBidi"/>
          <w:sz w:val="24"/>
          <w:szCs w:val="24"/>
          <w:lang w:val="en-US"/>
        </w:rPr>
        <w:t>(CAR)</w:t>
      </w:r>
      <w:r w:rsidR="00613A5B">
        <w:rPr>
          <w:rFonts w:asciiTheme="majorBidi" w:hAnsiTheme="majorBidi" w:cstheme="majorBidi"/>
          <w:sz w:val="24"/>
          <w:szCs w:val="24"/>
          <w:lang w:val="en-US"/>
        </w:rPr>
        <w:t xml:space="preserve"> turun</w:t>
      </w:r>
      <w:r w:rsidR="00DD4076">
        <w:rPr>
          <w:rFonts w:asciiTheme="majorBidi" w:hAnsiTheme="majorBidi" w:cstheme="majorBidi"/>
          <w:sz w:val="24"/>
          <w:szCs w:val="24"/>
          <w:lang w:val="en-US"/>
        </w:rPr>
        <w:t xml:space="preserve">  </w:t>
      </w:r>
      <w:r w:rsidR="00015235">
        <w:rPr>
          <w:rFonts w:asciiTheme="majorBidi" w:hAnsiTheme="majorBidi" w:cstheme="majorBidi"/>
          <w:i/>
          <w:iCs/>
          <w:sz w:val="24"/>
          <w:szCs w:val="24"/>
          <w:lang w:val="en-US"/>
        </w:rPr>
        <w:t xml:space="preserve">Return On Equity </w:t>
      </w:r>
      <w:r w:rsidR="00613A5B">
        <w:rPr>
          <w:rFonts w:asciiTheme="majorBidi" w:hAnsiTheme="majorBidi" w:cstheme="majorBidi"/>
          <w:sz w:val="24"/>
          <w:szCs w:val="24"/>
          <w:lang w:val="en-US"/>
        </w:rPr>
        <w:t>(ROE) naik</w:t>
      </w:r>
      <w:r w:rsidR="00015235">
        <w:rPr>
          <w:rFonts w:asciiTheme="majorBidi" w:hAnsiTheme="majorBidi" w:cstheme="majorBidi"/>
          <w:sz w:val="24"/>
          <w:szCs w:val="24"/>
          <w:lang w:val="en-US"/>
        </w:rPr>
        <w:t xml:space="preserve"> dan tahun </w:t>
      </w:r>
      <w:r w:rsidR="00613A5B">
        <w:rPr>
          <w:rFonts w:asciiTheme="majorBidi" w:hAnsiTheme="majorBidi" w:cstheme="majorBidi"/>
          <w:sz w:val="24"/>
          <w:szCs w:val="24"/>
          <w:lang w:val="en-US"/>
        </w:rPr>
        <w:t>2016, 2017, 2019, dan 2020</w:t>
      </w:r>
      <w:r w:rsidR="00DD4076">
        <w:rPr>
          <w:rFonts w:asciiTheme="majorBidi" w:hAnsiTheme="majorBidi" w:cstheme="majorBidi"/>
          <w:sz w:val="24"/>
          <w:szCs w:val="24"/>
          <w:lang w:val="en-US"/>
        </w:rPr>
        <w:t xml:space="preserve"> </w:t>
      </w:r>
      <w:r w:rsidR="00DD4076" w:rsidRPr="00623C47">
        <w:rPr>
          <w:rFonts w:asciiTheme="majorBidi" w:hAnsiTheme="majorBidi" w:cstheme="majorBidi"/>
          <w:i/>
          <w:iCs/>
          <w:sz w:val="24"/>
          <w:szCs w:val="24"/>
          <w:lang w:val="en-US"/>
        </w:rPr>
        <w:t xml:space="preserve">Capital Adequacy Ratio </w:t>
      </w:r>
      <w:r w:rsidR="00DD4076" w:rsidRPr="00623C47">
        <w:rPr>
          <w:rFonts w:asciiTheme="majorBidi" w:hAnsiTheme="majorBidi" w:cstheme="majorBidi"/>
          <w:sz w:val="24"/>
          <w:szCs w:val="24"/>
          <w:lang w:val="en-US"/>
        </w:rPr>
        <w:t>(CAR)</w:t>
      </w:r>
      <w:r w:rsidR="00613A5B">
        <w:rPr>
          <w:rFonts w:asciiTheme="majorBidi" w:hAnsiTheme="majorBidi" w:cstheme="majorBidi"/>
          <w:sz w:val="24"/>
          <w:szCs w:val="24"/>
          <w:lang w:val="en-US"/>
        </w:rPr>
        <w:t xml:space="preserve"> naik</w:t>
      </w:r>
      <w:r>
        <w:rPr>
          <w:rFonts w:asciiTheme="majorBidi" w:hAnsiTheme="majorBidi" w:cstheme="majorBidi"/>
          <w:sz w:val="24"/>
          <w:szCs w:val="24"/>
          <w:lang w:val="en-US"/>
        </w:rPr>
        <w:t xml:space="preserve"> </w:t>
      </w:r>
      <w:r w:rsidR="00015235">
        <w:rPr>
          <w:rFonts w:asciiTheme="majorBidi" w:hAnsiTheme="majorBidi" w:cstheme="majorBidi"/>
          <w:i/>
          <w:iCs/>
          <w:sz w:val="24"/>
          <w:szCs w:val="24"/>
          <w:lang w:val="en-US"/>
        </w:rPr>
        <w:t xml:space="preserve">Return On Equity </w:t>
      </w:r>
      <w:r w:rsidR="00613A5B">
        <w:rPr>
          <w:rFonts w:asciiTheme="majorBidi" w:hAnsiTheme="majorBidi" w:cstheme="majorBidi"/>
          <w:sz w:val="24"/>
          <w:szCs w:val="24"/>
          <w:lang w:val="en-US"/>
        </w:rPr>
        <w:t>(ROE) turun</w:t>
      </w:r>
      <w:r w:rsidR="00015235">
        <w:rPr>
          <w:rFonts w:asciiTheme="majorBidi" w:hAnsiTheme="majorBidi" w:cstheme="majorBidi"/>
          <w:sz w:val="24"/>
          <w:szCs w:val="24"/>
          <w:lang w:val="en-US"/>
        </w:rPr>
        <w:t>.</w:t>
      </w:r>
    </w:p>
    <w:p w:rsidR="00665ED3" w:rsidRPr="003C32E5" w:rsidRDefault="006C25F7" w:rsidP="003C32E5">
      <w:pPr>
        <w:pStyle w:val="ListParagraph"/>
        <w:spacing w:after="0" w:line="480" w:lineRule="auto"/>
        <w:ind w:left="426" w:firstLine="283"/>
        <w:jc w:val="both"/>
        <w:rPr>
          <w:rFonts w:asciiTheme="majorBidi" w:hAnsiTheme="majorBidi" w:cstheme="majorBidi"/>
          <w:sz w:val="24"/>
          <w:szCs w:val="24"/>
          <w:lang w:val="en-US"/>
        </w:rPr>
      </w:pPr>
      <w:r>
        <w:rPr>
          <w:rFonts w:asciiTheme="majorBidi" w:hAnsiTheme="majorBidi" w:cstheme="majorBidi"/>
          <w:sz w:val="24"/>
          <w:szCs w:val="24"/>
          <w:lang w:val="en-US"/>
        </w:rPr>
        <w:t>Dari tabel dan penjelasan diatas</w:t>
      </w:r>
      <w:r w:rsidR="00613A5B">
        <w:rPr>
          <w:rFonts w:asciiTheme="majorBidi" w:hAnsiTheme="majorBidi" w:cstheme="majorBidi"/>
          <w:sz w:val="24"/>
          <w:szCs w:val="24"/>
          <w:lang w:val="en-US"/>
        </w:rPr>
        <w:t xml:space="preserve"> Bank Muamalat Indonesia</w:t>
      </w:r>
      <w:r w:rsidR="00B34F4A">
        <w:rPr>
          <w:rFonts w:asciiTheme="majorBidi" w:hAnsiTheme="majorBidi" w:cstheme="majorBidi"/>
          <w:sz w:val="24"/>
          <w:szCs w:val="24"/>
          <w:lang w:val="en-US"/>
        </w:rPr>
        <w:t xml:space="preserve"> memiliki nilai rata-rata</w:t>
      </w:r>
      <w:r>
        <w:rPr>
          <w:rFonts w:asciiTheme="majorBidi" w:hAnsiTheme="majorBidi" w:cstheme="majorBidi"/>
          <w:sz w:val="24"/>
          <w:szCs w:val="24"/>
          <w:lang w:val="en-US"/>
        </w:rPr>
        <w:t xml:space="preserve"> </w:t>
      </w:r>
      <w:r w:rsidRPr="00623C47">
        <w:rPr>
          <w:rFonts w:asciiTheme="majorBidi" w:hAnsiTheme="majorBidi" w:cstheme="majorBidi"/>
          <w:i/>
          <w:iCs/>
          <w:sz w:val="24"/>
          <w:szCs w:val="24"/>
          <w:lang w:val="en-US"/>
        </w:rPr>
        <w:t xml:space="preserve">Capital Adequacy Ratio </w:t>
      </w:r>
      <w:r w:rsidRPr="00623C47">
        <w:rPr>
          <w:rFonts w:asciiTheme="majorBidi" w:hAnsiTheme="majorBidi" w:cstheme="majorBidi"/>
          <w:sz w:val="24"/>
          <w:szCs w:val="24"/>
          <w:lang w:val="en-US"/>
        </w:rPr>
        <w:t>(CAR)</w:t>
      </w:r>
      <w:r w:rsidR="00613A5B">
        <w:rPr>
          <w:rFonts w:asciiTheme="majorBidi" w:hAnsiTheme="majorBidi" w:cstheme="majorBidi"/>
          <w:sz w:val="24"/>
          <w:szCs w:val="24"/>
          <w:lang w:val="en-US"/>
        </w:rPr>
        <w:t xml:space="preserve"> </w:t>
      </w:r>
      <w:r w:rsidR="00B34F4A">
        <w:rPr>
          <w:rFonts w:asciiTheme="majorBidi" w:hAnsiTheme="majorBidi" w:cstheme="majorBidi"/>
          <w:sz w:val="24"/>
          <w:szCs w:val="24"/>
          <w:lang w:val="en-US"/>
        </w:rPr>
        <w:t xml:space="preserve">paling rendah </w:t>
      </w:r>
      <w:r w:rsidR="00C5025B">
        <w:rPr>
          <w:rFonts w:asciiTheme="majorBidi" w:hAnsiTheme="majorBidi" w:cstheme="majorBidi"/>
          <w:sz w:val="24"/>
          <w:szCs w:val="24"/>
          <w:lang w:val="en-US"/>
        </w:rPr>
        <w:t xml:space="preserve">dan </w:t>
      </w:r>
      <w:r>
        <w:rPr>
          <w:rFonts w:asciiTheme="majorBidi" w:hAnsiTheme="majorBidi" w:cstheme="majorBidi"/>
          <w:sz w:val="24"/>
          <w:szCs w:val="24"/>
          <w:lang w:val="en-US"/>
        </w:rPr>
        <w:t xml:space="preserve">variabel </w:t>
      </w:r>
      <w:r w:rsidR="00C5025B" w:rsidRPr="00623C47">
        <w:rPr>
          <w:rFonts w:asciiTheme="majorBidi" w:hAnsiTheme="majorBidi" w:cstheme="majorBidi"/>
          <w:i/>
          <w:iCs/>
          <w:sz w:val="24"/>
          <w:szCs w:val="24"/>
          <w:lang w:val="en-US"/>
        </w:rPr>
        <w:t xml:space="preserve">Financing To Deposit Ratio </w:t>
      </w:r>
      <w:r w:rsidR="00C5025B" w:rsidRPr="00623C47">
        <w:rPr>
          <w:rFonts w:asciiTheme="majorBidi" w:hAnsiTheme="majorBidi" w:cstheme="majorBidi"/>
          <w:sz w:val="24"/>
          <w:szCs w:val="24"/>
          <w:lang w:val="en-US"/>
        </w:rPr>
        <w:t>(FDR</w:t>
      </w:r>
      <w:r w:rsidR="00C5025B">
        <w:rPr>
          <w:rFonts w:asciiTheme="majorBidi" w:hAnsiTheme="majorBidi" w:cstheme="majorBidi"/>
          <w:sz w:val="24"/>
          <w:szCs w:val="24"/>
          <w:lang w:val="en-US"/>
        </w:rPr>
        <w:t xml:space="preserve">), </w:t>
      </w:r>
      <w:r w:rsidR="00C5025B" w:rsidRPr="00623C47">
        <w:rPr>
          <w:rFonts w:asciiTheme="majorBidi" w:hAnsiTheme="majorBidi" w:cstheme="majorBidi"/>
          <w:i/>
          <w:iCs/>
          <w:sz w:val="24"/>
          <w:szCs w:val="24"/>
          <w:lang w:val="en-US"/>
        </w:rPr>
        <w:t xml:space="preserve">Non Performing Financing </w:t>
      </w:r>
      <w:r w:rsidR="00C5025B">
        <w:rPr>
          <w:rFonts w:asciiTheme="majorBidi" w:hAnsiTheme="majorBidi" w:cstheme="majorBidi"/>
          <w:sz w:val="24"/>
          <w:szCs w:val="24"/>
          <w:lang w:val="en-US"/>
        </w:rPr>
        <w:t>(NPF), B</w:t>
      </w:r>
      <w:r w:rsidR="00C5025B" w:rsidRPr="00623C47">
        <w:rPr>
          <w:rFonts w:asciiTheme="majorBidi" w:hAnsiTheme="majorBidi" w:cstheme="majorBidi"/>
          <w:sz w:val="24"/>
          <w:szCs w:val="24"/>
          <w:lang w:val="en-US"/>
        </w:rPr>
        <w:t>eban Operasional terhadap Pendapatan Operasional (BOPO)</w:t>
      </w:r>
      <w:r w:rsidR="00B437E6">
        <w:rPr>
          <w:rFonts w:asciiTheme="majorBidi" w:hAnsiTheme="majorBidi" w:cstheme="majorBidi"/>
          <w:sz w:val="24"/>
          <w:szCs w:val="24"/>
          <w:lang w:val="en-US"/>
        </w:rPr>
        <w:t xml:space="preserve">, </w:t>
      </w:r>
      <w:r w:rsidR="00C5025B">
        <w:rPr>
          <w:rFonts w:asciiTheme="majorBidi" w:hAnsiTheme="majorBidi" w:cstheme="majorBidi"/>
          <w:sz w:val="24"/>
          <w:szCs w:val="24"/>
          <w:lang w:val="en-US"/>
        </w:rPr>
        <w:t xml:space="preserve"> </w:t>
      </w:r>
      <w:r w:rsidR="00C5025B" w:rsidRPr="00623C47">
        <w:rPr>
          <w:rFonts w:asciiTheme="majorBidi" w:hAnsiTheme="majorBidi" w:cstheme="majorBidi"/>
          <w:i/>
          <w:iCs/>
          <w:sz w:val="24"/>
          <w:szCs w:val="24"/>
          <w:lang w:val="en-US"/>
        </w:rPr>
        <w:t xml:space="preserve">Return On Assets </w:t>
      </w:r>
      <w:r w:rsidR="00C5025B" w:rsidRPr="00623C47">
        <w:rPr>
          <w:rFonts w:asciiTheme="majorBidi" w:hAnsiTheme="majorBidi" w:cstheme="majorBidi"/>
          <w:sz w:val="24"/>
          <w:szCs w:val="24"/>
          <w:lang w:val="en-US"/>
        </w:rPr>
        <w:t>(ROA)</w:t>
      </w:r>
      <w:r w:rsidR="00B437E6">
        <w:rPr>
          <w:rFonts w:asciiTheme="majorBidi" w:hAnsiTheme="majorBidi" w:cstheme="majorBidi"/>
          <w:sz w:val="24"/>
          <w:szCs w:val="24"/>
          <w:lang w:val="en-US"/>
        </w:rPr>
        <w:t xml:space="preserve">, dan </w:t>
      </w:r>
      <w:r w:rsidR="00B437E6">
        <w:rPr>
          <w:rFonts w:asciiTheme="majorBidi" w:hAnsiTheme="majorBidi" w:cstheme="majorBidi"/>
          <w:i/>
          <w:iCs/>
          <w:sz w:val="24"/>
          <w:szCs w:val="24"/>
          <w:lang w:val="en-US"/>
        </w:rPr>
        <w:t xml:space="preserve">Return On Equity </w:t>
      </w:r>
      <w:r w:rsidR="00B437E6">
        <w:rPr>
          <w:rFonts w:asciiTheme="majorBidi" w:hAnsiTheme="majorBidi" w:cstheme="majorBidi"/>
          <w:sz w:val="24"/>
          <w:szCs w:val="24"/>
          <w:lang w:val="en-US"/>
        </w:rPr>
        <w:t xml:space="preserve">(ROE) </w:t>
      </w:r>
      <w:r w:rsidR="00C5025B">
        <w:rPr>
          <w:rFonts w:asciiTheme="majorBidi" w:hAnsiTheme="majorBidi" w:cstheme="majorBidi"/>
          <w:sz w:val="24"/>
          <w:szCs w:val="24"/>
          <w:lang w:val="en-US"/>
        </w:rPr>
        <w:t>terdapat ketidaksesuaian antara teori dengan fakta yang terjadi pada la</w:t>
      </w:r>
      <w:r w:rsidR="00B34F4A">
        <w:rPr>
          <w:rFonts w:asciiTheme="majorBidi" w:hAnsiTheme="majorBidi" w:cstheme="majorBidi"/>
          <w:sz w:val="24"/>
          <w:szCs w:val="24"/>
          <w:lang w:val="en-US"/>
        </w:rPr>
        <w:t>poran keuangan Bank Muamalat Indonesia</w:t>
      </w:r>
      <w:r w:rsidR="00C5025B">
        <w:rPr>
          <w:rFonts w:asciiTheme="majorBidi" w:hAnsiTheme="majorBidi" w:cstheme="majorBidi"/>
          <w:sz w:val="24"/>
          <w:szCs w:val="24"/>
          <w:lang w:val="en-US"/>
        </w:rPr>
        <w:t>.</w:t>
      </w:r>
      <w:r w:rsidR="009A12F8">
        <w:rPr>
          <w:rFonts w:asciiTheme="majorBidi" w:hAnsiTheme="majorBidi" w:cstheme="majorBidi"/>
          <w:sz w:val="24"/>
          <w:szCs w:val="24"/>
          <w:lang w:val="en-US"/>
        </w:rPr>
        <w:t xml:space="preserve"> M</w:t>
      </w:r>
      <w:r w:rsidR="005326C2" w:rsidRPr="009A12F8">
        <w:rPr>
          <w:rFonts w:asciiTheme="majorBidi" w:hAnsiTheme="majorBidi" w:cstheme="majorBidi"/>
          <w:sz w:val="24"/>
          <w:szCs w:val="24"/>
          <w:lang w:val="en-US"/>
        </w:rPr>
        <w:t xml:space="preserve">aka penelitian ini bertujuan untuk mengetahui faktor-faktor yang mempengaruhi </w:t>
      </w:r>
      <w:r w:rsidR="005326C2" w:rsidRPr="009A12F8">
        <w:rPr>
          <w:rFonts w:asciiTheme="majorBidi" w:hAnsiTheme="majorBidi" w:cstheme="majorBidi"/>
          <w:i/>
          <w:iCs/>
          <w:sz w:val="24"/>
          <w:szCs w:val="24"/>
          <w:lang w:val="en-US"/>
        </w:rPr>
        <w:t>Capital Adequacy Ratio</w:t>
      </w:r>
      <w:r w:rsidR="00B34F4A">
        <w:rPr>
          <w:rFonts w:asciiTheme="majorBidi" w:hAnsiTheme="majorBidi" w:cstheme="majorBidi"/>
          <w:sz w:val="24"/>
          <w:szCs w:val="24"/>
          <w:lang w:val="en-US"/>
        </w:rPr>
        <w:t xml:space="preserve"> pada Bank Muamalat Indonesia</w:t>
      </w:r>
      <w:r w:rsidR="005326C2" w:rsidRPr="009A12F8">
        <w:rPr>
          <w:rFonts w:asciiTheme="majorBidi" w:hAnsiTheme="majorBidi" w:cstheme="majorBidi"/>
          <w:sz w:val="24"/>
          <w:szCs w:val="24"/>
          <w:lang w:val="en-US"/>
        </w:rPr>
        <w:t xml:space="preserve"> dengan judul penelitian “</w:t>
      </w:r>
      <w:r w:rsidR="005326C2" w:rsidRPr="009A12F8">
        <w:rPr>
          <w:rFonts w:ascii="Times New Roman" w:hAnsi="Times New Roman" w:cs="Times New Roman"/>
          <w:sz w:val="24"/>
          <w:szCs w:val="24"/>
          <w:lang w:val="en-US"/>
        </w:rPr>
        <w:t xml:space="preserve">Analisis Faktor-Faktor Yang Mempengaruhi </w:t>
      </w:r>
      <w:r w:rsidR="005326C2" w:rsidRPr="009A12F8">
        <w:rPr>
          <w:rFonts w:ascii="Times New Roman" w:hAnsi="Times New Roman" w:cs="Times New Roman"/>
          <w:i/>
          <w:iCs/>
          <w:sz w:val="24"/>
          <w:szCs w:val="24"/>
          <w:lang w:val="en-US"/>
        </w:rPr>
        <w:t>Capital Adequacy Ratio</w:t>
      </w:r>
      <w:r w:rsidR="005326C2" w:rsidRPr="009A12F8">
        <w:rPr>
          <w:rFonts w:ascii="Times New Roman" w:hAnsi="Times New Roman" w:cs="Times New Roman"/>
          <w:sz w:val="24"/>
          <w:szCs w:val="24"/>
          <w:lang w:val="en-US"/>
        </w:rPr>
        <w:t xml:space="preserve"> (CAR) Pada </w:t>
      </w:r>
      <w:r w:rsidR="00B34F4A">
        <w:rPr>
          <w:rFonts w:ascii="Times New Roman" w:hAnsi="Times New Roman" w:cs="Times New Roman"/>
          <w:sz w:val="24"/>
          <w:szCs w:val="24"/>
          <w:lang w:val="en-US"/>
        </w:rPr>
        <w:t>Bank Muamalat Indonesia</w:t>
      </w:r>
      <w:r w:rsidR="005326C2" w:rsidRPr="009A12F8">
        <w:rPr>
          <w:rFonts w:ascii="Times New Roman" w:hAnsi="Times New Roman" w:cs="Times New Roman"/>
          <w:sz w:val="24"/>
          <w:szCs w:val="24"/>
          <w:lang w:val="en-US"/>
        </w:rPr>
        <w:t xml:space="preserve"> Tahun 2013–2020</w:t>
      </w:r>
      <w:r w:rsidR="005326C2" w:rsidRPr="009A12F8">
        <w:rPr>
          <w:rFonts w:asciiTheme="majorBidi" w:hAnsiTheme="majorBidi" w:cstheme="majorBidi"/>
          <w:sz w:val="24"/>
          <w:szCs w:val="24"/>
          <w:lang w:val="en-US"/>
        </w:rPr>
        <w:t>”</w:t>
      </w:r>
    </w:p>
    <w:p w:rsidR="00AB6E3E" w:rsidRPr="003D06FC" w:rsidRDefault="00AB6E3E" w:rsidP="002E7A25">
      <w:pPr>
        <w:pStyle w:val="Heading2"/>
        <w:numPr>
          <w:ilvl w:val="0"/>
          <w:numId w:val="1"/>
        </w:numPr>
        <w:spacing w:before="0" w:line="480" w:lineRule="auto"/>
        <w:ind w:left="426"/>
        <w:jc w:val="both"/>
        <w:rPr>
          <w:rFonts w:asciiTheme="majorBidi" w:hAnsiTheme="majorBidi"/>
          <w:color w:val="auto"/>
          <w:sz w:val="24"/>
          <w:szCs w:val="24"/>
          <w:lang w:val="en-US"/>
        </w:rPr>
      </w:pPr>
      <w:bookmarkStart w:id="11" w:name="_Toc81917652"/>
      <w:bookmarkStart w:id="12" w:name="_Toc83232803"/>
      <w:r w:rsidRPr="003D06FC">
        <w:rPr>
          <w:rFonts w:asciiTheme="majorBidi" w:hAnsiTheme="majorBidi"/>
          <w:color w:val="auto"/>
          <w:sz w:val="24"/>
          <w:szCs w:val="24"/>
          <w:lang w:val="en-US"/>
        </w:rPr>
        <w:lastRenderedPageBreak/>
        <w:t>Rumusan Masalah</w:t>
      </w:r>
      <w:bookmarkEnd w:id="11"/>
      <w:bookmarkEnd w:id="12"/>
    </w:p>
    <w:p w:rsidR="002A6F5B" w:rsidRDefault="002A6F5B" w:rsidP="002A6F5B">
      <w:pPr>
        <w:spacing w:after="0" w:line="480"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Berdasarkan uraian latar belakang diatas, maka rumusan masalah yang diajukan dalam penelitian ini adalah sebagai berikut :</w:t>
      </w:r>
    </w:p>
    <w:p w:rsidR="002A6F5B" w:rsidRDefault="002A6F5B" w:rsidP="002E7A25">
      <w:pPr>
        <w:pStyle w:val="ListParagraph"/>
        <w:numPr>
          <w:ilvl w:val="0"/>
          <w:numId w:val="2"/>
        </w:numPr>
        <w:spacing w:after="0" w:line="480" w:lineRule="auto"/>
        <w:ind w:left="851"/>
        <w:jc w:val="both"/>
        <w:rPr>
          <w:rFonts w:asciiTheme="majorBidi" w:hAnsiTheme="majorBidi" w:cstheme="majorBidi"/>
          <w:sz w:val="24"/>
          <w:szCs w:val="24"/>
          <w:lang w:val="en-US"/>
        </w:rPr>
      </w:pPr>
      <w:r>
        <w:rPr>
          <w:rFonts w:asciiTheme="majorBidi" w:hAnsiTheme="majorBidi" w:cstheme="majorBidi"/>
          <w:sz w:val="24"/>
          <w:szCs w:val="24"/>
          <w:lang w:val="en-US"/>
        </w:rPr>
        <w:t xml:space="preserve">Apakah terdapat faktor yang mempengaruhi </w:t>
      </w:r>
      <w:r w:rsidRPr="00330E04">
        <w:rPr>
          <w:rFonts w:asciiTheme="majorBidi" w:hAnsiTheme="majorBidi" w:cstheme="majorBidi"/>
          <w:i/>
          <w:iCs/>
          <w:sz w:val="24"/>
          <w:szCs w:val="24"/>
          <w:lang w:val="en-US"/>
        </w:rPr>
        <w:t>Capital Adequacy Ratio</w:t>
      </w:r>
      <w:r>
        <w:rPr>
          <w:rFonts w:asciiTheme="majorBidi" w:hAnsiTheme="majorBidi" w:cstheme="majorBidi"/>
          <w:sz w:val="24"/>
          <w:szCs w:val="24"/>
          <w:lang w:val="en-US"/>
        </w:rPr>
        <w:t xml:space="preserve"> </w:t>
      </w:r>
      <w:r w:rsidR="00B34F4A">
        <w:rPr>
          <w:rFonts w:asciiTheme="majorBidi" w:hAnsiTheme="majorBidi" w:cstheme="majorBidi"/>
          <w:sz w:val="24"/>
          <w:szCs w:val="24"/>
          <w:lang w:val="en-US"/>
        </w:rPr>
        <w:t>Bank Muamalat Indonesia</w:t>
      </w:r>
      <w:r>
        <w:rPr>
          <w:rFonts w:asciiTheme="majorBidi" w:hAnsiTheme="majorBidi" w:cstheme="majorBidi"/>
          <w:sz w:val="24"/>
          <w:szCs w:val="24"/>
          <w:lang w:val="en-US"/>
        </w:rPr>
        <w:t xml:space="preserve"> Periode 2013-2020 ?</w:t>
      </w:r>
    </w:p>
    <w:p w:rsidR="00EF05A3" w:rsidRPr="00665ED3" w:rsidRDefault="002A6F5B" w:rsidP="00665ED3">
      <w:pPr>
        <w:pStyle w:val="ListParagraph"/>
        <w:numPr>
          <w:ilvl w:val="0"/>
          <w:numId w:val="2"/>
        </w:numPr>
        <w:spacing w:after="0" w:line="480" w:lineRule="auto"/>
        <w:ind w:left="851"/>
        <w:jc w:val="both"/>
        <w:rPr>
          <w:rFonts w:asciiTheme="majorBidi" w:hAnsiTheme="majorBidi" w:cstheme="majorBidi"/>
          <w:sz w:val="24"/>
          <w:szCs w:val="24"/>
          <w:lang w:val="en-US"/>
        </w:rPr>
      </w:pPr>
      <w:r>
        <w:rPr>
          <w:rFonts w:asciiTheme="majorBidi" w:hAnsiTheme="majorBidi" w:cstheme="majorBidi"/>
          <w:sz w:val="24"/>
          <w:szCs w:val="24"/>
          <w:lang w:val="en-US"/>
        </w:rPr>
        <w:t xml:space="preserve">Faktor apa yang paling dominan mempengaruhi </w:t>
      </w:r>
      <w:r w:rsidRPr="00330E04">
        <w:rPr>
          <w:rFonts w:asciiTheme="majorBidi" w:hAnsiTheme="majorBidi" w:cstheme="majorBidi"/>
          <w:i/>
          <w:iCs/>
          <w:sz w:val="24"/>
          <w:szCs w:val="24"/>
          <w:lang w:val="en-US"/>
        </w:rPr>
        <w:t>Capital Adequacy Ratio</w:t>
      </w:r>
      <w:r>
        <w:rPr>
          <w:rFonts w:asciiTheme="majorBidi" w:hAnsiTheme="majorBidi" w:cstheme="majorBidi"/>
          <w:sz w:val="24"/>
          <w:szCs w:val="24"/>
          <w:lang w:val="en-US"/>
        </w:rPr>
        <w:t xml:space="preserve"> </w:t>
      </w:r>
      <w:r w:rsidR="00B34F4A">
        <w:rPr>
          <w:rFonts w:asciiTheme="majorBidi" w:hAnsiTheme="majorBidi" w:cstheme="majorBidi"/>
          <w:sz w:val="24"/>
          <w:szCs w:val="24"/>
          <w:lang w:val="en-US"/>
        </w:rPr>
        <w:t>Bank Muamalat Indonesia</w:t>
      </w:r>
      <w:r>
        <w:rPr>
          <w:rFonts w:asciiTheme="majorBidi" w:hAnsiTheme="majorBidi" w:cstheme="majorBidi"/>
          <w:sz w:val="24"/>
          <w:szCs w:val="24"/>
          <w:lang w:val="en-US"/>
        </w:rPr>
        <w:t xml:space="preserve"> Periode 2013-2020 ?</w:t>
      </w:r>
    </w:p>
    <w:p w:rsidR="002A6F5B" w:rsidRPr="003D06FC" w:rsidRDefault="002A6F5B" w:rsidP="002E7A25">
      <w:pPr>
        <w:pStyle w:val="Heading2"/>
        <w:numPr>
          <w:ilvl w:val="0"/>
          <w:numId w:val="1"/>
        </w:numPr>
        <w:spacing w:before="0" w:line="480" w:lineRule="auto"/>
        <w:ind w:left="426"/>
        <w:jc w:val="both"/>
        <w:rPr>
          <w:rFonts w:asciiTheme="majorBidi" w:hAnsiTheme="majorBidi"/>
          <w:color w:val="auto"/>
          <w:sz w:val="24"/>
          <w:szCs w:val="24"/>
          <w:lang w:val="en-US"/>
        </w:rPr>
      </w:pPr>
      <w:bookmarkStart w:id="13" w:name="_Toc81917653"/>
      <w:bookmarkStart w:id="14" w:name="_Toc83232804"/>
      <w:r w:rsidRPr="003D06FC">
        <w:rPr>
          <w:rFonts w:asciiTheme="majorBidi" w:hAnsiTheme="majorBidi"/>
          <w:color w:val="auto"/>
          <w:sz w:val="24"/>
          <w:szCs w:val="24"/>
          <w:lang w:val="en-US"/>
        </w:rPr>
        <w:t>Tujuan Penelitian</w:t>
      </w:r>
      <w:bookmarkEnd w:id="13"/>
      <w:bookmarkEnd w:id="14"/>
    </w:p>
    <w:p w:rsidR="002A6F5B" w:rsidRPr="00BD5C23" w:rsidRDefault="002A6F5B" w:rsidP="002A6F5B">
      <w:pPr>
        <w:spacing w:after="0" w:line="480" w:lineRule="auto"/>
        <w:ind w:left="426"/>
        <w:jc w:val="both"/>
        <w:rPr>
          <w:rFonts w:asciiTheme="majorBidi" w:hAnsiTheme="majorBidi" w:cstheme="majorBidi"/>
          <w:sz w:val="24"/>
          <w:szCs w:val="24"/>
          <w:lang w:val="en-US"/>
        </w:rPr>
      </w:pPr>
      <w:r w:rsidRPr="00BD5C23">
        <w:rPr>
          <w:rFonts w:asciiTheme="majorBidi" w:hAnsiTheme="majorBidi" w:cstheme="majorBidi"/>
          <w:sz w:val="24"/>
          <w:szCs w:val="24"/>
          <w:lang w:val="en-US"/>
        </w:rPr>
        <w:t>Berdasarkan rumusan masalah diatas, penelitian ini bertujuan untuk :</w:t>
      </w:r>
    </w:p>
    <w:p w:rsidR="002A6F5B" w:rsidRDefault="005569CC" w:rsidP="002E7A25">
      <w:pPr>
        <w:pStyle w:val="ListParagraph"/>
        <w:numPr>
          <w:ilvl w:val="0"/>
          <w:numId w:val="3"/>
        </w:numPr>
        <w:spacing w:after="0" w:line="480" w:lineRule="auto"/>
        <w:ind w:left="851"/>
        <w:jc w:val="both"/>
        <w:rPr>
          <w:rFonts w:asciiTheme="majorBidi" w:hAnsiTheme="majorBidi" w:cstheme="majorBidi"/>
          <w:sz w:val="24"/>
          <w:szCs w:val="24"/>
          <w:lang w:val="en-US"/>
        </w:rPr>
      </w:pPr>
      <w:r>
        <w:rPr>
          <w:rFonts w:asciiTheme="majorBidi" w:hAnsiTheme="majorBidi" w:cstheme="majorBidi"/>
          <w:sz w:val="24"/>
          <w:szCs w:val="24"/>
          <w:lang w:val="en-US"/>
        </w:rPr>
        <w:t>Untuk menguji</w:t>
      </w:r>
      <w:r w:rsidR="002A6F5B" w:rsidRPr="00CF3187">
        <w:rPr>
          <w:rFonts w:asciiTheme="majorBidi" w:hAnsiTheme="majorBidi" w:cstheme="majorBidi"/>
          <w:sz w:val="24"/>
          <w:szCs w:val="24"/>
          <w:lang w:val="en-US"/>
        </w:rPr>
        <w:t xml:space="preserve"> dan menganalisis</w:t>
      </w:r>
      <w:r w:rsidR="002A6F5B">
        <w:rPr>
          <w:rFonts w:asciiTheme="majorBidi" w:hAnsiTheme="majorBidi" w:cstheme="majorBidi"/>
          <w:sz w:val="24"/>
          <w:szCs w:val="24"/>
          <w:lang w:val="en-US"/>
        </w:rPr>
        <w:t xml:space="preserve"> faktor-faktor yang mempengaruhi </w:t>
      </w:r>
      <w:r w:rsidR="002A6F5B" w:rsidRPr="00330E04">
        <w:rPr>
          <w:rFonts w:asciiTheme="majorBidi" w:hAnsiTheme="majorBidi" w:cstheme="majorBidi"/>
          <w:i/>
          <w:iCs/>
          <w:sz w:val="24"/>
          <w:szCs w:val="24"/>
          <w:lang w:val="en-US"/>
        </w:rPr>
        <w:t>Capital Adequacy Ratio</w:t>
      </w:r>
      <w:r w:rsidR="002A6F5B">
        <w:rPr>
          <w:rFonts w:asciiTheme="majorBidi" w:hAnsiTheme="majorBidi" w:cstheme="majorBidi"/>
          <w:sz w:val="24"/>
          <w:szCs w:val="24"/>
          <w:lang w:val="en-US"/>
        </w:rPr>
        <w:t xml:space="preserve"> pada </w:t>
      </w:r>
      <w:r w:rsidR="00B34F4A">
        <w:rPr>
          <w:rFonts w:asciiTheme="majorBidi" w:hAnsiTheme="majorBidi" w:cstheme="majorBidi"/>
          <w:sz w:val="24"/>
          <w:szCs w:val="24"/>
          <w:lang w:val="en-US"/>
        </w:rPr>
        <w:t>Bank Muamalat Indonesia Periode 2013-</w:t>
      </w:r>
      <w:r w:rsidR="002A6F5B">
        <w:rPr>
          <w:rFonts w:asciiTheme="majorBidi" w:hAnsiTheme="majorBidi" w:cstheme="majorBidi"/>
          <w:sz w:val="24"/>
          <w:szCs w:val="24"/>
          <w:lang w:val="en-US"/>
        </w:rPr>
        <w:t xml:space="preserve">2020 </w:t>
      </w:r>
    </w:p>
    <w:p w:rsidR="00FE47C3" w:rsidRPr="00BA6CB2" w:rsidRDefault="005569CC" w:rsidP="00BA6CB2">
      <w:pPr>
        <w:pStyle w:val="ListParagraph"/>
        <w:numPr>
          <w:ilvl w:val="0"/>
          <w:numId w:val="3"/>
        </w:numPr>
        <w:spacing w:after="0" w:line="480" w:lineRule="auto"/>
        <w:ind w:left="851"/>
        <w:jc w:val="both"/>
        <w:rPr>
          <w:rFonts w:asciiTheme="majorBidi" w:hAnsiTheme="majorBidi" w:cstheme="majorBidi"/>
          <w:sz w:val="24"/>
          <w:szCs w:val="24"/>
          <w:lang w:val="en-US"/>
        </w:rPr>
      </w:pPr>
      <w:r>
        <w:rPr>
          <w:rFonts w:asciiTheme="majorBidi" w:hAnsiTheme="majorBidi" w:cstheme="majorBidi"/>
          <w:sz w:val="24"/>
          <w:szCs w:val="24"/>
          <w:lang w:val="en-US"/>
        </w:rPr>
        <w:t>Untuk menguji dan menganalisis</w:t>
      </w:r>
      <w:r w:rsidR="002A6F5B" w:rsidRPr="00BD5C23">
        <w:rPr>
          <w:rFonts w:asciiTheme="majorBidi" w:hAnsiTheme="majorBidi" w:cstheme="majorBidi"/>
          <w:sz w:val="24"/>
          <w:szCs w:val="24"/>
          <w:lang w:val="en-US"/>
        </w:rPr>
        <w:t xml:space="preserve"> faktor apa yang paling dominan mempengaruhi </w:t>
      </w:r>
      <w:r w:rsidR="002A6F5B" w:rsidRPr="00BD5C23">
        <w:rPr>
          <w:rFonts w:asciiTheme="majorBidi" w:hAnsiTheme="majorBidi" w:cstheme="majorBidi"/>
          <w:i/>
          <w:iCs/>
          <w:sz w:val="24"/>
          <w:szCs w:val="24"/>
          <w:lang w:val="en-US"/>
        </w:rPr>
        <w:t>Capital Adequacy Ratio</w:t>
      </w:r>
      <w:r w:rsidR="002A6F5B" w:rsidRPr="00BD5C23">
        <w:rPr>
          <w:rFonts w:asciiTheme="majorBidi" w:hAnsiTheme="majorBidi" w:cstheme="majorBidi"/>
          <w:sz w:val="24"/>
          <w:szCs w:val="24"/>
          <w:lang w:val="en-US"/>
        </w:rPr>
        <w:t xml:space="preserve"> </w:t>
      </w:r>
      <w:r w:rsidR="00B34F4A">
        <w:rPr>
          <w:rFonts w:asciiTheme="majorBidi" w:hAnsiTheme="majorBidi" w:cstheme="majorBidi"/>
          <w:sz w:val="24"/>
          <w:szCs w:val="24"/>
          <w:lang w:val="en-US"/>
        </w:rPr>
        <w:t>Bank Muamalat Indonesia</w:t>
      </w:r>
      <w:r w:rsidR="002A6F5B">
        <w:rPr>
          <w:rFonts w:asciiTheme="majorBidi" w:hAnsiTheme="majorBidi" w:cstheme="majorBidi"/>
          <w:sz w:val="24"/>
          <w:szCs w:val="24"/>
          <w:lang w:val="en-US"/>
        </w:rPr>
        <w:t xml:space="preserve"> Periode 2013-2020</w:t>
      </w:r>
    </w:p>
    <w:p w:rsidR="00AB6E3E" w:rsidRPr="003D06FC" w:rsidRDefault="00AB6E3E" w:rsidP="002E7A25">
      <w:pPr>
        <w:pStyle w:val="Heading2"/>
        <w:numPr>
          <w:ilvl w:val="0"/>
          <w:numId w:val="1"/>
        </w:numPr>
        <w:spacing w:before="0" w:line="480" w:lineRule="auto"/>
        <w:ind w:left="426"/>
        <w:jc w:val="both"/>
        <w:rPr>
          <w:rFonts w:asciiTheme="majorBidi" w:hAnsiTheme="majorBidi"/>
          <w:color w:val="auto"/>
          <w:sz w:val="24"/>
          <w:szCs w:val="24"/>
          <w:lang w:val="en-US"/>
        </w:rPr>
      </w:pPr>
      <w:bookmarkStart w:id="15" w:name="_Toc81917654"/>
      <w:bookmarkStart w:id="16" w:name="_Toc83232805"/>
      <w:r w:rsidRPr="003D06FC">
        <w:rPr>
          <w:rFonts w:asciiTheme="majorBidi" w:hAnsiTheme="majorBidi"/>
          <w:color w:val="auto"/>
          <w:sz w:val="24"/>
          <w:szCs w:val="24"/>
          <w:lang w:val="en-US"/>
        </w:rPr>
        <w:t>Manfaat Penelitian</w:t>
      </w:r>
      <w:bookmarkEnd w:id="15"/>
      <w:bookmarkEnd w:id="16"/>
    </w:p>
    <w:p w:rsidR="005569CC" w:rsidRPr="005569CC" w:rsidRDefault="005569CC" w:rsidP="005569CC">
      <w:pPr>
        <w:spacing w:after="0" w:line="480" w:lineRule="auto"/>
        <w:ind w:left="426"/>
        <w:jc w:val="both"/>
        <w:rPr>
          <w:rFonts w:asciiTheme="majorBidi" w:hAnsiTheme="majorBidi" w:cstheme="majorBidi"/>
          <w:sz w:val="24"/>
          <w:szCs w:val="24"/>
          <w:lang w:val="en-US"/>
        </w:rPr>
      </w:pPr>
      <w:r>
        <w:rPr>
          <w:rFonts w:asciiTheme="majorBidi" w:hAnsiTheme="majorBidi" w:cstheme="majorBidi"/>
          <w:sz w:val="24"/>
          <w:szCs w:val="24"/>
          <w:lang w:val="en-US"/>
        </w:rPr>
        <w:t>Adapun manfaat dari penelitian ini adalah sebagai berikut :</w:t>
      </w:r>
    </w:p>
    <w:p w:rsidR="005569CC" w:rsidRDefault="005569CC" w:rsidP="002E7A25">
      <w:pPr>
        <w:pStyle w:val="ListParagraph"/>
        <w:numPr>
          <w:ilvl w:val="0"/>
          <w:numId w:val="4"/>
        </w:numPr>
        <w:spacing w:after="0" w:line="480" w:lineRule="auto"/>
        <w:ind w:left="851"/>
        <w:jc w:val="both"/>
        <w:rPr>
          <w:rFonts w:asciiTheme="majorBidi" w:hAnsiTheme="majorBidi" w:cstheme="majorBidi"/>
          <w:sz w:val="24"/>
          <w:szCs w:val="24"/>
          <w:lang w:val="en-US"/>
        </w:rPr>
      </w:pPr>
      <w:r>
        <w:rPr>
          <w:rFonts w:asciiTheme="majorBidi" w:hAnsiTheme="majorBidi" w:cstheme="majorBidi"/>
          <w:sz w:val="24"/>
          <w:szCs w:val="24"/>
          <w:lang w:val="en-US"/>
        </w:rPr>
        <w:t>Secara Teoritis</w:t>
      </w:r>
    </w:p>
    <w:p w:rsidR="00BA6CB2" w:rsidRPr="00BA6CB2" w:rsidRDefault="005569CC" w:rsidP="00BA6CB2">
      <w:pPr>
        <w:pStyle w:val="ListParagraph"/>
        <w:spacing w:after="0" w:line="480" w:lineRule="auto"/>
        <w:ind w:left="851"/>
        <w:jc w:val="both"/>
        <w:rPr>
          <w:rFonts w:asciiTheme="majorBidi" w:hAnsiTheme="majorBidi" w:cstheme="majorBidi"/>
          <w:sz w:val="24"/>
          <w:szCs w:val="24"/>
          <w:lang w:val="en-US"/>
        </w:rPr>
      </w:pPr>
      <w:r>
        <w:rPr>
          <w:rFonts w:asciiTheme="majorBidi" w:hAnsiTheme="majorBidi" w:cstheme="majorBidi"/>
          <w:sz w:val="24"/>
          <w:szCs w:val="24"/>
          <w:lang w:val="en-US"/>
        </w:rPr>
        <w:t>Mengembangkan ilmu perbankan syariah.</w:t>
      </w:r>
    </w:p>
    <w:p w:rsidR="005569CC" w:rsidRDefault="005569CC" w:rsidP="002E7A25">
      <w:pPr>
        <w:pStyle w:val="ListParagraph"/>
        <w:numPr>
          <w:ilvl w:val="0"/>
          <w:numId w:val="4"/>
        </w:numPr>
        <w:spacing w:after="0" w:line="480" w:lineRule="auto"/>
        <w:ind w:left="851"/>
        <w:jc w:val="both"/>
        <w:rPr>
          <w:rFonts w:asciiTheme="majorBidi" w:hAnsiTheme="majorBidi" w:cstheme="majorBidi"/>
          <w:sz w:val="24"/>
          <w:szCs w:val="24"/>
          <w:lang w:val="en-US"/>
        </w:rPr>
      </w:pPr>
      <w:r>
        <w:rPr>
          <w:rFonts w:asciiTheme="majorBidi" w:hAnsiTheme="majorBidi" w:cstheme="majorBidi"/>
          <w:sz w:val="24"/>
          <w:szCs w:val="24"/>
          <w:lang w:val="en-US"/>
        </w:rPr>
        <w:t>Praktis</w:t>
      </w:r>
    </w:p>
    <w:p w:rsidR="005569CC" w:rsidRPr="005569CC" w:rsidRDefault="005569CC" w:rsidP="005569CC">
      <w:pPr>
        <w:pStyle w:val="ListParagraph"/>
        <w:spacing w:after="0" w:line="480" w:lineRule="auto"/>
        <w:ind w:left="851"/>
        <w:jc w:val="both"/>
        <w:rPr>
          <w:rFonts w:asciiTheme="majorBidi" w:hAnsiTheme="majorBidi" w:cstheme="majorBidi"/>
          <w:sz w:val="24"/>
          <w:szCs w:val="24"/>
          <w:lang w:val="en-US"/>
        </w:rPr>
      </w:pPr>
      <w:r w:rsidRPr="005569CC">
        <w:rPr>
          <w:rFonts w:asciiTheme="majorBidi" w:hAnsiTheme="majorBidi" w:cstheme="majorBidi"/>
          <w:sz w:val="24"/>
          <w:szCs w:val="24"/>
          <w:lang w:val="en-US"/>
        </w:rPr>
        <w:t xml:space="preserve">Hasil penelitian ini diharapkan dapat digunakan sebagai bahan pertimbangan terkait </w:t>
      </w:r>
      <w:r w:rsidRPr="005569CC">
        <w:rPr>
          <w:rFonts w:asciiTheme="majorBidi" w:hAnsiTheme="majorBidi" w:cstheme="majorBidi"/>
          <w:i/>
          <w:iCs/>
          <w:sz w:val="24"/>
          <w:szCs w:val="24"/>
          <w:lang w:val="en-US"/>
        </w:rPr>
        <w:t xml:space="preserve">Capital Adequacy Ratio </w:t>
      </w:r>
      <w:r w:rsidRPr="005569CC">
        <w:rPr>
          <w:rFonts w:asciiTheme="majorBidi" w:hAnsiTheme="majorBidi" w:cstheme="majorBidi"/>
          <w:sz w:val="24"/>
          <w:szCs w:val="24"/>
          <w:lang w:val="en-US"/>
        </w:rPr>
        <w:t xml:space="preserve">khususnya pada </w:t>
      </w:r>
      <w:r w:rsidR="00B34F4A">
        <w:rPr>
          <w:rFonts w:asciiTheme="majorBidi" w:hAnsiTheme="majorBidi" w:cstheme="majorBidi"/>
          <w:sz w:val="24"/>
          <w:szCs w:val="24"/>
          <w:lang w:val="en-US"/>
        </w:rPr>
        <w:t>Bank Muamalat Indonesia</w:t>
      </w:r>
      <w:r w:rsidRPr="005569CC">
        <w:rPr>
          <w:rFonts w:asciiTheme="majorBidi" w:hAnsiTheme="majorBidi" w:cstheme="majorBidi"/>
          <w:sz w:val="24"/>
          <w:szCs w:val="24"/>
          <w:lang w:val="en-US"/>
        </w:rPr>
        <w:t xml:space="preserve">, Bank Umum Syariah (BUS), dan Unit Usaha </w:t>
      </w:r>
      <w:r w:rsidRPr="005569CC">
        <w:rPr>
          <w:rFonts w:asciiTheme="majorBidi" w:hAnsiTheme="majorBidi" w:cstheme="majorBidi"/>
          <w:sz w:val="24"/>
          <w:szCs w:val="24"/>
          <w:lang w:val="en-US"/>
        </w:rPr>
        <w:lastRenderedPageBreak/>
        <w:t xml:space="preserve">Syariah (UUS) sehingga dapat dijadikan sebagai bahan pertimbangan dan masukan bagi </w:t>
      </w:r>
      <w:r w:rsidR="00B34F4A">
        <w:rPr>
          <w:rFonts w:asciiTheme="majorBidi" w:hAnsiTheme="majorBidi" w:cstheme="majorBidi"/>
          <w:sz w:val="24"/>
          <w:szCs w:val="24"/>
          <w:lang w:val="en-US"/>
        </w:rPr>
        <w:t>Bank Muamalat Indonesia</w:t>
      </w:r>
      <w:r w:rsidRPr="005569CC">
        <w:rPr>
          <w:rFonts w:asciiTheme="majorBidi" w:hAnsiTheme="majorBidi" w:cstheme="majorBidi"/>
          <w:sz w:val="24"/>
          <w:szCs w:val="24"/>
          <w:lang w:val="en-US"/>
        </w:rPr>
        <w:t xml:space="preserve"> dan lembaga keuangan syariah lainnya.</w:t>
      </w:r>
    </w:p>
    <w:p w:rsidR="00AB6E3E" w:rsidRPr="003D06FC" w:rsidRDefault="00AB6E3E" w:rsidP="002E7A25">
      <w:pPr>
        <w:pStyle w:val="Heading2"/>
        <w:numPr>
          <w:ilvl w:val="0"/>
          <w:numId w:val="1"/>
        </w:numPr>
        <w:spacing w:before="0" w:line="480" w:lineRule="auto"/>
        <w:ind w:left="426"/>
        <w:jc w:val="both"/>
        <w:rPr>
          <w:rFonts w:asciiTheme="majorBidi" w:hAnsiTheme="majorBidi"/>
          <w:color w:val="auto"/>
          <w:sz w:val="24"/>
          <w:szCs w:val="24"/>
          <w:lang w:val="en-US"/>
        </w:rPr>
      </w:pPr>
      <w:bookmarkStart w:id="17" w:name="_Toc81917655"/>
      <w:bookmarkStart w:id="18" w:name="_Toc83232806"/>
      <w:r w:rsidRPr="003D06FC">
        <w:rPr>
          <w:rFonts w:asciiTheme="majorBidi" w:hAnsiTheme="majorBidi"/>
          <w:color w:val="auto"/>
          <w:sz w:val="24"/>
          <w:szCs w:val="24"/>
          <w:lang w:val="en-US"/>
        </w:rPr>
        <w:t>Sistematika Pembahasan</w:t>
      </w:r>
      <w:bookmarkEnd w:id="17"/>
      <w:bookmarkEnd w:id="18"/>
    </w:p>
    <w:p w:rsidR="005569CC" w:rsidRDefault="00055114" w:rsidP="00055114">
      <w:pPr>
        <w:pStyle w:val="ListParagraph"/>
        <w:spacing w:after="0" w:line="480" w:lineRule="auto"/>
        <w:ind w:left="426" w:firstLine="294"/>
        <w:jc w:val="both"/>
        <w:rPr>
          <w:rFonts w:asciiTheme="majorBidi" w:hAnsiTheme="majorBidi" w:cstheme="majorBidi"/>
          <w:sz w:val="24"/>
          <w:szCs w:val="24"/>
          <w:lang w:val="en-US"/>
        </w:rPr>
      </w:pPr>
      <w:r>
        <w:rPr>
          <w:rFonts w:asciiTheme="majorBidi" w:hAnsiTheme="majorBidi" w:cstheme="majorBidi"/>
          <w:sz w:val="24"/>
          <w:szCs w:val="24"/>
          <w:lang w:val="en-US"/>
        </w:rPr>
        <w:t>Sistematika yang dimaksut</w:t>
      </w:r>
      <w:r w:rsidR="005569CC">
        <w:rPr>
          <w:rFonts w:asciiTheme="majorBidi" w:hAnsiTheme="majorBidi" w:cstheme="majorBidi"/>
          <w:sz w:val="24"/>
          <w:szCs w:val="24"/>
          <w:lang w:val="en-US"/>
        </w:rPr>
        <w:t xml:space="preserve"> disini adalah runtutan persoalan yang dirangkai dalam bentuk tulisan untuk membahas rencana penyusunan skripsi secara keseluruhan dari permulaan hingga akhir, guna menghindari permasalahan yang tidak terarah. Sistematika pembahasan tersebut adalah : </w:t>
      </w:r>
    </w:p>
    <w:p w:rsidR="005569CC" w:rsidRPr="00C60997" w:rsidRDefault="005569CC" w:rsidP="005569CC">
      <w:pPr>
        <w:pStyle w:val="ListParagraph"/>
        <w:spacing w:after="0" w:line="480" w:lineRule="auto"/>
        <w:ind w:left="993" w:hanging="567"/>
        <w:jc w:val="both"/>
        <w:rPr>
          <w:rFonts w:asciiTheme="majorBidi" w:hAnsiTheme="majorBidi" w:cstheme="majorBidi"/>
          <w:sz w:val="24"/>
          <w:szCs w:val="24"/>
          <w:lang w:val="en-US"/>
        </w:rPr>
      </w:pPr>
      <w:r>
        <w:rPr>
          <w:rFonts w:asciiTheme="majorBidi" w:hAnsiTheme="majorBidi" w:cstheme="majorBidi"/>
          <w:sz w:val="24"/>
          <w:szCs w:val="24"/>
          <w:lang w:val="en-US"/>
        </w:rPr>
        <w:t xml:space="preserve">BAB I PENDAHULUAN : Pada bab ini membahas tentang latar belakang masalah penelitian, rumusan masalah, tujuan penelitian, manfaat penelitian dan sistematika pembahasan. Dalam bab ini dipaparkan latar belakang masalah pemilihan judul tentang analisis faktor-faktor yang mempengaruhi </w:t>
      </w:r>
      <w:r>
        <w:rPr>
          <w:rFonts w:asciiTheme="majorBidi" w:hAnsiTheme="majorBidi" w:cstheme="majorBidi"/>
          <w:i/>
          <w:iCs/>
          <w:sz w:val="24"/>
          <w:szCs w:val="24"/>
          <w:lang w:val="en-US"/>
        </w:rPr>
        <w:t xml:space="preserve">Capital Adequacy Ratio </w:t>
      </w:r>
      <w:r w:rsidR="00B34F4A">
        <w:rPr>
          <w:rFonts w:asciiTheme="majorBidi" w:hAnsiTheme="majorBidi" w:cstheme="majorBidi"/>
          <w:sz w:val="24"/>
          <w:szCs w:val="24"/>
          <w:lang w:val="en-US"/>
        </w:rPr>
        <w:t>Bank Muamalat Indonesia</w:t>
      </w:r>
      <w:r>
        <w:rPr>
          <w:rFonts w:asciiTheme="majorBidi" w:hAnsiTheme="majorBidi" w:cstheme="majorBidi"/>
          <w:sz w:val="24"/>
          <w:szCs w:val="24"/>
          <w:lang w:val="en-US"/>
        </w:rPr>
        <w:t xml:space="preserve"> Periode 2016-2019, dipaparkan rumusan masalah agar jelas letak permasalahan, adapun tujuan dan manfaat agar pembaca memahami penelitian ini.</w:t>
      </w:r>
    </w:p>
    <w:p w:rsidR="005569CC" w:rsidRDefault="005569CC" w:rsidP="005569CC">
      <w:pPr>
        <w:pStyle w:val="ListParagraph"/>
        <w:spacing w:after="0" w:line="480" w:lineRule="auto"/>
        <w:ind w:left="993" w:hanging="567"/>
        <w:jc w:val="both"/>
        <w:rPr>
          <w:rFonts w:asciiTheme="majorBidi" w:hAnsiTheme="majorBidi" w:cstheme="majorBidi"/>
          <w:sz w:val="24"/>
          <w:szCs w:val="24"/>
          <w:lang w:val="en-US"/>
        </w:rPr>
      </w:pPr>
      <w:r>
        <w:rPr>
          <w:rFonts w:asciiTheme="majorBidi" w:hAnsiTheme="majorBidi" w:cstheme="majorBidi"/>
          <w:sz w:val="24"/>
          <w:szCs w:val="24"/>
          <w:lang w:val="en-US"/>
        </w:rPr>
        <w:t>BAB II LANDASAN TEORI : Pada bab ini membahas tentang landasan teori yang relevan dengan variabel penelitian. Kajian penelitian terdahulu yang relevan terhadap penelitian ini. Kerangka pemikiran dan hipotesis juga dipaparkan dalam bab ini.</w:t>
      </w:r>
    </w:p>
    <w:p w:rsidR="005569CC" w:rsidRDefault="005569CC" w:rsidP="005569CC">
      <w:pPr>
        <w:pStyle w:val="ListParagraph"/>
        <w:spacing w:after="0" w:line="480" w:lineRule="auto"/>
        <w:ind w:left="993" w:hanging="567"/>
        <w:jc w:val="both"/>
        <w:rPr>
          <w:rFonts w:asciiTheme="majorBidi" w:hAnsiTheme="majorBidi" w:cstheme="majorBidi"/>
          <w:sz w:val="24"/>
          <w:szCs w:val="24"/>
          <w:lang w:val="en-US"/>
        </w:rPr>
      </w:pPr>
      <w:r w:rsidRPr="005569CC">
        <w:rPr>
          <w:rFonts w:asciiTheme="majorBidi" w:hAnsiTheme="majorBidi" w:cstheme="majorBidi"/>
          <w:sz w:val="24"/>
          <w:szCs w:val="24"/>
          <w:lang w:val="en-US"/>
        </w:rPr>
        <w:t>BAB III METODE PENELITIAN : Pada bab ini membahas tentang rancangan penelitian, variabel penelitian dan definisi operasional, populasi dan sampel, jenis dan sumber data, serta teknik analisis data.</w:t>
      </w:r>
    </w:p>
    <w:p w:rsidR="005569CC" w:rsidRDefault="005569CC" w:rsidP="005569CC">
      <w:pPr>
        <w:pStyle w:val="ListParagraph"/>
        <w:spacing w:after="0" w:line="480" w:lineRule="auto"/>
        <w:ind w:left="993" w:hanging="567"/>
        <w:jc w:val="both"/>
        <w:rPr>
          <w:rFonts w:asciiTheme="majorBidi" w:hAnsiTheme="majorBidi" w:cstheme="majorBidi"/>
          <w:sz w:val="24"/>
          <w:szCs w:val="24"/>
          <w:lang w:val="en-US"/>
        </w:rPr>
      </w:pPr>
      <w:r w:rsidRPr="005569CC">
        <w:rPr>
          <w:rFonts w:asciiTheme="majorBidi" w:hAnsiTheme="majorBidi" w:cstheme="majorBidi"/>
          <w:sz w:val="24"/>
          <w:szCs w:val="24"/>
          <w:lang w:val="en-US"/>
        </w:rPr>
        <w:lastRenderedPageBreak/>
        <w:t>BAB IV HASIL DAN PEMBAHASAN : Bab ini berisi tentang hasil pengujian, pengolahan data, dan analisis data, baik analisis secara deskriptif ataupun analisis mengenai hipotesis yang telah diajukan.</w:t>
      </w:r>
    </w:p>
    <w:p w:rsidR="00F563CF" w:rsidRDefault="005569CC" w:rsidP="005569CC">
      <w:pPr>
        <w:pStyle w:val="ListParagraph"/>
        <w:spacing w:after="0" w:line="480" w:lineRule="auto"/>
        <w:ind w:left="993" w:hanging="567"/>
        <w:jc w:val="both"/>
        <w:rPr>
          <w:rFonts w:asciiTheme="majorBidi" w:hAnsiTheme="majorBidi" w:cstheme="majorBidi"/>
          <w:sz w:val="24"/>
          <w:szCs w:val="24"/>
          <w:lang w:val="en-US"/>
        </w:rPr>
        <w:sectPr w:rsidR="00F563CF" w:rsidSect="003C32E5">
          <w:headerReference w:type="default" r:id="rId21"/>
          <w:footerReference w:type="default" r:id="rId22"/>
          <w:headerReference w:type="first" r:id="rId23"/>
          <w:footerReference w:type="first" r:id="rId24"/>
          <w:footnotePr>
            <w:numRestart w:val="eachSect"/>
          </w:footnotePr>
          <w:pgSz w:w="11906" w:h="16838"/>
          <w:pgMar w:top="2268" w:right="1701" w:bottom="1701" w:left="2268" w:header="850" w:footer="720" w:gutter="0"/>
          <w:pgNumType w:start="1"/>
          <w:cols w:space="720"/>
          <w:titlePg/>
          <w:docGrid w:linePitch="360"/>
        </w:sectPr>
      </w:pPr>
      <w:r w:rsidRPr="005569CC">
        <w:rPr>
          <w:rFonts w:asciiTheme="majorBidi" w:hAnsiTheme="majorBidi" w:cstheme="majorBidi"/>
          <w:sz w:val="24"/>
          <w:szCs w:val="24"/>
          <w:lang w:val="en-US"/>
        </w:rPr>
        <w:t>BAB V PENUTUP : Bab ini memaparkan tentang kesimpulan dan saran atas hasil analisis data yan</w:t>
      </w:r>
      <w:r w:rsidR="00881F12">
        <w:rPr>
          <w:rFonts w:asciiTheme="majorBidi" w:hAnsiTheme="majorBidi" w:cstheme="majorBidi"/>
          <w:sz w:val="24"/>
          <w:szCs w:val="24"/>
          <w:lang w:val="en-US"/>
        </w:rPr>
        <w:t>g telah dilakukan oleh peneliti.</w:t>
      </w:r>
    </w:p>
    <w:p w:rsidR="005569CC" w:rsidRPr="00B67BD5" w:rsidRDefault="00D716B6" w:rsidP="00B67BD5">
      <w:pPr>
        <w:jc w:val="center"/>
        <w:rPr>
          <w:rFonts w:ascii="Times New Roman" w:hAnsi="Times New Roman" w:cs="Times New Roman"/>
          <w:b/>
          <w:bCs/>
          <w:sz w:val="24"/>
          <w:szCs w:val="24"/>
          <w:lang w:val="en-US"/>
        </w:rPr>
      </w:pPr>
      <w:r w:rsidRPr="00B67BD5">
        <w:rPr>
          <w:rFonts w:ascii="Times New Roman" w:hAnsi="Times New Roman" w:cs="Times New Roman"/>
          <w:b/>
          <w:bCs/>
          <w:sz w:val="24"/>
          <w:szCs w:val="24"/>
          <w:lang w:val="en-US"/>
        </w:rPr>
        <w:lastRenderedPageBreak/>
        <w:t>BAB II</w:t>
      </w:r>
    </w:p>
    <w:p w:rsidR="00D716B6" w:rsidRPr="005A0F1E" w:rsidRDefault="00D716B6" w:rsidP="003C32E5">
      <w:pPr>
        <w:pStyle w:val="Heading1"/>
        <w:spacing w:before="0" w:line="720" w:lineRule="auto"/>
        <w:jc w:val="center"/>
        <w:rPr>
          <w:rFonts w:asciiTheme="majorBidi" w:hAnsiTheme="majorBidi"/>
          <w:color w:val="auto"/>
          <w:sz w:val="24"/>
          <w:szCs w:val="24"/>
          <w:lang w:val="en-US"/>
        </w:rPr>
      </w:pPr>
      <w:bookmarkStart w:id="19" w:name="_Toc81917656"/>
      <w:bookmarkStart w:id="20" w:name="_Toc83232807"/>
      <w:r w:rsidRPr="005A0F1E">
        <w:rPr>
          <w:rFonts w:asciiTheme="majorBidi" w:hAnsiTheme="majorBidi"/>
          <w:color w:val="auto"/>
          <w:sz w:val="24"/>
          <w:szCs w:val="24"/>
          <w:lang w:val="en-US"/>
        </w:rPr>
        <w:t>LANDASAN TEORI</w:t>
      </w:r>
      <w:bookmarkEnd w:id="19"/>
      <w:bookmarkEnd w:id="20"/>
    </w:p>
    <w:p w:rsidR="00D716B6" w:rsidRPr="005A0F1E" w:rsidRDefault="00431224" w:rsidP="002E7A25">
      <w:pPr>
        <w:pStyle w:val="Heading2"/>
        <w:numPr>
          <w:ilvl w:val="0"/>
          <w:numId w:val="5"/>
        </w:numPr>
        <w:spacing w:before="0" w:line="480" w:lineRule="auto"/>
        <w:ind w:left="426"/>
        <w:jc w:val="both"/>
        <w:rPr>
          <w:rFonts w:asciiTheme="majorBidi" w:hAnsiTheme="majorBidi"/>
          <w:color w:val="auto"/>
          <w:sz w:val="24"/>
          <w:szCs w:val="24"/>
          <w:lang w:val="en-US"/>
        </w:rPr>
      </w:pPr>
      <w:bookmarkStart w:id="21" w:name="_Toc81917657"/>
      <w:bookmarkStart w:id="22" w:name="_Toc83232808"/>
      <w:r w:rsidRPr="005A0F1E">
        <w:rPr>
          <w:rFonts w:asciiTheme="majorBidi" w:hAnsiTheme="majorBidi"/>
          <w:color w:val="auto"/>
          <w:sz w:val="24"/>
          <w:szCs w:val="24"/>
          <w:lang w:val="en-US"/>
        </w:rPr>
        <w:t>Deskripsi Teori</w:t>
      </w:r>
      <w:bookmarkEnd w:id="21"/>
      <w:bookmarkEnd w:id="22"/>
    </w:p>
    <w:p w:rsidR="002906B5" w:rsidRPr="003C32E5" w:rsidRDefault="002906B5" w:rsidP="006079BB">
      <w:pPr>
        <w:pStyle w:val="Heading3"/>
        <w:numPr>
          <w:ilvl w:val="0"/>
          <w:numId w:val="42"/>
        </w:numPr>
        <w:spacing w:before="0" w:line="480" w:lineRule="auto"/>
        <w:ind w:left="851"/>
        <w:jc w:val="both"/>
        <w:rPr>
          <w:rFonts w:ascii="Times New Roman" w:hAnsi="Times New Roman" w:cs="Times New Roman"/>
          <w:color w:val="auto"/>
          <w:sz w:val="24"/>
          <w:szCs w:val="24"/>
          <w:lang w:val="en-US"/>
        </w:rPr>
      </w:pPr>
      <w:bookmarkStart w:id="23" w:name="_Toc81917658"/>
      <w:bookmarkStart w:id="24" w:name="_Toc83232809"/>
      <w:r w:rsidRPr="003C32E5">
        <w:rPr>
          <w:rFonts w:ascii="Times New Roman" w:hAnsi="Times New Roman" w:cs="Times New Roman"/>
          <w:i/>
          <w:iCs/>
          <w:color w:val="auto"/>
          <w:sz w:val="24"/>
          <w:szCs w:val="24"/>
          <w:lang w:val="en-US"/>
        </w:rPr>
        <w:t>Capital Adequacy Ratio</w:t>
      </w:r>
      <w:r w:rsidRPr="003C32E5">
        <w:rPr>
          <w:rFonts w:ascii="Times New Roman" w:hAnsi="Times New Roman" w:cs="Times New Roman"/>
          <w:color w:val="auto"/>
          <w:sz w:val="24"/>
          <w:szCs w:val="24"/>
          <w:lang w:val="en-US"/>
        </w:rPr>
        <w:t xml:space="preserve"> (CAR)</w:t>
      </w:r>
      <w:bookmarkEnd w:id="23"/>
      <w:bookmarkEnd w:id="24"/>
    </w:p>
    <w:p w:rsidR="00B71BFE" w:rsidRPr="00E85098" w:rsidRDefault="00B71BFE" w:rsidP="00E85098">
      <w:pPr>
        <w:pStyle w:val="ListParagraph"/>
        <w:spacing w:after="0" w:line="480" w:lineRule="auto"/>
        <w:ind w:left="851" w:firstLine="283"/>
        <w:jc w:val="both"/>
        <w:rPr>
          <w:rFonts w:asciiTheme="majorBidi" w:hAnsiTheme="majorBidi" w:cstheme="majorBidi"/>
          <w:sz w:val="24"/>
          <w:szCs w:val="24"/>
          <w:lang w:val="en-US"/>
        </w:rPr>
      </w:pPr>
      <w:r w:rsidRPr="00E85098">
        <w:rPr>
          <w:rFonts w:asciiTheme="majorBidi" w:hAnsiTheme="majorBidi" w:cstheme="majorBidi"/>
          <w:i/>
          <w:iCs/>
          <w:sz w:val="24"/>
          <w:szCs w:val="24"/>
          <w:lang w:val="en-US"/>
        </w:rPr>
        <w:t xml:space="preserve">Capital Adequacy Ratio </w:t>
      </w:r>
      <w:r w:rsidRPr="00E85098">
        <w:rPr>
          <w:rFonts w:asciiTheme="majorBidi" w:hAnsiTheme="majorBidi" w:cstheme="majorBidi"/>
          <w:sz w:val="24"/>
          <w:szCs w:val="24"/>
          <w:lang w:val="en-US"/>
        </w:rPr>
        <w:t xml:space="preserve">adalah rasio yang menunjukkan seberapa jauh seluruh aktiva bank yang mengandung risiko (kredit, surat berharga, tagihan pada bank lain) ikut dibiayai dari dana modal bank sendiri, selain memperoleh dana dari sumber-sumber diluar bank, seperti dana yang dihimpun dari dana masyarakat dan pinjaman (utang). Dengan kata lain, </w:t>
      </w:r>
      <w:r w:rsidRPr="00E85098">
        <w:rPr>
          <w:rFonts w:asciiTheme="majorBidi" w:hAnsiTheme="majorBidi" w:cstheme="majorBidi"/>
          <w:i/>
          <w:iCs/>
          <w:sz w:val="24"/>
          <w:szCs w:val="24"/>
          <w:lang w:val="en-US"/>
        </w:rPr>
        <w:t xml:space="preserve">Capital Adequacy Ratio </w:t>
      </w:r>
      <w:r w:rsidRPr="00E85098">
        <w:rPr>
          <w:rFonts w:asciiTheme="majorBidi" w:hAnsiTheme="majorBidi" w:cstheme="majorBidi"/>
          <w:sz w:val="24"/>
          <w:szCs w:val="24"/>
          <w:lang w:val="en-US"/>
        </w:rPr>
        <w:t>ini adalah rasio kinerja bank yang digunakan untuk mengukur kecukupan modal yang di miliki bank untuk menunjang aktiva yang mengandung risiko, misalnya kredit yang diberikan.</w:t>
      </w:r>
      <w:r w:rsidRPr="00E85098">
        <w:rPr>
          <w:rStyle w:val="FootnoteReference"/>
          <w:rFonts w:asciiTheme="majorBidi" w:hAnsiTheme="majorBidi" w:cstheme="majorBidi"/>
          <w:sz w:val="24"/>
          <w:szCs w:val="24"/>
          <w:lang w:val="en-US"/>
        </w:rPr>
        <w:footnoteReference w:id="15"/>
      </w:r>
    </w:p>
    <w:p w:rsidR="00B71BFE" w:rsidRPr="00E85098" w:rsidRDefault="00B71BFE" w:rsidP="00E85098">
      <w:pPr>
        <w:pStyle w:val="ListParagraph"/>
        <w:spacing w:after="0" w:line="480" w:lineRule="auto"/>
        <w:ind w:left="851" w:firstLine="283"/>
        <w:jc w:val="both"/>
        <w:rPr>
          <w:rFonts w:asciiTheme="majorBidi" w:hAnsiTheme="majorBidi" w:cstheme="majorBidi"/>
          <w:i/>
          <w:iCs/>
          <w:sz w:val="24"/>
          <w:szCs w:val="24"/>
          <w:lang w:val="en-US"/>
        </w:rPr>
      </w:pPr>
      <w:r w:rsidRPr="00E85098">
        <w:rPr>
          <w:rFonts w:asciiTheme="majorBidi" w:hAnsiTheme="majorBidi" w:cstheme="majorBidi"/>
          <w:i/>
          <w:iCs/>
          <w:sz w:val="24"/>
          <w:szCs w:val="24"/>
          <w:lang w:val="en-US"/>
        </w:rPr>
        <w:t xml:space="preserve">Capital Adequacy Ratio </w:t>
      </w:r>
      <w:r w:rsidRPr="00E85098">
        <w:rPr>
          <w:rFonts w:asciiTheme="majorBidi" w:hAnsiTheme="majorBidi" w:cstheme="majorBidi"/>
          <w:sz w:val="24"/>
          <w:szCs w:val="24"/>
          <w:lang w:val="en-US"/>
        </w:rPr>
        <w:t xml:space="preserve">adalah rasio kecukupan modal bank atau merupakan kemampuan bank dalam permodalan yang ada untuk menutup kemungkinan kerugian didalam perkreditan atau dalam perdagangan surat-surat berharga. Menurut Mulyono, </w:t>
      </w:r>
      <w:r w:rsidRPr="00E85098">
        <w:rPr>
          <w:rFonts w:asciiTheme="majorBidi" w:hAnsiTheme="majorBidi" w:cstheme="majorBidi"/>
          <w:i/>
          <w:iCs/>
          <w:sz w:val="24"/>
          <w:szCs w:val="24"/>
          <w:lang w:val="en-US"/>
        </w:rPr>
        <w:t>Capital Adequacy Ratio</w:t>
      </w:r>
      <w:r w:rsidRPr="00E85098">
        <w:rPr>
          <w:rFonts w:asciiTheme="majorBidi" w:hAnsiTheme="majorBidi" w:cstheme="majorBidi"/>
          <w:sz w:val="24"/>
          <w:szCs w:val="24"/>
          <w:lang w:val="en-US"/>
        </w:rPr>
        <w:t xml:space="preserve"> merupakan perbandingan antara </w:t>
      </w:r>
      <w:r w:rsidRPr="00E85098">
        <w:rPr>
          <w:rFonts w:asciiTheme="majorBidi" w:hAnsiTheme="majorBidi" w:cstheme="majorBidi"/>
          <w:i/>
          <w:iCs/>
          <w:sz w:val="24"/>
          <w:szCs w:val="24"/>
          <w:lang w:val="en-US"/>
        </w:rPr>
        <w:t xml:space="preserve">equity capital </w:t>
      </w:r>
      <w:r w:rsidRPr="00E85098">
        <w:rPr>
          <w:rFonts w:asciiTheme="majorBidi" w:hAnsiTheme="majorBidi" w:cstheme="majorBidi"/>
          <w:sz w:val="24"/>
          <w:szCs w:val="24"/>
          <w:lang w:val="en-US"/>
        </w:rPr>
        <w:t xml:space="preserve">dan aktiva </w:t>
      </w:r>
      <w:r w:rsidRPr="00E85098">
        <w:rPr>
          <w:rFonts w:asciiTheme="majorBidi" w:hAnsiTheme="majorBidi" w:cstheme="majorBidi"/>
          <w:i/>
          <w:iCs/>
          <w:sz w:val="24"/>
          <w:szCs w:val="24"/>
          <w:lang w:val="en-US"/>
        </w:rPr>
        <w:t xml:space="preserve">totl loans </w:t>
      </w:r>
      <w:r w:rsidRPr="00E85098">
        <w:rPr>
          <w:rFonts w:asciiTheme="majorBidi" w:hAnsiTheme="majorBidi" w:cstheme="majorBidi"/>
          <w:sz w:val="24"/>
          <w:szCs w:val="24"/>
          <w:lang w:val="en-US"/>
        </w:rPr>
        <w:t xml:space="preserve">dan </w:t>
      </w:r>
      <w:r w:rsidRPr="00E85098">
        <w:rPr>
          <w:rFonts w:asciiTheme="majorBidi" w:hAnsiTheme="majorBidi" w:cstheme="majorBidi"/>
          <w:i/>
          <w:iCs/>
          <w:sz w:val="24"/>
          <w:szCs w:val="24"/>
          <w:lang w:val="en-US"/>
        </w:rPr>
        <w:t>securities.</w:t>
      </w:r>
      <w:r w:rsidRPr="00E85098">
        <w:rPr>
          <w:rStyle w:val="FootnoteReference"/>
          <w:rFonts w:asciiTheme="majorBidi" w:hAnsiTheme="majorBidi" w:cstheme="majorBidi"/>
          <w:sz w:val="24"/>
          <w:szCs w:val="24"/>
          <w:lang w:val="en-US"/>
        </w:rPr>
        <w:footnoteReference w:id="16"/>
      </w:r>
    </w:p>
    <w:p w:rsidR="00B71BFE" w:rsidRPr="00E85098" w:rsidRDefault="00B71BFE" w:rsidP="00E85098">
      <w:pPr>
        <w:pStyle w:val="ListParagraph"/>
        <w:spacing w:after="0" w:line="480" w:lineRule="auto"/>
        <w:ind w:left="851" w:firstLine="283"/>
        <w:jc w:val="both"/>
        <w:rPr>
          <w:rFonts w:asciiTheme="majorBidi" w:hAnsiTheme="majorBidi" w:cstheme="majorBidi"/>
          <w:sz w:val="24"/>
          <w:szCs w:val="24"/>
          <w:lang w:val="en-US"/>
        </w:rPr>
      </w:pPr>
      <w:r w:rsidRPr="00E85098">
        <w:rPr>
          <w:rFonts w:asciiTheme="majorBidi" w:hAnsiTheme="majorBidi" w:cstheme="majorBidi"/>
          <w:i/>
          <w:iCs/>
          <w:sz w:val="24"/>
          <w:szCs w:val="24"/>
          <w:lang w:val="en-US"/>
        </w:rPr>
        <w:t xml:space="preserve">Capital Adequacy Ratio </w:t>
      </w:r>
      <w:r w:rsidRPr="00E85098">
        <w:rPr>
          <w:rFonts w:asciiTheme="majorBidi" w:hAnsiTheme="majorBidi" w:cstheme="majorBidi"/>
          <w:sz w:val="24"/>
          <w:szCs w:val="24"/>
          <w:lang w:val="en-US"/>
        </w:rPr>
        <w:t>adalah rasio keuangan yang memberikan indikasi apakah permodalan yang ada telah memadai (</w:t>
      </w:r>
      <w:r w:rsidRPr="00E85098">
        <w:rPr>
          <w:rFonts w:asciiTheme="majorBidi" w:hAnsiTheme="majorBidi" w:cstheme="majorBidi"/>
          <w:i/>
          <w:iCs/>
          <w:sz w:val="24"/>
          <w:szCs w:val="24"/>
          <w:lang w:val="en-US"/>
        </w:rPr>
        <w:t>adequate</w:t>
      </w:r>
      <w:r w:rsidRPr="00E85098">
        <w:rPr>
          <w:rFonts w:asciiTheme="majorBidi" w:hAnsiTheme="majorBidi" w:cstheme="majorBidi"/>
          <w:sz w:val="24"/>
          <w:szCs w:val="24"/>
          <w:lang w:val="en-US"/>
        </w:rPr>
        <w:t xml:space="preserve">) untuk menutup rasio kerugian yang akan mengurangi </w:t>
      </w:r>
      <w:r w:rsidRPr="00E85098">
        <w:rPr>
          <w:rFonts w:asciiTheme="majorBidi" w:hAnsiTheme="majorBidi" w:cstheme="majorBidi"/>
          <w:i/>
          <w:iCs/>
          <w:sz w:val="24"/>
          <w:szCs w:val="24"/>
          <w:lang w:val="en-US"/>
        </w:rPr>
        <w:t xml:space="preserve">Capital Adequacy Ratio </w:t>
      </w:r>
      <w:r w:rsidRPr="00E85098">
        <w:rPr>
          <w:rFonts w:asciiTheme="majorBidi" w:hAnsiTheme="majorBidi" w:cstheme="majorBidi"/>
          <w:sz w:val="24"/>
          <w:szCs w:val="24"/>
          <w:lang w:val="en-US"/>
        </w:rPr>
        <w:lastRenderedPageBreak/>
        <w:t>menurut standar BIS (</w:t>
      </w:r>
      <w:r w:rsidRPr="00E85098">
        <w:rPr>
          <w:rFonts w:asciiTheme="majorBidi" w:hAnsiTheme="majorBidi" w:cstheme="majorBidi"/>
          <w:i/>
          <w:iCs/>
          <w:sz w:val="24"/>
          <w:szCs w:val="24"/>
          <w:lang w:val="en-US"/>
        </w:rPr>
        <w:t>Bank For International Settlements</w:t>
      </w:r>
      <w:r w:rsidRPr="00E85098">
        <w:rPr>
          <w:rFonts w:asciiTheme="majorBidi" w:hAnsiTheme="majorBidi" w:cstheme="majorBidi"/>
          <w:sz w:val="24"/>
          <w:szCs w:val="24"/>
          <w:lang w:val="en-US"/>
        </w:rPr>
        <w:t>) minimum sebesar 8% jika kurang dari itu akan dikenakan sanksi oleh bank sentral.</w:t>
      </w:r>
      <w:r w:rsidRPr="00E85098">
        <w:rPr>
          <w:rStyle w:val="FootnoteReference"/>
          <w:rFonts w:asciiTheme="majorBidi" w:hAnsiTheme="majorBidi" w:cstheme="majorBidi"/>
          <w:sz w:val="24"/>
          <w:szCs w:val="24"/>
          <w:lang w:val="en-US"/>
        </w:rPr>
        <w:footnoteReference w:id="17"/>
      </w:r>
    </w:p>
    <w:p w:rsidR="00B71BFE" w:rsidRPr="00E85098" w:rsidRDefault="00B71BFE" w:rsidP="00E85098">
      <w:pPr>
        <w:pStyle w:val="ListParagraph"/>
        <w:spacing w:after="0" w:line="480" w:lineRule="auto"/>
        <w:ind w:left="851" w:firstLine="283"/>
        <w:jc w:val="both"/>
        <w:rPr>
          <w:rFonts w:asciiTheme="majorBidi" w:hAnsiTheme="majorBidi" w:cstheme="majorBidi"/>
          <w:sz w:val="24"/>
          <w:szCs w:val="24"/>
          <w:lang w:val="en-US"/>
        </w:rPr>
      </w:pPr>
      <w:r w:rsidRPr="00E85098">
        <w:rPr>
          <w:rFonts w:asciiTheme="majorBidi" w:hAnsiTheme="majorBidi" w:cstheme="majorBidi"/>
          <w:i/>
          <w:iCs/>
          <w:sz w:val="24"/>
          <w:szCs w:val="24"/>
          <w:lang w:val="en-US"/>
        </w:rPr>
        <w:t xml:space="preserve">Capital Adequacy Ratio </w:t>
      </w:r>
      <w:r w:rsidRPr="00E85098">
        <w:rPr>
          <w:rFonts w:asciiTheme="majorBidi" w:hAnsiTheme="majorBidi" w:cstheme="majorBidi"/>
          <w:sz w:val="24"/>
          <w:szCs w:val="24"/>
          <w:lang w:val="en-US"/>
        </w:rPr>
        <w:t>adalah rasio solvabilitas untuk mengukur kemampuan bank dalam memenuhi kewajiban jangka panjangnya atau kemampuan bank untuk memenuhi kewajiban jika terjadi likuiditas pada bank. Rasio ini mengukur seberapa jauh aktiva bank yang mengandung risiko ikut dibiayai modal sendiri.</w:t>
      </w:r>
      <w:r w:rsidRPr="00E85098">
        <w:rPr>
          <w:rStyle w:val="FootnoteReference"/>
          <w:rFonts w:asciiTheme="majorBidi" w:hAnsiTheme="majorBidi" w:cstheme="majorBidi"/>
          <w:sz w:val="24"/>
          <w:szCs w:val="24"/>
          <w:lang w:val="en-US"/>
        </w:rPr>
        <w:footnoteReference w:id="18"/>
      </w:r>
    </w:p>
    <w:p w:rsidR="00B71BFE" w:rsidRPr="00E85098" w:rsidRDefault="00B71BFE" w:rsidP="00E85098">
      <w:pPr>
        <w:pStyle w:val="ListParagraph"/>
        <w:spacing w:after="0" w:line="480" w:lineRule="auto"/>
        <w:ind w:left="851" w:firstLine="283"/>
        <w:jc w:val="both"/>
        <w:rPr>
          <w:rFonts w:asciiTheme="majorBidi" w:hAnsiTheme="majorBidi" w:cstheme="majorBidi"/>
          <w:sz w:val="24"/>
          <w:szCs w:val="24"/>
          <w:lang w:val="en-US"/>
        </w:rPr>
      </w:pPr>
      <w:r w:rsidRPr="00E85098">
        <w:rPr>
          <w:rFonts w:asciiTheme="majorBidi" w:hAnsiTheme="majorBidi" w:cstheme="majorBidi"/>
          <w:sz w:val="24"/>
          <w:szCs w:val="24"/>
          <w:lang w:val="en-US"/>
        </w:rPr>
        <w:t xml:space="preserve">Berdasarkan dari beberapa definisi </w:t>
      </w:r>
      <w:r w:rsidRPr="00E85098">
        <w:rPr>
          <w:rFonts w:asciiTheme="majorBidi" w:hAnsiTheme="majorBidi" w:cstheme="majorBidi"/>
          <w:i/>
          <w:iCs/>
          <w:sz w:val="24"/>
          <w:szCs w:val="24"/>
          <w:lang w:val="en-US"/>
        </w:rPr>
        <w:t xml:space="preserve">Capital Adequacy Ratio, </w:t>
      </w:r>
      <w:r w:rsidRPr="00E85098">
        <w:rPr>
          <w:rFonts w:asciiTheme="majorBidi" w:hAnsiTheme="majorBidi" w:cstheme="majorBidi"/>
          <w:sz w:val="24"/>
          <w:szCs w:val="24"/>
          <w:lang w:val="en-US"/>
        </w:rPr>
        <w:t xml:space="preserve">disimpulkan sebagai rasio yang mengukur kemampuan modal untuk menutup kemungkinan aktiva yang mengandung risiko atas kredit yang diberikan beserta kerugian pada surat berharga, dan tagihan pada bank lain. Semakin tinggi </w:t>
      </w:r>
      <w:r w:rsidRPr="00E85098">
        <w:rPr>
          <w:rFonts w:asciiTheme="majorBidi" w:hAnsiTheme="majorBidi" w:cstheme="majorBidi"/>
          <w:i/>
          <w:iCs/>
          <w:sz w:val="24"/>
          <w:szCs w:val="24"/>
          <w:lang w:val="en-US"/>
        </w:rPr>
        <w:t xml:space="preserve">Capital Adequacy Ratio </w:t>
      </w:r>
      <w:r w:rsidRPr="00E85098">
        <w:rPr>
          <w:rFonts w:asciiTheme="majorBidi" w:hAnsiTheme="majorBidi" w:cstheme="majorBidi"/>
          <w:sz w:val="24"/>
          <w:szCs w:val="24"/>
          <w:lang w:val="en-US"/>
        </w:rPr>
        <w:t xml:space="preserve">semakin baik kondisi sebuah bank, karena modalnya semakin mampu untuk menutupi aktiva yang berisiko. Besarnya </w:t>
      </w:r>
      <w:r w:rsidRPr="00E85098">
        <w:rPr>
          <w:rFonts w:asciiTheme="majorBidi" w:hAnsiTheme="majorBidi" w:cstheme="majorBidi"/>
          <w:i/>
          <w:iCs/>
          <w:sz w:val="24"/>
          <w:szCs w:val="24"/>
          <w:lang w:val="en-US"/>
        </w:rPr>
        <w:t xml:space="preserve">Capital Adequacy Ratio </w:t>
      </w:r>
      <w:r w:rsidRPr="00E85098">
        <w:rPr>
          <w:rFonts w:asciiTheme="majorBidi" w:hAnsiTheme="majorBidi" w:cstheme="majorBidi"/>
          <w:sz w:val="24"/>
          <w:szCs w:val="24"/>
          <w:lang w:val="en-US"/>
        </w:rPr>
        <w:t>diukur dari rasio antara modal sendiri terhadap aktiva tertimbang menurut risiko (ATMR).</w:t>
      </w:r>
    </w:p>
    <w:p w:rsidR="00B71BFE" w:rsidRPr="00E85098" w:rsidRDefault="00B71BFE" w:rsidP="00E85098">
      <w:pPr>
        <w:pStyle w:val="ListParagraph"/>
        <w:spacing w:after="0" w:line="480" w:lineRule="auto"/>
        <w:ind w:left="851" w:firstLine="283"/>
        <w:jc w:val="both"/>
        <w:rPr>
          <w:rFonts w:asciiTheme="majorBidi" w:hAnsiTheme="majorBidi" w:cstheme="majorBidi"/>
          <w:sz w:val="24"/>
          <w:szCs w:val="24"/>
          <w:lang w:val="en-US"/>
        </w:rPr>
      </w:pPr>
      <w:r w:rsidRPr="00E85098">
        <w:rPr>
          <w:rFonts w:asciiTheme="majorBidi" w:hAnsiTheme="majorBidi" w:cstheme="majorBidi"/>
          <w:sz w:val="24"/>
          <w:szCs w:val="24"/>
          <w:lang w:val="en-US"/>
        </w:rPr>
        <w:t>Dari teori diatas dapat dijelaskan bahwa perhitungan penyediaan modal minimum atau kecukupan modal bank (</w:t>
      </w:r>
      <w:r w:rsidRPr="00E85098">
        <w:rPr>
          <w:rFonts w:asciiTheme="majorBidi" w:hAnsiTheme="majorBidi" w:cstheme="majorBidi"/>
          <w:i/>
          <w:iCs/>
          <w:sz w:val="24"/>
          <w:szCs w:val="24"/>
          <w:lang w:val="en-US"/>
        </w:rPr>
        <w:t>Capital Adequacy Ratio</w:t>
      </w:r>
      <w:r w:rsidRPr="00E85098">
        <w:rPr>
          <w:rFonts w:asciiTheme="majorBidi" w:hAnsiTheme="majorBidi" w:cstheme="majorBidi"/>
          <w:sz w:val="24"/>
          <w:szCs w:val="24"/>
          <w:lang w:val="en-US"/>
        </w:rPr>
        <w:t>) didasarkan pada rasio atau perbandingan antara modal yang dimiliki bank dari jumlah Aktiva Tertimbsng Menurut Risiko (ATMR). Modal sendiri adalah total modal yang berasal dari perusahaan (bank) yang terdiri dari modal disetor, laba tak dibagi, dan cadangan yang dibentuk bank.</w:t>
      </w:r>
      <w:r w:rsidR="00BA6CB2">
        <w:rPr>
          <w:rFonts w:asciiTheme="majorBidi" w:hAnsiTheme="majorBidi" w:cstheme="majorBidi"/>
          <w:sz w:val="24"/>
          <w:szCs w:val="24"/>
          <w:lang w:val="en-US"/>
        </w:rPr>
        <w:t xml:space="preserve"> </w:t>
      </w:r>
      <w:r w:rsidRPr="00E85098">
        <w:rPr>
          <w:rFonts w:asciiTheme="majorBidi" w:hAnsiTheme="majorBidi" w:cstheme="majorBidi"/>
          <w:sz w:val="24"/>
          <w:szCs w:val="24"/>
          <w:lang w:val="en-US"/>
        </w:rPr>
        <w:t xml:space="preserve">ATMR merupakan penjumlahan ATMR aktiva neraca (aktiva yang tercantum </w:t>
      </w:r>
      <w:r w:rsidRPr="00E85098">
        <w:rPr>
          <w:rFonts w:asciiTheme="majorBidi" w:hAnsiTheme="majorBidi" w:cstheme="majorBidi"/>
          <w:sz w:val="24"/>
          <w:szCs w:val="24"/>
          <w:lang w:val="en-US"/>
        </w:rPr>
        <w:lastRenderedPageBreak/>
        <w:t>dalam neraca) dan ATMR aktiva administratif (aktiva yang bersifat administratif).</w:t>
      </w:r>
    </w:p>
    <w:p w:rsidR="00B71BFE" w:rsidRPr="00E85098" w:rsidRDefault="00B71BFE" w:rsidP="00E85098">
      <w:pPr>
        <w:pStyle w:val="ListParagraph"/>
        <w:spacing w:after="0" w:line="480" w:lineRule="auto"/>
        <w:ind w:left="851" w:firstLine="283"/>
        <w:jc w:val="both"/>
        <w:rPr>
          <w:rFonts w:asciiTheme="majorBidi" w:hAnsiTheme="majorBidi" w:cstheme="majorBidi"/>
          <w:sz w:val="24"/>
          <w:szCs w:val="24"/>
          <w:lang w:val="en-US"/>
        </w:rPr>
      </w:pPr>
      <w:r w:rsidRPr="00E85098">
        <w:rPr>
          <w:rFonts w:asciiTheme="majorBidi" w:hAnsiTheme="majorBidi" w:cstheme="majorBidi"/>
          <w:sz w:val="24"/>
          <w:szCs w:val="24"/>
          <w:lang w:val="en-US"/>
        </w:rPr>
        <w:t>Menurut Mulyono, modal bank terdiri atas modal inti dan modal pelengkap :</w:t>
      </w:r>
    </w:p>
    <w:p w:rsidR="00B71BFE" w:rsidRPr="00E85098" w:rsidRDefault="00B71BFE" w:rsidP="00566B6D">
      <w:pPr>
        <w:pStyle w:val="ListParagraph"/>
        <w:numPr>
          <w:ilvl w:val="0"/>
          <w:numId w:val="6"/>
        </w:numPr>
        <w:spacing w:after="0" w:line="480" w:lineRule="auto"/>
        <w:ind w:left="1276"/>
        <w:jc w:val="both"/>
        <w:rPr>
          <w:rFonts w:asciiTheme="majorBidi" w:hAnsiTheme="majorBidi" w:cstheme="majorBidi"/>
          <w:sz w:val="24"/>
          <w:szCs w:val="24"/>
          <w:lang w:val="en-US"/>
        </w:rPr>
      </w:pPr>
      <w:r w:rsidRPr="00E85098">
        <w:rPr>
          <w:rFonts w:asciiTheme="majorBidi" w:hAnsiTheme="majorBidi" w:cstheme="majorBidi"/>
          <w:sz w:val="24"/>
          <w:szCs w:val="24"/>
          <w:lang w:val="en-US"/>
        </w:rPr>
        <w:t>Modal inti terdiri atas modal disetor dan cadangan-cadangan yang dibentuk dari laba setelah pajak dan laba yang diperoleh setelah diperhitungkan pajak. Secara teoritis, modal inti dapat berupa:</w:t>
      </w:r>
    </w:p>
    <w:p w:rsidR="00B71BFE" w:rsidRPr="00E85098" w:rsidRDefault="00B71BFE" w:rsidP="00566B6D">
      <w:pPr>
        <w:pStyle w:val="ListParagraph"/>
        <w:numPr>
          <w:ilvl w:val="0"/>
          <w:numId w:val="7"/>
        </w:numPr>
        <w:spacing w:after="0" w:line="480" w:lineRule="auto"/>
        <w:ind w:left="1701"/>
        <w:jc w:val="both"/>
        <w:rPr>
          <w:rFonts w:asciiTheme="majorBidi" w:hAnsiTheme="majorBidi" w:cstheme="majorBidi"/>
          <w:sz w:val="24"/>
          <w:szCs w:val="24"/>
          <w:lang w:val="en-US"/>
        </w:rPr>
      </w:pPr>
      <w:r w:rsidRPr="00E85098">
        <w:rPr>
          <w:rFonts w:asciiTheme="majorBidi" w:hAnsiTheme="majorBidi" w:cstheme="majorBidi"/>
          <w:sz w:val="24"/>
          <w:szCs w:val="24"/>
          <w:lang w:val="en-US"/>
        </w:rPr>
        <w:t>Modal disetor, yaitu modal yang telah disetor oleh pemiliknya.</w:t>
      </w:r>
    </w:p>
    <w:p w:rsidR="00B71BFE" w:rsidRPr="00E85098" w:rsidRDefault="00B71BFE" w:rsidP="00566B6D">
      <w:pPr>
        <w:pStyle w:val="ListParagraph"/>
        <w:numPr>
          <w:ilvl w:val="0"/>
          <w:numId w:val="7"/>
        </w:numPr>
        <w:spacing w:after="0" w:line="480" w:lineRule="auto"/>
        <w:ind w:left="1701"/>
        <w:jc w:val="both"/>
        <w:rPr>
          <w:rFonts w:asciiTheme="majorBidi" w:hAnsiTheme="majorBidi" w:cstheme="majorBidi"/>
          <w:sz w:val="24"/>
          <w:szCs w:val="24"/>
          <w:lang w:val="en-US"/>
        </w:rPr>
      </w:pPr>
      <w:r w:rsidRPr="00E85098">
        <w:rPr>
          <w:rFonts w:asciiTheme="majorBidi" w:hAnsiTheme="majorBidi" w:cstheme="majorBidi"/>
          <w:sz w:val="24"/>
          <w:szCs w:val="24"/>
          <w:lang w:val="en-US"/>
        </w:rPr>
        <w:t>Agio Saham, selisih lebih setoran modal yang diterima bank akibat harga saham yang melebihi nilai nominalnya.</w:t>
      </w:r>
    </w:p>
    <w:p w:rsidR="00B71BFE" w:rsidRPr="00E85098" w:rsidRDefault="00B71BFE" w:rsidP="00566B6D">
      <w:pPr>
        <w:pStyle w:val="ListParagraph"/>
        <w:numPr>
          <w:ilvl w:val="0"/>
          <w:numId w:val="7"/>
        </w:numPr>
        <w:spacing w:after="0" w:line="480" w:lineRule="auto"/>
        <w:ind w:left="1701"/>
        <w:jc w:val="both"/>
        <w:rPr>
          <w:rFonts w:asciiTheme="majorBidi" w:hAnsiTheme="majorBidi" w:cstheme="majorBidi"/>
          <w:sz w:val="24"/>
          <w:szCs w:val="24"/>
          <w:lang w:val="en-US"/>
        </w:rPr>
      </w:pPr>
      <w:r w:rsidRPr="00E85098">
        <w:rPr>
          <w:rFonts w:asciiTheme="majorBidi" w:hAnsiTheme="majorBidi" w:cstheme="majorBidi"/>
          <w:sz w:val="24"/>
          <w:szCs w:val="24"/>
          <w:lang w:val="en-US"/>
        </w:rPr>
        <w:t>Modal Sumbangan, yaitu modal yang diperoleh kembali dari sumbangan saham, termasuk modal selisih antara nilai yang tercatat dan harga jual saham tersebut terjual.</w:t>
      </w:r>
    </w:p>
    <w:p w:rsidR="00B71BFE" w:rsidRPr="00E85098" w:rsidRDefault="00B71BFE" w:rsidP="00566B6D">
      <w:pPr>
        <w:pStyle w:val="ListParagraph"/>
        <w:numPr>
          <w:ilvl w:val="0"/>
          <w:numId w:val="7"/>
        </w:numPr>
        <w:spacing w:after="0" w:line="480" w:lineRule="auto"/>
        <w:ind w:left="1701"/>
        <w:jc w:val="both"/>
        <w:rPr>
          <w:rFonts w:asciiTheme="majorBidi" w:hAnsiTheme="majorBidi" w:cstheme="majorBidi"/>
          <w:sz w:val="24"/>
          <w:szCs w:val="24"/>
          <w:lang w:val="en-US"/>
        </w:rPr>
      </w:pPr>
      <w:r w:rsidRPr="00E85098">
        <w:rPr>
          <w:rFonts w:asciiTheme="majorBidi" w:hAnsiTheme="majorBidi" w:cstheme="majorBidi"/>
          <w:sz w:val="24"/>
          <w:szCs w:val="24"/>
          <w:lang w:val="en-US"/>
        </w:rPr>
        <w:t>Cadangan Umum, yaitu cadangan yang dibentuk dari penyisihan laba yang ditahan atau dari laba bersih setelah pajak dan mendapat persetujuan rapat umum pemegang saham/rapat anggota sesuai dengan ketentuan pendirian/anggaran dasar masing-masing bank.</w:t>
      </w:r>
    </w:p>
    <w:p w:rsidR="00B71BFE" w:rsidRPr="00E85098" w:rsidRDefault="00B71BFE" w:rsidP="00566B6D">
      <w:pPr>
        <w:pStyle w:val="ListParagraph"/>
        <w:numPr>
          <w:ilvl w:val="0"/>
          <w:numId w:val="7"/>
        </w:numPr>
        <w:spacing w:after="0" w:line="480" w:lineRule="auto"/>
        <w:ind w:left="1701"/>
        <w:jc w:val="both"/>
        <w:rPr>
          <w:rFonts w:asciiTheme="majorBidi" w:hAnsiTheme="majorBidi" w:cstheme="majorBidi"/>
          <w:sz w:val="24"/>
          <w:szCs w:val="24"/>
          <w:lang w:val="en-US"/>
        </w:rPr>
      </w:pPr>
      <w:r w:rsidRPr="00E85098">
        <w:rPr>
          <w:rFonts w:asciiTheme="majorBidi" w:hAnsiTheme="majorBidi" w:cstheme="majorBidi"/>
          <w:sz w:val="24"/>
          <w:szCs w:val="24"/>
          <w:lang w:val="en-US"/>
        </w:rPr>
        <w:t>Cadangan tujuan, yaitu bagian laba setelah dikurangi pajak yang telah disisihkan untuk tujuan tertentu dan telah mendapat persetujuan RUPS/Rapat Anggota.</w:t>
      </w:r>
      <w:r w:rsidR="00881F12">
        <w:rPr>
          <w:rStyle w:val="FootnoteReference"/>
          <w:rFonts w:asciiTheme="majorBidi" w:hAnsiTheme="majorBidi" w:cstheme="majorBidi"/>
          <w:sz w:val="24"/>
          <w:szCs w:val="24"/>
          <w:lang w:val="en-US"/>
        </w:rPr>
        <w:footnoteReference w:id="19"/>
      </w:r>
    </w:p>
    <w:p w:rsidR="00B71BFE" w:rsidRPr="00E85098" w:rsidRDefault="00B71BFE" w:rsidP="00566B6D">
      <w:pPr>
        <w:pStyle w:val="ListParagraph"/>
        <w:numPr>
          <w:ilvl w:val="0"/>
          <w:numId w:val="7"/>
        </w:numPr>
        <w:spacing w:after="0" w:line="480" w:lineRule="auto"/>
        <w:ind w:left="1701"/>
        <w:jc w:val="both"/>
        <w:rPr>
          <w:rFonts w:asciiTheme="majorBidi" w:hAnsiTheme="majorBidi" w:cstheme="majorBidi"/>
          <w:sz w:val="24"/>
          <w:szCs w:val="24"/>
          <w:lang w:val="en-US"/>
        </w:rPr>
      </w:pPr>
      <w:r w:rsidRPr="00E85098">
        <w:rPr>
          <w:rFonts w:asciiTheme="majorBidi" w:hAnsiTheme="majorBidi" w:cstheme="majorBidi"/>
          <w:sz w:val="24"/>
          <w:szCs w:val="24"/>
          <w:lang w:val="en-US"/>
        </w:rPr>
        <w:lastRenderedPageBreak/>
        <w:t>Laba ditahan, yaitu saldo laba bersih setelah dikurangi pajak oleh RUPS atau rapat anggota diputuskan untuk tidak dibagikan.</w:t>
      </w:r>
    </w:p>
    <w:p w:rsidR="00B71BFE" w:rsidRPr="00E85098" w:rsidRDefault="00B71BFE" w:rsidP="00566B6D">
      <w:pPr>
        <w:pStyle w:val="ListParagraph"/>
        <w:numPr>
          <w:ilvl w:val="0"/>
          <w:numId w:val="7"/>
        </w:numPr>
        <w:spacing w:after="0" w:line="480" w:lineRule="auto"/>
        <w:ind w:left="1701"/>
        <w:jc w:val="both"/>
        <w:rPr>
          <w:rFonts w:asciiTheme="majorBidi" w:hAnsiTheme="majorBidi" w:cstheme="majorBidi"/>
          <w:sz w:val="24"/>
          <w:szCs w:val="24"/>
          <w:lang w:val="en-US"/>
        </w:rPr>
      </w:pPr>
      <w:r w:rsidRPr="00E85098">
        <w:rPr>
          <w:rFonts w:asciiTheme="majorBidi" w:hAnsiTheme="majorBidi" w:cstheme="majorBidi"/>
          <w:sz w:val="24"/>
          <w:szCs w:val="24"/>
          <w:lang w:val="en-US"/>
        </w:rPr>
        <w:t>Laba Tahun Lalu, yaitu seluruh laba bersih tahun lalu setelah diperhitungkan pajak dan belum ditetapkan penggunaannya oleh RUPS atau rapat anggota.</w:t>
      </w:r>
    </w:p>
    <w:p w:rsidR="00B71BFE" w:rsidRPr="00E85098" w:rsidRDefault="00B71BFE" w:rsidP="00566B6D">
      <w:pPr>
        <w:pStyle w:val="ListParagraph"/>
        <w:numPr>
          <w:ilvl w:val="0"/>
          <w:numId w:val="7"/>
        </w:numPr>
        <w:spacing w:after="0" w:line="480" w:lineRule="auto"/>
        <w:ind w:left="1701"/>
        <w:jc w:val="both"/>
        <w:rPr>
          <w:rFonts w:asciiTheme="majorBidi" w:hAnsiTheme="majorBidi" w:cstheme="majorBidi"/>
          <w:sz w:val="24"/>
          <w:szCs w:val="24"/>
          <w:lang w:val="en-US"/>
        </w:rPr>
      </w:pPr>
      <w:r w:rsidRPr="00E85098">
        <w:rPr>
          <w:rFonts w:asciiTheme="majorBidi" w:hAnsiTheme="majorBidi" w:cstheme="majorBidi"/>
          <w:sz w:val="24"/>
          <w:szCs w:val="24"/>
          <w:lang w:val="en-US"/>
        </w:rPr>
        <w:t>Laba Tahun Berjalan, yaitu laba yang telah diperoleh dalam tahun buku yang sedang berjalan setelah dikurangi taksiran utang pajak. Jumlah laba tahun buku berjalan tersebut diperhitungkan sebagai modal inti hanya sebesar 50%.</w:t>
      </w:r>
    </w:p>
    <w:p w:rsidR="00B71BFE" w:rsidRPr="00E85098" w:rsidRDefault="00B71BFE" w:rsidP="00566B6D">
      <w:pPr>
        <w:pStyle w:val="ListParagraph"/>
        <w:numPr>
          <w:ilvl w:val="0"/>
          <w:numId w:val="6"/>
        </w:numPr>
        <w:tabs>
          <w:tab w:val="left" w:pos="1276"/>
        </w:tabs>
        <w:spacing w:after="0" w:line="480" w:lineRule="auto"/>
        <w:ind w:left="1276"/>
        <w:jc w:val="both"/>
        <w:rPr>
          <w:rFonts w:asciiTheme="majorBidi" w:hAnsiTheme="majorBidi" w:cstheme="majorBidi"/>
          <w:sz w:val="24"/>
          <w:szCs w:val="24"/>
          <w:lang w:val="en-US"/>
        </w:rPr>
      </w:pPr>
      <w:r w:rsidRPr="00E85098">
        <w:rPr>
          <w:rFonts w:asciiTheme="majorBidi" w:hAnsiTheme="majorBidi" w:cstheme="majorBidi"/>
          <w:sz w:val="24"/>
          <w:szCs w:val="24"/>
          <w:lang w:val="en-US"/>
        </w:rPr>
        <w:t>Modal Pelengkap, yaitu modal yang terdiri atsa cadangan-cadangan yang dibentuk tidak berasal dari laba, modal pinjaman, serta pinjaman subordinasi. Secara terperinci sebagai berikut:</w:t>
      </w:r>
    </w:p>
    <w:p w:rsidR="00B71BFE" w:rsidRPr="00E85098" w:rsidRDefault="00B71BFE" w:rsidP="00566B6D">
      <w:pPr>
        <w:pStyle w:val="ListParagraph"/>
        <w:numPr>
          <w:ilvl w:val="0"/>
          <w:numId w:val="8"/>
        </w:numPr>
        <w:spacing w:after="0" w:line="480" w:lineRule="auto"/>
        <w:ind w:left="1701"/>
        <w:jc w:val="both"/>
        <w:rPr>
          <w:rFonts w:asciiTheme="majorBidi" w:hAnsiTheme="majorBidi" w:cstheme="majorBidi"/>
          <w:sz w:val="24"/>
          <w:szCs w:val="24"/>
          <w:lang w:val="en-US"/>
        </w:rPr>
      </w:pPr>
      <w:r w:rsidRPr="00E85098">
        <w:rPr>
          <w:rFonts w:asciiTheme="majorBidi" w:hAnsiTheme="majorBidi" w:cstheme="majorBidi"/>
          <w:sz w:val="24"/>
          <w:szCs w:val="24"/>
          <w:lang w:val="en-US"/>
        </w:rPr>
        <w:t>Cadangan revaluasi aktiva tetap, yaitu cadangan yang dibentuk dari selisih penilaian kembali aktiva tetap yang telah mendapat persetujuan dari dirjen.</w:t>
      </w:r>
    </w:p>
    <w:p w:rsidR="00B71BFE" w:rsidRPr="00E85098" w:rsidRDefault="00B71BFE" w:rsidP="00566B6D">
      <w:pPr>
        <w:pStyle w:val="ListParagraph"/>
        <w:numPr>
          <w:ilvl w:val="0"/>
          <w:numId w:val="8"/>
        </w:numPr>
        <w:spacing w:after="0" w:line="480" w:lineRule="auto"/>
        <w:ind w:left="1701"/>
        <w:jc w:val="both"/>
        <w:rPr>
          <w:rFonts w:asciiTheme="majorBidi" w:hAnsiTheme="majorBidi" w:cstheme="majorBidi"/>
          <w:sz w:val="24"/>
          <w:szCs w:val="24"/>
          <w:lang w:val="en-US"/>
        </w:rPr>
      </w:pPr>
      <w:r w:rsidRPr="00E85098">
        <w:rPr>
          <w:rFonts w:asciiTheme="majorBidi" w:hAnsiTheme="majorBidi" w:cstheme="majorBidi"/>
          <w:sz w:val="24"/>
          <w:szCs w:val="24"/>
          <w:lang w:val="en-US"/>
        </w:rPr>
        <w:t>Pajak</w:t>
      </w:r>
    </w:p>
    <w:p w:rsidR="00B71BFE" w:rsidRPr="00E85098" w:rsidRDefault="00B71BFE" w:rsidP="00566B6D">
      <w:pPr>
        <w:pStyle w:val="ListParagraph"/>
        <w:numPr>
          <w:ilvl w:val="0"/>
          <w:numId w:val="8"/>
        </w:numPr>
        <w:spacing w:after="0" w:line="480" w:lineRule="auto"/>
        <w:ind w:left="1701"/>
        <w:jc w:val="both"/>
        <w:rPr>
          <w:rFonts w:asciiTheme="majorBidi" w:hAnsiTheme="majorBidi" w:cstheme="majorBidi"/>
          <w:sz w:val="24"/>
          <w:szCs w:val="24"/>
          <w:lang w:val="en-US"/>
        </w:rPr>
      </w:pPr>
      <w:r w:rsidRPr="00E85098">
        <w:rPr>
          <w:rFonts w:asciiTheme="majorBidi" w:hAnsiTheme="majorBidi" w:cstheme="majorBidi"/>
          <w:sz w:val="24"/>
          <w:szCs w:val="24"/>
          <w:lang w:val="en-US"/>
        </w:rPr>
        <w:t xml:space="preserve">Cadangan pengahsilan aktiva produktif, yaitu cadangan yang dibentuk dengan membebani laba rugi tahun berjalan dengan maksud menampung kerugian yang mungkin timbul sebagai akibat tidak diterimanya </w:t>
      </w:r>
      <w:r w:rsidR="000C2E55">
        <w:rPr>
          <w:rFonts w:asciiTheme="majorBidi" w:hAnsiTheme="majorBidi" w:cstheme="majorBidi"/>
          <w:sz w:val="24"/>
          <w:szCs w:val="24"/>
          <w:lang w:val="en-US"/>
        </w:rPr>
        <w:t xml:space="preserve">kembali dari keseluruhan aktiva </w:t>
      </w:r>
      <w:r w:rsidRPr="00E85098">
        <w:rPr>
          <w:rFonts w:asciiTheme="majorBidi" w:hAnsiTheme="majorBidi" w:cstheme="majorBidi"/>
          <w:sz w:val="24"/>
          <w:szCs w:val="24"/>
          <w:lang w:val="en-US"/>
        </w:rPr>
        <w:t>produktif.</w:t>
      </w:r>
      <w:r w:rsidR="00881F12">
        <w:rPr>
          <w:rStyle w:val="FootnoteReference"/>
          <w:rFonts w:asciiTheme="majorBidi" w:hAnsiTheme="majorBidi" w:cstheme="majorBidi"/>
          <w:sz w:val="24"/>
          <w:szCs w:val="24"/>
          <w:lang w:val="en-US"/>
        </w:rPr>
        <w:footnoteReference w:id="20"/>
      </w:r>
    </w:p>
    <w:p w:rsidR="009A12F8" w:rsidRPr="00881F12" w:rsidRDefault="00B71BFE" w:rsidP="00566B6D">
      <w:pPr>
        <w:pStyle w:val="ListParagraph"/>
        <w:numPr>
          <w:ilvl w:val="0"/>
          <w:numId w:val="8"/>
        </w:numPr>
        <w:spacing w:after="0" w:line="480" w:lineRule="auto"/>
        <w:ind w:left="1701"/>
        <w:jc w:val="both"/>
        <w:rPr>
          <w:rFonts w:asciiTheme="majorBidi" w:hAnsiTheme="majorBidi" w:cstheme="majorBidi"/>
          <w:sz w:val="24"/>
          <w:szCs w:val="24"/>
          <w:lang w:val="en-US"/>
        </w:rPr>
      </w:pPr>
      <w:r w:rsidRPr="00E85098">
        <w:rPr>
          <w:rFonts w:asciiTheme="majorBidi" w:hAnsiTheme="majorBidi" w:cstheme="majorBidi"/>
          <w:sz w:val="24"/>
          <w:szCs w:val="24"/>
          <w:lang w:val="en-US"/>
        </w:rPr>
        <w:lastRenderedPageBreak/>
        <w:t>Modal pinjaman, yaitu utang yang didukung oleh instrument atau warkat yang memiliki sifat seperti modal.</w:t>
      </w:r>
    </w:p>
    <w:p w:rsidR="00B71BFE" w:rsidRPr="00E85098" w:rsidRDefault="00B71BFE" w:rsidP="00566B6D">
      <w:pPr>
        <w:pStyle w:val="ListParagraph"/>
        <w:numPr>
          <w:ilvl w:val="0"/>
          <w:numId w:val="8"/>
        </w:numPr>
        <w:spacing w:after="0" w:line="480" w:lineRule="auto"/>
        <w:ind w:left="1701"/>
        <w:jc w:val="both"/>
        <w:rPr>
          <w:rFonts w:asciiTheme="majorBidi" w:hAnsiTheme="majorBidi" w:cstheme="majorBidi"/>
          <w:sz w:val="24"/>
          <w:szCs w:val="24"/>
          <w:lang w:val="en-US"/>
        </w:rPr>
      </w:pPr>
      <w:r w:rsidRPr="00E85098">
        <w:rPr>
          <w:rFonts w:asciiTheme="majorBidi" w:hAnsiTheme="majorBidi" w:cstheme="majorBidi"/>
          <w:sz w:val="24"/>
          <w:szCs w:val="24"/>
          <w:lang w:val="en-US"/>
        </w:rPr>
        <w:t>Pinjaman subodinasi, yaitu pinjaman yang memenuhi syarat-syarat sebagai berikut :</w:t>
      </w:r>
    </w:p>
    <w:p w:rsidR="00501DEC" w:rsidRDefault="00501DEC" w:rsidP="00501DEC">
      <w:pPr>
        <w:pStyle w:val="ListParagraph"/>
        <w:spacing w:after="0" w:line="480" w:lineRule="auto"/>
        <w:ind w:left="2127" w:hanging="426"/>
        <w:jc w:val="both"/>
        <w:rPr>
          <w:rFonts w:asciiTheme="majorBidi" w:hAnsiTheme="majorBidi" w:cstheme="majorBidi"/>
          <w:sz w:val="24"/>
          <w:szCs w:val="24"/>
          <w:lang w:val="en-US"/>
        </w:rPr>
      </w:pPr>
      <w:r>
        <w:rPr>
          <w:rFonts w:asciiTheme="majorBidi" w:hAnsiTheme="majorBidi" w:cstheme="majorBidi"/>
          <w:sz w:val="24"/>
          <w:szCs w:val="24"/>
          <w:lang w:val="en-US"/>
        </w:rPr>
        <w:t xml:space="preserve">(a) </w:t>
      </w:r>
      <w:r w:rsidR="00B71BFE" w:rsidRPr="00E85098">
        <w:rPr>
          <w:rFonts w:asciiTheme="majorBidi" w:hAnsiTheme="majorBidi" w:cstheme="majorBidi"/>
          <w:sz w:val="24"/>
          <w:szCs w:val="24"/>
          <w:lang w:val="en-US"/>
        </w:rPr>
        <w:t>Ada perjanjian tertulis antara banj dengan pemberi pinjaman.</w:t>
      </w:r>
    </w:p>
    <w:p w:rsidR="00501DEC" w:rsidRDefault="00501DEC" w:rsidP="00501DEC">
      <w:pPr>
        <w:pStyle w:val="ListParagraph"/>
        <w:spacing w:after="0" w:line="480" w:lineRule="auto"/>
        <w:ind w:left="2127" w:hanging="426"/>
        <w:jc w:val="both"/>
        <w:rPr>
          <w:rFonts w:asciiTheme="majorBidi" w:hAnsiTheme="majorBidi" w:cstheme="majorBidi"/>
          <w:sz w:val="24"/>
          <w:szCs w:val="24"/>
          <w:lang w:val="en-US"/>
        </w:rPr>
      </w:pPr>
      <w:r>
        <w:rPr>
          <w:rFonts w:asciiTheme="majorBidi" w:hAnsiTheme="majorBidi" w:cstheme="majorBidi"/>
          <w:sz w:val="24"/>
          <w:szCs w:val="24"/>
          <w:lang w:val="en-US"/>
        </w:rPr>
        <w:t xml:space="preserve">(b) </w:t>
      </w:r>
      <w:r w:rsidR="00B71BFE" w:rsidRPr="00501DEC">
        <w:rPr>
          <w:rFonts w:asciiTheme="majorBidi" w:hAnsiTheme="majorBidi" w:cstheme="majorBidi"/>
          <w:sz w:val="24"/>
          <w:szCs w:val="24"/>
          <w:lang w:val="en-US"/>
        </w:rPr>
        <w:t>Mendapat persetujuan terlebih dahulu dari Bank Indonesia.</w:t>
      </w:r>
    </w:p>
    <w:p w:rsidR="00501DEC" w:rsidRDefault="00501DEC" w:rsidP="00501DEC">
      <w:pPr>
        <w:pStyle w:val="ListParagraph"/>
        <w:spacing w:after="0" w:line="480" w:lineRule="auto"/>
        <w:ind w:left="2127" w:hanging="426"/>
        <w:jc w:val="both"/>
        <w:rPr>
          <w:rFonts w:asciiTheme="majorBidi" w:hAnsiTheme="majorBidi" w:cstheme="majorBidi"/>
          <w:sz w:val="24"/>
          <w:szCs w:val="24"/>
          <w:lang w:val="en-US"/>
        </w:rPr>
      </w:pPr>
      <w:r>
        <w:rPr>
          <w:rFonts w:asciiTheme="majorBidi" w:hAnsiTheme="majorBidi" w:cstheme="majorBidi"/>
          <w:sz w:val="24"/>
          <w:szCs w:val="24"/>
          <w:lang w:val="en-US"/>
        </w:rPr>
        <w:t xml:space="preserve">(c) </w:t>
      </w:r>
      <w:r w:rsidR="00B71BFE" w:rsidRPr="00501DEC">
        <w:rPr>
          <w:rFonts w:asciiTheme="majorBidi" w:hAnsiTheme="majorBidi" w:cstheme="majorBidi"/>
          <w:sz w:val="24"/>
          <w:szCs w:val="24"/>
          <w:lang w:val="en-US"/>
        </w:rPr>
        <w:t>Tidak dijamin oleh bank yang bersangkutan dan telah disetor penuh.</w:t>
      </w:r>
    </w:p>
    <w:p w:rsidR="00501DEC" w:rsidRDefault="00501DEC" w:rsidP="00501DEC">
      <w:pPr>
        <w:pStyle w:val="ListParagraph"/>
        <w:spacing w:after="0" w:line="480" w:lineRule="auto"/>
        <w:ind w:left="2127" w:hanging="426"/>
        <w:jc w:val="both"/>
        <w:rPr>
          <w:rFonts w:asciiTheme="majorBidi" w:hAnsiTheme="majorBidi" w:cstheme="majorBidi"/>
          <w:sz w:val="24"/>
          <w:szCs w:val="24"/>
          <w:lang w:val="en-US"/>
        </w:rPr>
      </w:pPr>
      <w:r>
        <w:rPr>
          <w:rFonts w:asciiTheme="majorBidi" w:hAnsiTheme="majorBidi" w:cstheme="majorBidi"/>
          <w:sz w:val="24"/>
          <w:szCs w:val="24"/>
          <w:lang w:val="en-US"/>
        </w:rPr>
        <w:t xml:space="preserve">(d) </w:t>
      </w:r>
      <w:r w:rsidR="00B71BFE" w:rsidRPr="00501DEC">
        <w:rPr>
          <w:rFonts w:asciiTheme="majorBidi" w:hAnsiTheme="majorBidi" w:cstheme="majorBidi"/>
          <w:sz w:val="24"/>
          <w:szCs w:val="24"/>
          <w:lang w:val="en-US"/>
        </w:rPr>
        <w:t>Minimal berjangka waktu 5 tahun.</w:t>
      </w:r>
    </w:p>
    <w:p w:rsidR="00501DEC" w:rsidRDefault="00501DEC" w:rsidP="00501DEC">
      <w:pPr>
        <w:pStyle w:val="ListParagraph"/>
        <w:spacing w:after="0" w:line="480" w:lineRule="auto"/>
        <w:ind w:left="2127" w:hanging="426"/>
        <w:jc w:val="both"/>
        <w:rPr>
          <w:rFonts w:asciiTheme="majorBidi" w:hAnsiTheme="majorBidi" w:cstheme="majorBidi"/>
          <w:sz w:val="24"/>
          <w:szCs w:val="24"/>
          <w:lang w:val="en-US"/>
        </w:rPr>
      </w:pPr>
      <w:r>
        <w:rPr>
          <w:rFonts w:asciiTheme="majorBidi" w:hAnsiTheme="majorBidi" w:cstheme="majorBidi"/>
          <w:sz w:val="24"/>
          <w:szCs w:val="24"/>
          <w:lang w:val="en-US"/>
        </w:rPr>
        <w:t xml:space="preserve">(e) </w:t>
      </w:r>
      <w:r w:rsidR="00B71BFE" w:rsidRPr="00501DEC">
        <w:rPr>
          <w:rFonts w:asciiTheme="majorBidi" w:hAnsiTheme="majorBidi" w:cstheme="majorBidi"/>
          <w:sz w:val="24"/>
          <w:szCs w:val="24"/>
          <w:lang w:val="en-US"/>
        </w:rPr>
        <w:t>Pelunasan sebelum jatuh tempo harus mendapat persetujuan dari Bank Indonesia dan dengan pelunsan tersebut permodalan bank tetap sehat.</w:t>
      </w:r>
    </w:p>
    <w:p w:rsidR="00B71BFE" w:rsidRPr="00501DEC" w:rsidRDefault="00501DEC" w:rsidP="00501DEC">
      <w:pPr>
        <w:pStyle w:val="ListParagraph"/>
        <w:spacing w:after="0" w:line="480" w:lineRule="auto"/>
        <w:ind w:left="2127" w:hanging="426"/>
        <w:jc w:val="both"/>
        <w:rPr>
          <w:rFonts w:asciiTheme="majorBidi" w:hAnsiTheme="majorBidi" w:cstheme="majorBidi"/>
          <w:sz w:val="24"/>
          <w:szCs w:val="24"/>
          <w:lang w:val="en-US"/>
        </w:rPr>
      </w:pPr>
      <w:r>
        <w:rPr>
          <w:rFonts w:asciiTheme="majorBidi" w:hAnsiTheme="majorBidi" w:cstheme="majorBidi"/>
          <w:sz w:val="24"/>
          <w:szCs w:val="24"/>
          <w:lang w:val="en-US"/>
        </w:rPr>
        <w:t xml:space="preserve">(f) </w:t>
      </w:r>
      <w:r w:rsidR="00B71BFE" w:rsidRPr="00501DEC">
        <w:rPr>
          <w:rFonts w:asciiTheme="majorBidi" w:hAnsiTheme="majorBidi" w:cstheme="majorBidi"/>
          <w:sz w:val="24"/>
          <w:szCs w:val="24"/>
          <w:lang w:val="en-US"/>
        </w:rPr>
        <w:t>Hak tagihnya jika terjadi likuidasi berlaku paling akhir dari segala pinjaman yang ada (kedudukannya sama dengan modal).</w:t>
      </w:r>
      <w:r w:rsidR="00B71BFE" w:rsidRPr="00E85098">
        <w:rPr>
          <w:rStyle w:val="FootnoteReference"/>
          <w:rFonts w:asciiTheme="majorBidi" w:hAnsiTheme="majorBidi" w:cstheme="majorBidi"/>
          <w:sz w:val="24"/>
          <w:szCs w:val="24"/>
          <w:lang w:val="en-US"/>
        </w:rPr>
        <w:footnoteReference w:id="21"/>
      </w:r>
    </w:p>
    <w:p w:rsidR="00B71BFE" w:rsidRPr="00E85098" w:rsidRDefault="00B71BFE" w:rsidP="00E85098">
      <w:pPr>
        <w:pStyle w:val="ListParagraph"/>
        <w:spacing w:after="0" w:line="480" w:lineRule="auto"/>
        <w:ind w:left="993" w:firstLine="283"/>
        <w:jc w:val="both"/>
        <w:rPr>
          <w:rFonts w:asciiTheme="majorBidi" w:hAnsiTheme="majorBidi" w:cstheme="majorBidi"/>
          <w:sz w:val="24"/>
          <w:szCs w:val="24"/>
          <w:lang w:val="en-US"/>
        </w:rPr>
      </w:pPr>
      <w:r w:rsidRPr="00E85098">
        <w:rPr>
          <w:rFonts w:asciiTheme="majorBidi" w:hAnsiTheme="majorBidi" w:cstheme="majorBidi"/>
          <w:sz w:val="24"/>
          <w:szCs w:val="24"/>
          <w:lang w:val="en-US"/>
        </w:rPr>
        <w:t xml:space="preserve">Perlu diketahui bahwa </w:t>
      </w:r>
      <w:r w:rsidRPr="00E85098">
        <w:rPr>
          <w:rFonts w:asciiTheme="majorBidi" w:hAnsiTheme="majorBidi" w:cstheme="majorBidi"/>
          <w:i/>
          <w:iCs/>
          <w:sz w:val="24"/>
          <w:szCs w:val="24"/>
          <w:lang w:val="en-US"/>
        </w:rPr>
        <w:t xml:space="preserve">Capital Adequacy Ratio </w:t>
      </w:r>
      <w:r w:rsidRPr="00E85098">
        <w:rPr>
          <w:rFonts w:asciiTheme="majorBidi" w:hAnsiTheme="majorBidi" w:cstheme="majorBidi"/>
          <w:sz w:val="24"/>
          <w:szCs w:val="24"/>
          <w:lang w:val="en-US"/>
        </w:rPr>
        <w:t>(CAR) merupakan perbandingan antara modal dengan aktiva tertimbang menurut risiko (ATMR).</w:t>
      </w:r>
    </w:p>
    <w:tbl>
      <w:tblPr>
        <w:tblW w:w="2880" w:type="dxa"/>
        <w:tblInd w:w="2251" w:type="dxa"/>
        <w:tblLook w:val="04A0"/>
      </w:tblPr>
      <w:tblGrid>
        <w:gridCol w:w="960"/>
        <w:gridCol w:w="960"/>
        <w:gridCol w:w="960"/>
      </w:tblGrid>
      <w:tr w:rsidR="00B71BFE" w:rsidRPr="00E85098" w:rsidTr="00A35F1F">
        <w:trPr>
          <w:trHeight w:val="315"/>
        </w:trPr>
        <w:tc>
          <w:tcPr>
            <w:tcW w:w="960" w:type="dxa"/>
            <w:vMerge w:val="restart"/>
            <w:tcBorders>
              <w:top w:val="nil"/>
              <w:left w:val="nil"/>
              <w:bottom w:val="nil"/>
              <w:right w:val="nil"/>
            </w:tcBorders>
            <w:shd w:val="clear" w:color="auto" w:fill="auto"/>
            <w:noWrap/>
            <w:vAlign w:val="center"/>
            <w:hideMark/>
          </w:tcPr>
          <w:p w:rsidR="00B71BFE" w:rsidRPr="00E85098" w:rsidRDefault="00B71BFE" w:rsidP="00E85098">
            <w:pPr>
              <w:spacing w:after="0" w:line="480" w:lineRule="auto"/>
              <w:jc w:val="right"/>
              <w:rPr>
                <w:rFonts w:asciiTheme="majorBidi" w:eastAsia="Times New Roman" w:hAnsiTheme="majorBidi" w:cstheme="majorBidi"/>
                <w:color w:val="000000"/>
                <w:sz w:val="24"/>
                <w:szCs w:val="24"/>
                <w:lang w:eastAsia="id-ID"/>
              </w:rPr>
            </w:pPr>
            <w:r w:rsidRPr="00E85098">
              <w:rPr>
                <w:rFonts w:asciiTheme="majorBidi" w:eastAsia="Times New Roman" w:hAnsiTheme="majorBidi" w:cstheme="majorBidi"/>
                <w:color w:val="000000"/>
                <w:sz w:val="24"/>
                <w:szCs w:val="24"/>
                <w:lang w:eastAsia="id-ID"/>
              </w:rPr>
              <w:t>CAR =</w:t>
            </w:r>
          </w:p>
        </w:tc>
        <w:tc>
          <w:tcPr>
            <w:tcW w:w="960" w:type="dxa"/>
            <w:tcBorders>
              <w:top w:val="nil"/>
              <w:left w:val="nil"/>
              <w:bottom w:val="single" w:sz="4" w:space="0" w:color="auto"/>
              <w:right w:val="nil"/>
            </w:tcBorders>
            <w:shd w:val="clear" w:color="auto" w:fill="auto"/>
            <w:noWrap/>
            <w:vAlign w:val="center"/>
            <w:hideMark/>
          </w:tcPr>
          <w:p w:rsidR="00B71BFE" w:rsidRPr="00E85098" w:rsidRDefault="00B71BFE" w:rsidP="00E85098">
            <w:pPr>
              <w:spacing w:after="0" w:line="480" w:lineRule="auto"/>
              <w:jc w:val="center"/>
              <w:rPr>
                <w:rFonts w:asciiTheme="majorBidi" w:eastAsia="Times New Roman" w:hAnsiTheme="majorBidi" w:cstheme="majorBidi"/>
                <w:color w:val="000000"/>
                <w:sz w:val="24"/>
                <w:szCs w:val="24"/>
                <w:lang w:eastAsia="id-ID"/>
              </w:rPr>
            </w:pPr>
            <w:r w:rsidRPr="00E85098">
              <w:rPr>
                <w:rFonts w:asciiTheme="majorBidi" w:eastAsia="Times New Roman" w:hAnsiTheme="majorBidi" w:cstheme="majorBidi"/>
                <w:color w:val="000000"/>
                <w:sz w:val="24"/>
                <w:szCs w:val="24"/>
                <w:lang w:eastAsia="id-ID"/>
              </w:rPr>
              <w:t>Modal</w:t>
            </w:r>
          </w:p>
        </w:tc>
        <w:tc>
          <w:tcPr>
            <w:tcW w:w="960" w:type="dxa"/>
            <w:vMerge w:val="restart"/>
            <w:tcBorders>
              <w:top w:val="nil"/>
              <w:left w:val="nil"/>
              <w:bottom w:val="nil"/>
              <w:right w:val="nil"/>
            </w:tcBorders>
            <w:shd w:val="clear" w:color="auto" w:fill="auto"/>
            <w:noWrap/>
            <w:vAlign w:val="center"/>
            <w:hideMark/>
          </w:tcPr>
          <w:p w:rsidR="00B71BFE" w:rsidRPr="00E85098" w:rsidRDefault="00B71BFE" w:rsidP="00E85098">
            <w:pPr>
              <w:spacing w:after="0" w:line="480" w:lineRule="auto"/>
              <w:rPr>
                <w:rFonts w:asciiTheme="majorBidi" w:eastAsia="Times New Roman" w:hAnsiTheme="majorBidi" w:cstheme="majorBidi"/>
                <w:color w:val="000000"/>
                <w:sz w:val="24"/>
                <w:szCs w:val="24"/>
                <w:lang w:eastAsia="id-ID"/>
              </w:rPr>
            </w:pPr>
            <w:r w:rsidRPr="00E85098">
              <w:rPr>
                <w:rFonts w:asciiTheme="majorBidi" w:eastAsia="Times New Roman" w:hAnsiTheme="majorBidi" w:cstheme="majorBidi"/>
                <w:color w:val="000000"/>
                <w:sz w:val="24"/>
                <w:szCs w:val="24"/>
                <w:lang w:eastAsia="id-ID"/>
              </w:rPr>
              <w:t>x 100%</w:t>
            </w:r>
          </w:p>
        </w:tc>
      </w:tr>
      <w:tr w:rsidR="00B71BFE" w:rsidRPr="00E85098" w:rsidTr="00A35F1F">
        <w:trPr>
          <w:trHeight w:val="315"/>
        </w:trPr>
        <w:tc>
          <w:tcPr>
            <w:tcW w:w="960" w:type="dxa"/>
            <w:vMerge/>
            <w:tcBorders>
              <w:top w:val="nil"/>
              <w:left w:val="nil"/>
              <w:bottom w:val="nil"/>
              <w:right w:val="nil"/>
            </w:tcBorders>
            <w:vAlign w:val="center"/>
            <w:hideMark/>
          </w:tcPr>
          <w:p w:rsidR="00B71BFE" w:rsidRPr="00E85098" w:rsidRDefault="00B71BFE" w:rsidP="00E85098">
            <w:pPr>
              <w:spacing w:after="0" w:line="480" w:lineRule="auto"/>
              <w:rPr>
                <w:rFonts w:asciiTheme="majorBidi" w:eastAsia="Times New Roman" w:hAnsiTheme="majorBidi" w:cstheme="majorBidi"/>
                <w:color w:val="000000"/>
                <w:sz w:val="24"/>
                <w:szCs w:val="24"/>
                <w:lang w:eastAsia="id-ID"/>
              </w:rPr>
            </w:pPr>
          </w:p>
        </w:tc>
        <w:tc>
          <w:tcPr>
            <w:tcW w:w="960" w:type="dxa"/>
            <w:tcBorders>
              <w:top w:val="nil"/>
              <w:left w:val="nil"/>
              <w:bottom w:val="nil"/>
              <w:right w:val="nil"/>
            </w:tcBorders>
            <w:shd w:val="clear" w:color="auto" w:fill="auto"/>
            <w:noWrap/>
            <w:vAlign w:val="center"/>
            <w:hideMark/>
          </w:tcPr>
          <w:p w:rsidR="00B71BFE" w:rsidRPr="00E85098" w:rsidRDefault="00B71BFE" w:rsidP="00E85098">
            <w:pPr>
              <w:spacing w:after="0" w:line="480" w:lineRule="auto"/>
              <w:jc w:val="center"/>
              <w:rPr>
                <w:rFonts w:asciiTheme="majorBidi" w:eastAsia="Times New Roman" w:hAnsiTheme="majorBidi" w:cstheme="majorBidi"/>
                <w:color w:val="000000"/>
                <w:sz w:val="24"/>
                <w:szCs w:val="24"/>
                <w:lang w:eastAsia="id-ID"/>
              </w:rPr>
            </w:pPr>
            <w:r w:rsidRPr="00E85098">
              <w:rPr>
                <w:rFonts w:asciiTheme="majorBidi" w:eastAsia="Times New Roman" w:hAnsiTheme="majorBidi" w:cstheme="majorBidi"/>
                <w:color w:val="000000"/>
                <w:sz w:val="24"/>
                <w:szCs w:val="24"/>
                <w:lang w:eastAsia="id-ID"/>
              </w:rPr>
              <w:t>ATMR</w:t>
            </w:r>
          </w:p>
        </w:tc>
        <w:tc>
          <w:tcPr>
            <w:tcW w:w="960" w:type="dxa"/>
            <w:vMerge/>
            <w:tcBorders>
              <w:top w:val="nil"/>
              <w:left w:val="nil"/>
              <w:bottom w:val="nil"/>
              <w:right w:val="nil"/>
            </w:tcBorders>
            <w:vAlign w:val="center"/>
            <w:hideMark/>
          </w:tcPr>
          <w:p w:rsidR="00B71BFE" w:rsidRPr="00E85098" w:rsidRDefault="00B71BFE" w:rsidP="00E85098">
            <w:pPr>
              <w:spacing w:after="0" w:line="480" w:lineRule="auto"/>
              <w:rPr>
                <w:rFonts w:asciiTheme="majorBidi" w:eastAsia="Times New Roman" w:hAnsiTheme="majorBidi" w:cstheme="majorBidi"/>
                <w:color w:val="000000"/>
                <w:sz w:val="24"/>
                <w:szCs w:val="24"/>
                <w:lang w:eastAsia="id-ID"/>
              </w:rPr>
            </w:pPr>
          </w:p>
        </w:tc>
      </w:tr>
    </w:tbl>
    <w:p w:rsidR="00B71BFE" w:rsidRPr="000E3CBF" w:rsidRDefault="00B71BFE" w:rsidP="000E3CBF">
      <w:pPr>
        <w:spacing w:after="0" w:line="480" w:lineRule="auto"/>
        <w:ind w:left="851"/>
        <w:jc w:val="both"/>
        <w:rPr>
          <w:rFonts w:asciiTheme="majorBidi" w:hAnsiTheme="majorBidi" w:cstheme="majorBidi"/>
          <w:sz w:val="24"/>
          <w:szCs w:val="24"/>
          <w:lang w:val="en-US"/>
        </w:rPr>
      </w:pPr>
      <w:r w:rsidRPr="000E3CBF">
        <w:rPr>
          <w:rFonts w:asciiTheme="majorBidi" w:hAnsiTheme="majorBidi" w:cstheme="majorBidi"/>
          <w:sz w:val="24"/>
          <w:szCs w:val="24"/>
          <w:lang w:val="en-US"/>
        </w:rPr>
        <w:t>Berdasarkan rumus diatas dapat disimpulkan secara teoritis, bahwa pencapaian sasaran CAR 8% dapat dikelola :</w:t>
      </w:r>
    </w:p>
    <w:p w:rsidR="00B71BFE" w:rsidRPr="00E85098" w:rsidRDefault="00B71BFE" w:rsidP="00566B6D">
      <w:pPr>
        <w:pStyle w:val="ListParagraph"/>
        <w:numPr>
          <w:ilvl w:val="0"/>
          <w:numId w:val="10"/>
        </w:numPr>
        <w:spacing w:after="0" w:line="480" w:lineRule="auto"/>
        <w:ind w:left="1276"/>
        <w:jc w:val="both"/>
        <w:rPr>
          <w:rFonts w:asciiTheme="majorBidi" w:hAnsiTheme="majorBidi" w:cstheme="majorBidi"/>
          <w:sz w:val="24"/>
          <w:szCs w:val="24"/>
          <w:lang w:val="en-US"/>
        </w:rPr>
      </w:pPr>
      <w:r w:rsidRPr="00E85098">
        <w:rPr>
          <w:rFonts w:asciiTheme="majorBidi" w:hAnsiTheme="majorBidi" w:cstheme="majorBidi"/>
          <w:sz w:val="24"/>
          <w:szCs w:val="24"/>
          <w:lang w:val="en-US"/>
        </w:rPr>
        <w:lastRenderedPageBreak/>
        <w:t>Pada sisi pembilang</w:t>
      </w:r>
    </w:p>
    <w:p w:rsidR="00B71BFE" w:rsidRPr="00E85098" w:rsidRDefault="00B71BFE" w:rsidP="00566B6D">
      <w:pPr>
        <w:pStyle w:val="ListParagraph"/>
        <w:numPr>
          <w:ilvl w:val="0"/>
          <w:numId w:val="10"/>
        </w:numPr>
        <w:spacing w:after="0" w:line="480" w:lineRule="auto"/>
        <w:ind w:left="1276"/>
        <w:jc w:val="both"/>
        <w:rPr>
          <w:rFonts w:asciiTheme="majorBidi" w:hAnsiTheme="majorBidi" w:cstheme="majorBidi"/>
          <w:sz w:val="24"/>
          <w:szCs w:val="24"/>
          <w:lang w:val="en-US"/>
        </w:rPr>
      </w:pPr>
      <w:r w:rsidRPr="00E85098">
        <w:rPr>
          <w:rFonts w:asciiTheme="majorBidi" w:hAnsiTheme="majorBidi" w:cstheme="majorBidi"/>
          <w:sz w:val="24"/>
          <w:szCs w:val="24"/>
          <w:lang w:val="en-US"/>
        </w:rPr>
        <w:t>Pada sisi penyebut saja, atau</w:t>
      </w:r>
    </w:p>
    <w:p w:rsidR="00B71BFE" w:rsidRPr="00E85098" w:rsidRDefault="00B71BFE" w:rsidP="00566B6D">
      <w:pPr>
        <w:pStyle w:val="ListParagraph"/>
        <w:numPr>
          <w:ilvl w:val="0"/>
          <w:numId w:val="10"/>
        </w:numPr>
        <w:spacing w:after="0" w:line="480" w:lineRule="auto"/>
        <w:ind w:left="1276"/>
        <w:jc w:val="both"/>
        <w:rPr>
          <w:rFonts w:asciiTheme="majorBidi" w:hAnsiTheme="majorBidi" w:cstheme="majorBidi"/>
          <w:sz w:val="24"/>
          <w:szCs w:val="24"/>
          <w:lang w:val="en-US"/>
        </w:rPr>
      </w:pPr>
      <w:r w:rsidRPr="00E85098">
        <w:rPr>
          <w:rFonts w:asciiTheme="majorBidi" w:hAnsiTheme="majorBidi" w:cstheme="majorBidi"/>
          <w:sz w:val="24"/>
          <w:szCs w:val="24"/>
          <w:lang w:val="en-US"/>
        </w:rPr>
        <w:t>Sekaligus kedua sisi</w:t>
      </w:r>
      <w:r w:rsidRPr="00E85098">
        <w:rPr>
          <w:rStyle w:val="FootnoteReference"/>
          <w:rFonts w:asciiTheme="majorBidi" w:hAnsiTheme="majorBidi" w:cstheme="majorBidi"/>
          <w:sz w:val="24"/>
          <w:szCs w:val="24"/>
          <w:lang w:val="en-US"/>
        </w:rPr>
        <w:footnoteReference w:id="22"/>
      </w:r>
    </w:p>
    <w:p w:rsidR="00B71BFE" w:rsidRPr="00E85098" w:rsidRDefault="00B71BFE" w:rsidP="00E85098">
      <w:pPr>
        <w:pStyle w:val="ListParagraph"/>
        <w:tabs>
          <w:tab w:val="left" w:pos="851"/>
        </w:tabs>
        <w:spacing w:after="0" w:line="480" w:lineRule="auto"/>
        <w:ind w:left="851" w:firstLine="284"/>
        <w:jc w:val="both"/>
        <w:rPr>
          <w:rFonts w:asciiTheme="majorBidi" w:hAnsiTheme="majorBidi" w:cstheme="majorBidi"/>
          <w:sz w:val="24"/>
          <w:szCs w:val="24"/>
          <w:lang w:val="en-US"/>
        </w:rPr>
      </w:pPr>
      <w:r w:rsidRPr="00E85098">
        <w:rPr>
          <w:rFonts w:asciiTheme="majorBidi" w:hAnsiTheme="majorBidi" w:cstheme="majorBidi"/>
          <w:sz w:val="24"/>
          <w:szCs w:val="24"/>
          <w:lang w:val="en-US"/>
        </w:rPr>
        <w:t>Untuk mengetahui besarnya ATMR, diperlukan penghitungan dari hasil perkalian nilai nominal aktiva dengan bobot risiko masing-masing aktiva yang bersangkutan sesuai dengan besarnya kadar risiko yang terkandung dalam masing-masing elemen aktiva itu sendiri, atau bobot risiko pinjaman atau sifat barang jaminan.</w:t>
      </w:r>
    </w:p>
    <w:p w:rsidR="00B71BFE" w:rsidRPr="00E85098" w:rsidRDefault="00B71BFE" w:rsidP="00E85098">
      <w:pPr>
        <w:pStyle w:val="ListParagraph"/>
        <w:tabs>
          <w:tab w:val="left" w:pos="851"/>
        </w:tabs>
        <w:spacing w:after="0" w:line="480" w:lineRule="auto"/>
        <w:ind w:left="851" w:firstLine="284"/>
        <w:jc w:val="both"/>
        <w:rPr>
          <w:rFonts w:asciiTheme="majorBidi" w:hAnsiTheme="majorBidi" w:cstheme="majorBidi"/>
          <w:sz w:val="24"/>
          <w:szCs w:val="24"/>
          <w:lang w:val="en-US"/>
        </w:rPr>
      </w:pPr>
      <w:r w:rsidRPr="00E85098">
        <w:rPr>
          <w:rFonts w:asciiTheme="majorBidi" w:hAnsiTheme="majorBidi" w:cstheme="majorBidi"/>
          <w:sz w:val="24"/>
          <w:szCs w:val="24"/>
          <w:lang w:val="en-US"/>
        </w:rPr>
        <w:t>ATMR bagi bank didasarkan pada risiko aktiva. Dalam arti luas hal itu meliputi elemen-elemen aktiva yang tercantum dalam neraca (</w:t>
      </w:r>
      <w:r w:rsidRPr="00E85098">
        <w:rPr>
          <w:rFonts w:asciiTheme="majorBidi" w:hAnsiTheme="majorBidi" w:cstheme="majorBidi"/>
          <w:i/>
          <w:iCs/>
          <w:sz w:val="24"/>
          <w:szCs w:val="24"/>
          <w:lang w:val="en-US"/>
        </w:rPr>
        <w:t>On Balance Sheet</w:t>
      </w:r>
      <w:r w:rsidRPr="00E85098">
        <w:rPr>
          <w:rFonts w:asciiTheme="majorBidi" w:hAnsiTheme="majorBidi" w:cstheme="majorBidi"/>
          <w:sz w:val="24"/>
          <w:szCs w:val="24"/>
          <w:lang w:val="en-US"/>
        </w:rPr>
        <w:t>) dan kewajiban yang masih bersifat administratif (</w:t>
      </w:r>
      <w:r w:rsidRPr="00E85098">
        <w:rPr>
          <w:rFonts w:asciiTheme="majorBidi" w:hAnsiTheme="majorBidi" w:cstheme="majorBidi"/>
          <w:i/>
          <w:iCs/>
          <w:sz w:val="24"/>
          <w:szCs w:val="24"/>
          <w:lang w:val="en-US"/>
        </w:rPr>
        <w:t>Off Balance Sheet</w:t>
      </w:r>
      <w:r w:rsidRPr="00E85098">
        <w:rPr>
          <w:rFonts w:asciiTheme="majorBidi" w:hAnsiTheme="majorBidi" w:cstheme="majorBidi"/>
          <w:sz w:val="24"/>
          <w:szCs w:val="24"/>
          <w:lang w:val="en-US"/>
        </w:rPr>
        <w:t>) sebagaimana tercermin pada kewajiban yang masih bersifat kontinjen atau komitmen yang disediakan oleh bank bagi pihak ketiga, aktiva yang paling tidak berisiko diberi bobot 0% dan aktiva yang paling berisiko diberi bobot 100%. Dengan demikian ATMR menunjukkan nilai aktiva berisiko yang memerlukan antisipasi modal dalam jumlah yang cukup.</w:t>
      </w:r>
      <w:r w:rsidRPr="00E85098">
        <w:rPr>
          <w:rStyle w:val="FootnoteReference"/>
          <w:rFonts w:asciiTheme="majorBidi" w:hAnsiTheme="majorBidi" w:cstheme="majorBidi"/>
          <w:sz w:val="24"/>
          <w:szCs w:val="24"/>
          <w:lang w:val="en-US"/>
        </w:rPr>
        <w:footnoteReference w:id="23"/>
      </w:r>
      <w:r w:rsidRPr="00E85098">
        <w:rPr>
          <w:rFonts w:asciiTheme="majorBidi" w:hAnsiTheme="majorBidi" w:cstheme="majorBidi"/>
          <w:sz w:val="24"/>
          <w:szCs w:val="24"/>
          <w:lang w:val="en-US"/>
        </w:rPr>
        <w:t xml:space="preserve"> Atau dapat dirumuskan:</w:t>
      </w:r>
    </w:p>
    <w:p w:rsidR="00EF05A3" w:rsidRPr="00501DEC" w:rsidRDefault="00B71BFE" w:rsidP="00501DEC">
      <w:pPr>
        <w:pStyle w:val="ListParagraph"/>
        <w:tabs>
          <w:tab w:val="left" w:pos="851"/>
        </w:tabs>
        <w:spacing w:after="0" w:line="480" w:lineRule="auto"/>
        <w:ind w:left="851" w:firstLine="284"/>
        <w:jc w:val="both"/>
        <w:rPr>
          <w:rFonts w:asciiTheme="majorBidi" w:hAnsiTheme="majorBidi" w:cstheme="majorBidi"/>
          <w:sz w:val="24"/>
          <w:szCs w:val="24"/>
          <w:lang w:val="en-US"/>
        </w:rPr>
      </w:pPr>
      <w:r w:rsidRPr="00E85098">
        <w:rPr>
          <w:rFonts w:asciiTheme="majorBidi" w:hAnsiTheme="majorBidi" w:cstheme="majorBidi"/>
          <w:sz w:val="24"/>
          <w:szCs w:val="24"/>
          <w:lang w:val="en-US"/>
        </w:rPr>
        <w:t>ATMR = Aktiva Neraca + Aktiva Administratif</w:t>
      </w:r>
    </w:p>
    <w:p w:rsidR="00501DEC" w:rsidRDefault="00501DEC" w:rsidP="00E85098">
      <w:pPr>
        <w:pStyle w:val="ListParagraph"/>
        <w:tabs>
          <w:tab w:val="left" w:pos="851"/>
        </w:tabs>
        <w:spacing w:after="0" w:line="480" w:lineRule="auto"/>
        <w:ind w:left="851" w:firstLine="284"/>
        <w:jc w:val="both"/>
        <w:rPr>
          <w:rFonts w:asciiTheme="majorBidi" w:hAnsiTheme="majorBidi" w:cstheme="majorBidi"/>
          <w:sz w:val="24"/>
          <w:szCs w:val="24"/>
          <w:lang w:val="en-US"/>
        </w:rPr>
      </w:pPr>
    </w:p>
    <w:p w:rsidR="00501DEC" w:rsidRDefault="00501DEC" w:rsidP="00E85098">
      <w:pPr>
        <w:pStyle w:val="ListParagraph"/>
        <w:tabs>
          <w:tab w:val="left" w:pos="851"/>
        </w:tabs>
        <w:spacing w:after="0" w:line="480" w:lineRule="auto"/>
        <w:ind w:left="851" w:firstLine="284"/>
        <w:jc w:val="both"/>
        <w:rPr>
          <w:rFonts w:asciiTheme="majorBidi" w:hAnsiTheme="majorBidi" w:cstheme="majorBidi"/>
          <w:sz w:val="24"/>
          <w:szCs w:val="24"/>
          <w:lang w:val="en-US"/>
        </w:rPr>
      </w:pPr>
    </w:p>
    <w:p w:rsidR="00501DEC" w:rsidRDefault="00501DEC" w:rsidP="00E85098">
      <w:pPr>
        <w:pStyle w:val="ListParagraph"/>
        <w:tabs>
          <w:tab w:val="left" w:pos="851"/>
        </w:tabs>
        <w:spacing w:after="0" w:line="480" w:lineRule="auto"/>
        <w:ind w:left="851" w:firstLine="284"/>
        <w:jc w:val="both"/>
        <w:rPr>
          <w:rFonts w:asciiTheme="majorBidi" w:hAnsiTheme="majorBidi" w:cstheme="majorBidi"/>
          <w:sz w:val="24"/>
          <w:szCs w:val="24"/>
          <w:lang w:val="en-US"/>
        </w:rPr>
      </w:pPr>
    </w:p>
    <w:p w:rsidR="00B71BFE" w:rsidRPr="00E85098" w:rsidRDefault="00B71BFE" w:rsidP="00E85098">
      <w:pPr>
        <w:pStyle w:val="ListParagraph"/>
        <w:tabs>
          <w:tab w:val="left" w:pos="851"/>
        </w:tabs>
        <w:spacing w:after="0" w:line="480" w:lineRule="auto"/>
        <w:ind w:left="851" w:firstLine="284"/>
        <w:jc w:val="both"/>
        <w:rPr>
          <w:rFonts w:asciiTheme="majorBidi" w:hAnsiTheme="majorBidi" w:cstheme="majorBidi"/>
          <w:sz w:val="24"/>
          <w:szCs w:val="24"/>
          <w:lang w:val="en-US"/>
        </w:rPr>
      </w:pPr>
      <w:r w:rsidRPr="00E85098">
        <w:rPr>
          <w:rFonts w:asciiTheme="majorBidi" w:hAnsiTheme="majorBidi" w:cstheme="majorBidi"/>
          <w:sz w:val="24"/>
          <w:szCs w:val="24"/>
          <w:lang w:val="en-US"/>
        </w:rPr>
        <w:lastRenderedPageBreak/>
        <w:t>Dalam menelaah ATMR pada bank syariah, terlebih dahulu harus dipertimbangkan bahwa aktiva bank syariah dapat dibagi atas :</w:t>
      </w:r>
    </w:p>
    <w:p w:rsidR="00501DEC" w:rsidRDefault="00B71BFE" w:rsidP="00501DEC">
      <w:pPr>
        <w:pStyle w:val="ListParagraph"/>
        <w:numPr>
          <w:ilvl w:val="0"/>
          <w:numId w:val="43"/>
        </w:numPr>
        <w:spacing w:after="0" w:line="480" w:lineRule="auto"/>
        <w:ind w:left="1134" w:hanging="284"/>
        <w:jc w:val="both"/>
        <w:rPr>
          <w:rFonts w:asciiTheme="majorBidi" w:hAnsiTheme="majorBidi" w:cstheme="majorBidi"/>
          <w:sz w:val="24"/>
          <w:szCs w:val="24"/>
          <w:lang w:val="en-US"/>
        </w:rPr>
      </w:pPr>
      <w:r w:rsidRPr="00E85098">
        <w:rPr>
          <w:rFonts w:asciiTheme="majorBidi" w:hAnsiTheme="majorBidi" w:cstheme="majorBidi"/>
          <w:sz w:val="24"/>
          <w:szCs w:val="24"/>
          <w:lang w:val="en-US"/>
        </w:rPr>
        <w:t>Aktiva yang di danai oleh modal sendiri dan kewajiban atau hutang (wadiah atau qard dan sejenisnya), risikonya ditanggung oleh modal sendiri.</w:t>
      </w:r>
    </w:p>
    <w:p w:rsidR="00B71BFE" w:rsidRPr="00501DEC" w:rsidRDefault="00B71BFE" w:rsidP="00501DEC">
      <w:pPr>
        <w:pStyle w:val="ListParagraph"/>
        <w:numPr>
          <w:ilvl w:val="0"/>
          <w:numId w:val="43"/>
        </w:numPr>
        <w:spacing w:after="0" w:line="480" w:lineRule="auto"/>
        <w:ind w:left="1134" w:hanging="284"/>
        <w:jc w:val="both"/>
        <w:rPr>
          <w:rFonts w:asciiTheme="majorBidi" w:hAnsiTheme="majorBidi" w:cstheme="majorBidi"/>
          <w:sz w:val="24"/>
          <w:szCs w:val="24"/>
          <w:lang w:val="en-US"/>
        </w:rPr>
      </w:pPr>
      <w:r w:rsidRPr="00501DEC">
        <w:rPr>
          <w:rFonts w:asciiTheme="majorBidi" w:hAnsiTheme="majorBidi" w:cstheme="majorBidi"/>
          <w:sz w:val="24"/>
          <w:szCs w:val="24"/>
          <w:lang w:val="en-US"/>
        </w:rPr>
        <w:t>Aktiva yang didanai oleh rekening bagi hasil (</w:t>
      </w:r>
      <w:r w:rsidRPr="00501DEC">
        <w:rPr>
          <w:rFonts w:asciiTheme="majorBidi" w:hAnsiTheme="majorBidi" w:cstheme="majorBidi"/>
          <w:i/>
          <w:iCs/>
          <w:sz w:val="24"/>
          <w:szCs w:val="24"/>
          <w:lang w:val="en-US"/>
        </w:rPr>
        <w:t>Profit and loss sharing investment account</w:t>
      </w:r>
      <w:r w:rsidRPr="00501DEC">
        <w:rPr>
          <w:rFonts w:asciiTheme="majorBidi" w:hAnsiTheme="majorBidi" w:cstheme="majorBidi"/>
          <w:sz w:val="24"/>
          <w:szCs w:val="24"/>
          <w:lang w:val="en-US"/>
        </w:rPr>
        <w:t xml:space="preserve">) yaitu </w:t>
      </w:r>
      <w:r w:rsidRPr="00501DEC">
        <w:rPr>
          <w:rFonts w:asciiTheme="majorBidi" w:hAnsiTheme="majorBidi" w:cstheme="majorBidi"/>
          <w:i/>
          <w:sz w:val="24"/>
          <w:szCs w:val="24"/>
          <w:lang w:val="en-US"/>
        </w:rPr>
        <w:t xml:space="preserve">Mudharabah </w:t>
      </w:r>
      <w:r w:rsidRPr="00501DEC">
        <w:rPr>
          <w:rFonts w:asciiTheme="majorBidi" w:hAnsiTheme="majorBidi" w:cstheme="majorBidi"/>
          <w:iCs/>
          <w:sz w:val="24"/>
          <w:szCs w:val="24"/>
          <w:lang w:val="en-US"/>
        </w:rPr>
        <w:t xml:space="preserve">(baik </w:t>
      </w:r>
      <w:r w:rsidRPr="00501DEC">
        <w:rPr>
          <w:rFonts w:asciiTheme="majorBidi" w:hAnsiTheme="majorBidi" w:cstheme="majorBidi"/>
          <w:i/>
          <w:sz w:val="24"/>
          <w:szCs w:val="24"/>
          <w:lang w:val="en-US"/>
        </w:rPr>
        <w:t>general investment account/mudharabah mutlaqah</w:t>
      </w:r>
      <w:r w:rsidRPr="00501DEC">
        <w:rPr>
          <w:rFonts w:asciiTheme="majorBidi" w:hAnsiTheme="majorBidi" w:cstheme="majorBidi"/>
          <w:iCs/>
          <w:sz w:val="24"/>
          <w:szCs w:val="24"/>
          <w:lang w:val="en-US"/>
        </w:rPr>
        <w:t xml:space="preserve">) yang tercatat pada neraca </w:t>
      </w:r>
      <w:r w:rsidRPr="00501DEC">
        <w:rPr>
          <w:rFonts w:asciiTheme="majorBidi" w:hAnsiTheme="majorBidi" w:cstheme="majorBidi"/>
          <w:i/>
          <w:sz w:val="24"/>
          <w:szCs w:val="24"/>
          <w:lang w:val="en-US"/>
        </w:rPr>
        <w:t xml:space="preserve">on balance sheet </w:t>
      </w:r>
      <w:r w:rsidRPr="00501DEC">
        <w:rPr>
          <w:rFonts w:asciiTheme="majorBidi" w:hAnsiTheme="majorBidi" w:cstheme="majorBidi"/>
          <w:iCs/>
          <w:sz w:val="24"/>
          <w:szCs w:val="24"/>
          <w:lang w:val="en-US"/>
        </w:rPr>
        <w:t xml:space="preserve">maupun </w:t>
      </w:r>
      <w:r w:rsidRPr="00501DEC">
        <w:rPr>
          <w:rFonts w:asciiTheme="majorBidi" w:hAnsiTheme="majorBidi" w:cstheme="majorBidi"/>
          <w:i/>
          <w:sz w:val="24"/>
          <w:szCs w:val="24"/>
          <w:lang w:val="en-US"/>
        </w:rPr>
        <w:t xml:space="preserve">restriment account/mudharabah muqayyadah </w:t>
      </w:r>
      <w:r w:rsidRPr="00501DEC">
        <w:rPr>
          <w:rFonts w:asciiTheme="majorBidi" w:hAnsiTheme="majorBidi" w:cstheme="majorBidi"/>
          <w:iCs/>
          <w:sz w:val="24"/>
          <w:szCs w:val="24"/>
          <w:lang w:val="en-US"/>
        </w:rPr>
        <w:t xml:space="preserve">yang dicatat pada rekening administrative </w:t>
      </w:r>
      <w:r w:rsidRPr="00501DEC">
        <w:rPr>
          <w:rFonts w:asciiTheme="majorBidi" w:hAnsiTheme="majorBidi" w:cstheme="majorBidi"/>
          <w:i/>
          <w:sz w:val="24"/>
          <w:szCs w:val="24"/>
          <w:lang w:val="en-US"/>
        </w:rPr>
        <w:t xml:space="preserve">off balance sheet, </w:t>
      </w:r>
      <w:r w:rsidRPr="00501DEC">
        <w:rPr>
          <w:rFonts w:asciiTheme="majorBidi" w:hAnsiTheme="majorBidi" w:cstheme="majorBidi"/>
          <w:iCs/>
          <w:sz w:val="24"/>
          <w:szCs w:val="24"/>
          <w:lang w:val="en-US"/>
        </w:rPr>
        <w:t>risikonya ditanggung oleh dana rekening bagi hasil itu sendiri.</w:t>
      </w:r>
      <w:r w:rsidRPr="00E85098">
        <w:rPr>
          <w:rStyle w:val="FootnoteReference"/>
          <w:rFonts w:asciiTheme="majorBidi" w:hAnsiTheme="majorBidi" w:cstheme="majorBidi"/>
          <w:iCs/>
          <w:sz w:val="24"/>
          <w:szCs w:val="24"/>
          <w:lang w:val="en-US"/>
        </w:rPr>
        <w:footnoteReference w:id="24"/>
      </w:r>
    </w:p>
    <w:p w:rsidR="00B71BFE" w:rsidRPr="00E85098" w:rsidRDefault="00B71BFE" w:rsidP="00E85098">
      <w:pPr>
        <w:pStyle w:val="ListParagraph"/>
        <w:spacing w:after="0" w:line="480" w:lineRule="auto"/>
        <w:ind w:left="851" w:firstLine="284"/>
        <w:jc w:val="both"/>
        <w:rPr>
          <w:rFonts w:asciiTheme="majorBidi" w:hAnsiTheme="majorBidi" w:cstheme="majorBidi"/>
          <w:iCs/>
          <w:sz w:val="24"/>
          <w:szCs w:val="24"/>
          <w:lang w:val="en-US"/>
        </w:rPr>
      </w:pPr>
      <w:r w:rsidRPr="00E85098">
        <w:rPr>
          <w:rFonts w:asciiTheme="majorBidi" w:hAnsiTheme="majorBidi" w:cstheme="majorBidi"/>
          <w:iCs/>
          <w:sz w:val="24"/>
          <w:szCs w:val="24"/>
          <w:lang w:val="en-US"/>
        </w:rPr>
        <w:t>Berdasarkan pembagian jenis aktiva tersebut, maka pada prinsipnya bobot risiko syariah terdiri atas :</w:t>
      </w:r>
    </w:p>
    <w:p w:rsidR="006F025E" w:rsidRPr="006F025E" w:rsidRDefault="00B71BFE" w:rsidP="00501DEC">
      <w:pPr>
        <w:pStyle w:val="ListParagraph"/>
        <w:numPr>
          <w:ilvl w:val="0"/>
          <w:numId w:val="44"/>
        </w:numPr>
        <w:spacing w:after="0" w:line="480" w:lineRule="auto"/>
        <w:ind w:left="1134" w:hanging="283"/>
        <w:jc w:val="both"/>
        <w:rPr>
          <w:rFonts w:asciiTheme="majorBidi" w:hAnsiTheme="majorBidi" w:cstheme="majorBidi"/>
          <w:iCs/>
          <w:sz w:val="24"/>
          <w:szCs w:val="24"/>
          <w:lang w:val="en-US"/>
        </w:rPr>
      </w:pPr>
      <w:r w:rsidRPr="00E85098">
        <w:rPr>
          <w:rFonts w:asciiTheme="majorBidi" w:hAnsiTheme="majorBidi" w:cstheme="majorBidi"/>
          <w:iCs/>
          <w:sz w:val="24"/>
          <w:szCs w:val="24"/>
          <w:lang w:val="en-US"/>
        </w:rPr>
        <w:t xml:space="preserve">Aktiva yang dibiayai oleh modal bank sendiri atau dana pinjaman </w:t>
      </w:r>
      <w:r w:rsidRPr="006F025E">
        <w:rPr>
          <w:rFonts w:asciiTheme="majorBidi" w:hAnsiTheme="majorBidi" w:cstheme="majorBidi"/>
          <w:iCs/>
          <w:sz w:val="24"/>
          <w:szCs w:val="24"/>
          <w:lang w:val="en-US"/>
        </w:rPr>
        <w:t>(</w:t>
      </w:r>
      <w:r w:rsidRPr="006F025E">
        <w:rPr>
          <w:rFonts w:asciiTheme="majorBidi" w:hAnsiTheme="majorBidi" w:cstheme="majorBidi"/>
          <w:i/>
          <w:sz w:val="24"/>
          <w:szCs w:val="24"/>
          <w:lang w:val="en-US"/>
        </w:rPr>
        <w:t xml:space="preserve">wadiah, qard </w:t>
      </w:r>
      <w:r w:rsidRPr="006F025E">
        <w:rPr>
          <w:rFonts w:asciiTheme="majorBidi" w:hAnsiTheme="majorBidi" w:cstheme="majorBidi"/>
          <w:iCs/>
          <w:sz w:val="24"/>
          <w:szCs w:val="24"/>
          <w:lang w:val="en-US"/>
        </w:rPr>
        <w:t>dan sejenisnya) adalah 100%</w:t>
      </w:r>
      <w:r w:rsidR="006F025E" w:rsidRPr="006F025E">
        <w:rPr>
          <w:rFonts w:asciiTheme="majorBidi" w:hAnsiTheme="majorBidi" w:cstheme="majorBidi"/>
          <w:iCs/>
          <w:sz w:val="24"/>
          <w:szCs w:val="24"/>
          <w:lang w:val="en-US"/>
        </w:rPr>
        <w:t>.</w:t>
      </w:r>
    </w:p>
    <w:p w:rsidR="00B71BFE" w:rsidRPr="006F025E" w:rsidRDefault="00B71BFE" w:rsidP="00501DEC">
      <w:pPr>
        <w:pStyle w:val="ListParagraph"/>
        <w:numPr>
          <w:ilvl w:val="0"/>
          <w:numId w:val="44"/>
        </w:numPr>
        <w:spacing w:after="0" w:line="480" w:lineRule="auto"/>
        <w:ind w:left="1134" w:hanging="283"/>
        <w:jc w:val="both"/>
        <w:rPr>
          <w:rFonts w:asciiTheme="majorBidi" w:hAnsiTheme="majorBidi" w:cstheme="majorBidi"/>
          <w:iCs/>
          <w:sz w:val="24"/>
          <w:szCs w:val="24"/>
          <w:lang w:val="en-US"/>
        </w:rPr>
      </w:pPr>
      <w:r w:rsidRPr="006F025E">
        <w:rPr>
          <w:rFonts w:asciiTheme="majorBidi" w:hAnsiTheme="majorBidi" w:cstheme="majorBidi"/>
          <w:iCs/>
          <w:sz w:val="24"/>
          <w:szCs w:val="24"/>
          <w:lang w:val="en-US"/>
        </w:rPr>
        <w:t xml:space="preserve">Aktiva yang dibiayai oleh pemegang rekening bagi hasil (baik </w:t>
      </w:r>
      <w:r w:rsidRPr="006F025E">
        <w:rPr>
          <w:rFonts w:asciiTheme="majorBidi" w:hAnsiTheme="majorBidi" w:cstheme="majorBidi"/>
          <w:i/>
          <w:sz w:val="24"/>
          <w:szCs w:val="24"/>
          <w:lang w:val="en-US"/>
        </w:rPr>
        <w:t xml:space="preserve">general </w:t>
      </w:r>
      <w:r w:rsidRPr="006F025E">
        <w:rPr>
          <w:rFonts w:asciiTheme="majorBidi" w:hAnsiTheme="majorBidi" w:cstheme="majorBidi"/>
          <w:iCs/>
          <w:sz w:val="24"/>
          <w:szCs w:val="24"/>
          <w:lang w:val="en-US"/>
        </w:rPr>
        <w:t xml:space="preserve">maupun </w:t>
      </w:r>
      <w:r w:rsidRPr="006F025E">
        <w:rPr>
          <w:rFonts w:asciiTheme="majorBidi" w:hAnsiTheme="majorBidi" w:cstheme="majorBidi"/>
          <w:i/>
          <w:sz w:val="24"/>
          <w:szCs w:val="24"/>
          <w:lang w:val="en-US"/>
        </w:rPr>
        <w:t>restriced account</w:t>
      </w:r>
      <w:r w:rsidRPr="006F025E">
        <w:rPr>
          <w:rFonts w:asciiTheme="majorBidi" w:hAnsiTheme="majorBidi" w:cstheme="majorBidi"/>
          <w:iCs/>
          <w:sz w:val="24"/>
          <w:szCs w:val="24"/>
          <w:lang w:val="en-US"/>
        </w:rPr>
        <w:t>) adalah 50%</w:t>
      </w:r>
      <w:r w:rsidR="006F025E">
        <w:rPr>
          <w:rFonts w:asciiTheme="majorBidi" w:hAnsiTheme="majorBidi" w:cstheme="majorBidi"/>
          <w:iCs/>
          <w:sz w:val="24"/>
          <w:szCs w:val="24"/>
          <w:lang w:val="en-US"/>
        </w:rPr>
        <w:t>.</w:t>
      </w:r>
    </w:p>
    <w:p w:rsidR="00E85098" w:rsidRPr="00E85098" w:rsidRDefault="00B71BFE" w:rsidP="00E85098">
      <w:pPr>
        <w:pStyle w:val="ListParagraph"/>
        <w:spacing w:after="0" w:line="480" w:lineRule="auto"/>
        <w:ind w:left="851" w:firstLine="284"/>
        <w:jc w:val="both"/>
        <w:rPr>
          <w:rFonts w:asciiTheme="majorBidi" w:hAnsiTheme="majorBidi" w:cstheme="majorBidi"/>
          <w:iCs/>
          <w:sz w:val="24"/>
          <w:szCs w:val="24"/>
          <w:lang w:val="en-US"/>
        </w:rPr>
      </w:pPr>
      <w:r w:rsidRPr="00E85098">
        <w:rPr>
          <w:rFonts w:asciiTheme="majorBidi" w:hAnsiTheme="majorBidi" w:cstheme="majorBidi"/>
          <w:iCs/>
          <w:sz w:val="24"/>
          <w:szCs w:val="24"/>
          <w:lang w:val="en-US"/>
        </w:rPr>
        <w:t xml:space="preserve">Disamping harus menjaga keseimbangan struktur permodalannya agar tetap besar, modal inti adalah minimum sebesar 4% dari ATMR dan selebihnya 4% lagi dapat dipenuhi dari modal pelengkap, sepanjang bank yang bersangkutan masih mampu meningkatkan modal pelengkap sampai </w:t>
      </w:r>
      <w:r w:rsidRPr="00E85098">
        <w:rPr>
          <w:rFonts w:asciiTheme="majorBidi" w:hAnsiTheme="majorBidi" w:cstheme="majorBidi"/>
          <w:iCs/>
          <w:sz w:val="24"/>
          <w:szCs w:val="24"/>
          <w:lang w:val="en-US"/>
        </w:rPr>
        <w:lastRenderedPageBreak/>
        <w:t>mencapai jumlah melebihi atau sekurang-kurangnya sebesar 4% dari ATMR.</w:t>
      </w:r>
    </w:p>
    <w:p w:rsidR="00E85098" w:rsidRPr="00E85098" w:rsidRDefault="00B71BFE" w:rsidP="00E85098">
      <w:pPr>
        <w:pStyle w:val="ListParagraph"/>
        <w:spacing w:after="0" w:line="480" w:lineRule="auto"/>
        <w:ind w:left="851" w:firstLine="284"/>
        <w:jc w:val="both"/>
        <w:rPr>
          <w:rFonts w:asciiTheme="majorBidi" w:hAnsiTheme="majorBidi" w:cstheme="majorBidi"/>
          <w:iCs/>
          <w:sz w:val="24"/>
          <w:szCs w:val="24"/>
          <w:lang w:val="en-US"/>
        </w:rPr>
      </w:pPr>
      <w:r w:rsidRPr="00E85098">
        <w:rPr>
          <w:rFonts w:asciiTheme="majorBidi" w:hAnsiTheme="majorBidi" w:cstheme="majorBidi"/>
          <w:iCs/>
          <w:sz w:val="24"/>
          <w:szCs w:val="24"/>
          <w:lang w:val="en-US"/>
        </w:rPr>
        <w:t>Penurunan ATMR dapat dilakukan melalui penurunan total nominal aktiva neraca itu sendiri, maupun melalui perubahan atau pertukaran komposisi dari elemen-elemen aktiva, yaitu elemen aktiva yang memiliki tingkat atau bobot risiko rendah tanpa penurunan total nominal aktiva neraca.</w:t>
      </w:r>
    </w:p>
    <w:p w:rsidR="00B71BFE" w:rsidRPr="00E85098" w:rsidRDefault="00B71BFE" w:rsidP="00E85098">
      <w:pPr>
        <w:pStyle w:val="ListParagraph"/>
        <w:spacing w:after="0" w:line="480" w:lineRule="auto"/>
        <w:ind w:left="851" w:firstLine="284"/>
        <w:jc w:val="both"/>
        <w:rPr>
          <w:rFonts w:asciiTheme="majorBidi" w:hAnsiTheme="majorBidi" w:cstheme="majorBidi"/>
          <w:iCs/>
          <w:sz w:val="24"/>
          <w:szCs w:val="24"/>
          <w:lang w:val="en-US"/>
        </w:rPr>
      </w:pPr>
      <w:r w:rsidRPr="00E85098">
        <w:rPr>
          <w:rFonts w:asciiTheme="majorBidi" w:hAnsiTheme="majorBidi" w:cstheme="majorBidi"/>
          <w:iCs/>
          <w:sz w:val="24"/>
          <w:szCs w:val="24"/>
          <w:lang w:val="en-US"/>
        </w:rPr>
        <w:t>Sebagaimana diketahui PPAP dengan batas maksimum 1,25% dari ATMR merupakan salah satu elemen dari modal pelengkap. Oleh karena itu, pada saat orientasi pada peningkatan modal, perlu dijaga keseimbangan antara pemenuhan PPAP dengan pemenuhan syarat sehat bagi unsure kualitas asset. Dengan kata lain, CAR 8% berarti jumlah capital adalah 8% dari ATMR, atau sebaliknya jumlah ATMR adalah sebesar 12,5 kali modal yang tersedia atau dimiliki bank yang bersangkutan.</w:t>
      </w:r>
      <w:r w:rsidRPr="00E85098">
        <w:rPr>
          <w:rStyle w:val="FootnoteReference"/>
          <w:rFonts w:asciiTheme="majorBidi" w:hAnsiTheme="majorBidi" w:cstheme="majorBidi"/>
          <w:iCs/>
          <w:sz w:val="24"/>
          <w:szCs w:val="24"/>
          <w:lang w:val="en-US"/>
        </w:rPr>
        <w:footnoteReference w:id="25"/>
      </w:r>
    </w:p>
    <w:p w:rsidR="002906B5" w:rsidRPr="00D52CDF" w:rsidRDefault="002906B5" w:rsidP="006079BB">
      <w:pPr>
        <w:pStyle w:val="Heading3"/>
        <w:numPr>
          <w:ilvl w:val="0"/>
          <w:numId w:val="42"/>
        </w:numPr>
        <w:spacing w:before="0" w:line="480" w:lineRule="auto"/>
        <w:jc w:val="both"/>
        <w:rPr>
          <w:rFonts w:ascii="Times New Roman" w:hAnsi="Times New Roman" w:cs="Times New Roman"/>
          <w:color w:val="auto"/>
          <w:sz w:val="24"/>
          <w:szCs w:val="24"/>
          <w:lang w:val="en-US"/>
        </w:rPr>
      </w:pPr>
      <w:bookmarkStart w:id="25" w:name="_Toc81917659"/>
      <w:bookmarkStart w:id="26" w:name="_Toc83232810"/>
      <w:r w:rsidRPr="00D52CDF">
        <w:rPr>
          <w:rFonts w:ascii="Times New Roman" w:hAnsi="Times New Roman" w:cs="Times New Roman"/>
          <w:i/>
          <w:iCs/>
          <w:color w:val="auto"/>
          <w:sz w:val="24"/>
          <w:szCs w:val="24"/>
          <w:lang w:val="en-US"/>
        </w:rPr>
        <w:t>Return On Asset</w:t>
      </w:r>
      <w:r w:rsidRPr="00D52CDF">
        <w:rPr>
          <w:rFonts w:ascii="Times New Roman" w:hAnsi="Times New Roman" w:cs="Times New Roman"/>
          <w:color w:val="auto"/>
          <w:sz w:val="24"/>
          <w:szCs w:val="24"/>
          <w:lang w:val="en-US"/>
        </w:rPr>
        <w:t xml:space="preserve"> </w:t>
      </w:r>
      <w:r w:rsidR="00051731" w:rsidRPr="00D52CDF">
        <w:rPr>
          <w:rFonts w:ascii="Times New Roman" w:hAnsi="Times New Roman" w:cs="Times New Roman"/>
          <w:color w:val="auto"/>
          <w:sz w:val="24"/>
          <w:szCs w:val="24"/>
          <w:lang w:val="en-US"/>
        </w:rPr>
        <w:t>(ROA)</w:t>
      </w:r>
      <w:bookmarkEnd w:id="25"/>
      <w:bookmarkEnd w:id="26"/>
    </w:p>
    <w:p w:rsidR="00E85098" w:rsidRPr="00E85098" w:rsidRDefault="00E85098" w:rsidP="00E85098">
      <w:pPr>
        <w:pStyle w:val="ListParagraph"/>
        <w:spacing w:after="0" w:line="480" w:lineRule="auto"/>
        <w:ind w:left="851" w:firstLine="284"/>
        <w:jc w:val="both"/>
        <w:rPr>
          <w:rFonts w:asciiTheme="majorBidi" w:hAnsiTheme="majorBidi" w:cstheme="majorBidi"/>
          <w:iCs/>
          <w:sz w:val="24"/>
          <w:szCs w:val="24"/>
          <w:lang w:val="en-US"/>
        </w:rPr>
      </w:pPr>
      <w:r w:rsidRPr="00E85098">
        <w:rPr>
          <w:rFonts w:asciiTheme="majorBidi" w:hAnsiTheme="majorBidi" w:cstheme="majorBidi"/>
          <w:i/>
          <w:sz w:val="24"/>
          <w:szCs w:val="24"/>
          <w:lang w:val="en-US"/>
        </w:rPr>
        <w:t>Return On Asset</w:t>
      </w:r>
      <w:r w:rsidRPr="00E85098">
        <w:rPr>
          <w:rFonts w:asciiTheme="majorBidi" w:hAnsiTheme="majorBidi" w:cstheme="majorBidi"/>
          <w:iCs/>
          <w:sz w:val="24"/>
          <w:szCs w:val="24"/>
          <w:lang w:val="en-US"/>
        </w:rPr>
        <w:t xml:space="preserve"> </w:t>
      </w:r>
      <w:r w:rsidR="00051731">
        <w:rPr>
          <w:rFonts w:asciiTheme="majorBidi" w:hAnsiTheme="majorBidi" w:cstheme="majorBidi"/>
          <w:iCs/>
          <w:sz w:val="24"/>
          <w:szCs w:val="24"/>
          <w:lang w:val="en-US"/>
        </w:rPr>
        <w:t xml:space="preserve">(ROA) </w:t>
      </w:r>
      <w:r w:rsidRPr="00E85098">
        <w:rPr>
          <w:rFonts w:asciiTheme="majorBidi" w:hAnsiTheme="majorBidi" w:cstheme="majorBidi"/>
          <w:iCs/>
          <w:sz w:val="24"/>
          <w:szCs w:val="24"/>
          <w:lang w:val="en-US"/>
        </w:rPr>
        <w:t xml:space="preserve">digunakan untuk mengetahui kemampuan bank menghasilkan keuntungan secara relative dibandingkan dengan nilai total asetnya. Bank Indonesia biasanya tidak memberlakukan ketentuan yang ketat terhadap rasio </w:t>
      </w:r>
      <w:r w:rsidRPr="00E85098">
        <w:rPr>
          <w:rFonts w:asciiTheme="majorBidi" w:hAnsiTheme="majorBidi" w:cstheme="majorBidi"/>
          <w:i/>
          <w:sz w:val="24"/>
          <w:szCs w:val="24"/>
          <w:lang w:val="en-US"/>
        </w:rPr>
        <w:t xml:space="preserve">Return On Asset </w:t>
      </w:r>
      <w:r w:rsidRPr="00E85098">
        <w:rPr>
          <w:rFonts w:asciiTheme="majorBidi" w:hAnsiTheme="majorBidi" w:cstheme="majorBidi"/>
          <w:iCs/>
          <w:sz w:val="24"/>
          <w:szCs w:val="24"/>
          <w:lang w:val="en-US"/>
        </w:rPr>
        <w:t xml:space="preserve">(ROA). Sepanjang suatu Bank tidak mengalami kerugian atau tidak ada tanda-tanda atau kecenderungan </w:t>
      </w:r>
      <w:r w:rsidRPr="00E85098">
        <w:rPr>
          <w:rFonts w:asciiTheme="majorBidi" w:hAnsiTheme="majorBidi" w:cstheme="majorBidi"/>
          <w:iCs/>
          <w:sz w:val="24"/>
          <w:szCs w:val="24"/>
          <w:lang w:val="en-US"/>
        </w:rPr>
        <w:lastRenderedPageBreak/>
        <w:t>untuk mengalami kerugian pada masa yang akan datang, bagi bank sentral hal tersebut cukup dapat dipahami.</w:t>
      </w:r>
      <w:r w:rsidRPr="00E85098">
        <w:rPr>
          <w:rStyle w:val="FootnoteReference"/>
          <w:rFonts w:asciiTheme="majorBidi" w:hAnsiTheme="majorBidi" w:cstheme="majorBidi"/>
          <w:sz w:val="24"/>
          <w:szCs w:val="24"/>
          <w:lang w:val="en-US"/>
        </w:rPr>
        <w:footnoteReference w:id="26"/>
      </w:r>
    </w:p>
    <w:p w:rsidR="00E85098" w:rsidRPr="00E85098" w:rsidRDefault="00E85098" w:rsidP="00E85098">
      <w:pPr>
        <w:pStyle w:val="ListParagraph"/>
        <w:spacing w:after="0" w:line="480" w:lineRule="auto"/>
        <w:ind w:left="851" w:firstLine="284"/>
        <w:jc w:val="both"/>
        <w:rPr>
          <w:rFonts w:asciiTheme="majorBidi" w:hAnsiTheme="majorBidi" w:cstheme="majorBidi"/>
          <w:iCs/>
          <w:sz w:val="24"/>
          <w:szCs w:val="24"/>
          <w:lang w:val="en-US"/>
        </w:rPr>
      </w:pPr>
      <w:r w:rsidRPr="00E85098">
        <w:rPr>
          <w:rFonts w:asciiTheme="majorBidi" w:hAnsiTheme="majorBidi" w:cstheme="majorBidi"/>
          <w:iCs/>
          <w:sz w:val="24"/>
          <w:szCs w:val="24"/>
          <w:lang w:val="en-US"/>
        </w:rPr>
        <w:t xml:space="preserve">Menurut Abdullah, manfaat atau kegunaan dari </w:t>
      </w:r>
      <w:r w:rsidRPr="00E85098">
        <w:rPr>
          <w:rFonts w:asciiTheme="majorBidi" w:hAnsiTheme="majorBidi" w:cstheme="majorBidi"/>
          <w:i/>
          <w:iCs/>
          <w:sz w:val="24"/>
          <w:szCs w:val="24"/>
          <w:lang w:val="en-US"/>
        </w:rPr>
        <w:t xml:space="preserve">Return On Asset </w:t>
      </w:r>
      <w:r w:rsidRPr="00E85098">
        <w:rPr>
          <w:rFonts w:asciiTheme="majorBidi" w:hAnsiTheme="majorBidi" w:cstheme="majorBidi"/>
          <w:sz w:val="24"/>
          <w:szCs w:val="24"/>
          <w:lang w:val="en-US"/>
        </w:rPr>
        <w:t>(ROA) yaitu:</w:t>
      </w:r>
    </w:p>
    <w:p w:rsidR="00E85098" w:rsidRPr="00E85098" w:rsidRDefault="00E85098" w:rsidP="00566B6D">
      <w:pPr>
        <w:pStyle w:val="ListParagraph"/>
        <w:numPr>
          <w:ilvl w:val="0"/>
          <w:numId w:val="11"/>
        </w:numPr>
        <w:spacing w:after="0" w:line="480" w:lineRule="auto"/>
        <w:ind w:left="1276"/>
        <w:jc w:val="both"/>
        <w:rPr>
          <w:rFonts w:asciiTheme="majorBidi" w:hAnsiTheme="majorBidi" w:cstheme="majorBidi"/>
          <w:sz w:val="24"/>
          <w:szCs w:val="24"/>
          <w:lang w:val="en-US"/>
        </w:rPr>
      </w:pPr>
      <w:r w:rsidRPr="00E85098">
        <w:rPr>
          <w:rFonts w:asciiTheme="majorBidi" w:hAnsiTheme="majorBidi" w:cstheme="majorBidi"/>
          <w:sz w:val="24"/>
          <w:szCs w:val="24"/>
          <w:lang w:val="en-US"/>
        </w:rPr>
        <w:t xml:space="preserve">Sifatnya yang menyeluruh. Jika perusahaan telah menjalankan akuntansi yang baik maka manajemen dapat menggunakan </w:t>
      </w:r>
      <w:r w:rsidRPr="00E85098">
        <w:rPr>
          <w:rFonts w:asciiTheme="majorBidi" w:hAnsiTheme="majorBidi" w:cstheme="majorBidi"/>
          <w:i/>
          <w:iCs/>
          <w:sz w:val="24"/>
          <w:szCs w:val="24"/>
          <w:lang w:val="en-US"/>
        </w:rPr>
        <w:t xml:space="preserve">Return On Asset </w:t>
      </w:r>
      <w:r w:rsidRPr="00E85098">
        <w:rPr>
          <w:rFonts w:asciiTheme="majorBidi" w:hAnsiTheme="majorBidi" w:cstheme="majorBidi"/>
          <w:sz w:val="24"/>
          <w:szCs w:val="24"/>
          <w:lang w:val="en-US"/>
        </w:rPr>
        <w:t>(ROA) dalam mengukur efisiensi penggunaan modal kerja, efisiensi produk dan efisiensi bagian penjualan.</w:t>
      </w:r>
    </w:p>
    <w:p w:rsidR="00E85098" w:rsidRPr="00E85098" w:rsidRDefault="00E85098" w:rsidP="00566B6D">
      <w:pPr>
        <w:pStyle w:val="ListParagraph"/>
        <w:numPr>
          <w:ilvl w:val="0"/>
          <w:numId w:val="11"/>
        </w:numPr>
        <w:spacing w:after="0" w:line="480" w:lineRule="auto"/>
        <w:ind w:left="1276"/>
        <w:jc w:val="both"/>
        <w:rPr>
          <w:rFonts w:asciiTheme="majorBidi" w:hAnsiTheme="majorBidi" w:cstheme="majorBidi"/>
          <w:sz w:val="24"/>
          <w:szCs w:val="24"/>
          <w:lang w:val="en-US"/>
        </w:rPr>
      </w:pPr>
      <w:r w:rsidRPr="00E85098">
        <w:rPr>
          <w:rFonts w:asciiTheme="majorBidi" w:hAnsiTheme="majorBidi" w:cstheme="majorBidi"/>
          <w:i/>
          <w:iCs/>
          <w:sz w:val="24"/>
          <w:szCs w:val="24"/>
          <w:lang w:val="en-US"/>
        </w:rPr>
        <w:t xml:space="preserve">Return On Asset </w:t>
      </w:r>
      <w:r w:rsidRPr="00E85098">
        <w:rPr>
          <w:rFonts w:asciiTheme="majorBidi" w:hAnsiTheme="majorBidi" w:cstheme="majorBidi"/>
          <w:sz w:val="24"/>
          <w:szCs w:val="24"/>
          <w:lang w:val="en-US"/>
        </w:rPr>
        <w:t>(ROA) digunakan sebagai perbandingan guna mengukur efisiensi penggunaan modal pada perusahaan dengan perusahaan lain yang sifatnya sejenis.</w:t>
      </w:r>
    </w:p>
    <w:p w:rsidR="00E85098" w:rsidRPr="00E85098" w:rsidRDefault="00E85098" w:rsidP="00566B6D">
      <w:pPr>
        <w:pStyle w:val="ListParagraph"/>
        <w:numPr>
          <w:ilvl w:val="0"/>
          <w:numId w:val="11"/>
        </w:numPr>
        <w:spacing w:after="0" w:line="480" w:lineRule="auto"/>
        <w:ind w:left="1276"/>
        <w:jc w:val="both"/>
        <w:rPr>
          <w:rFonts w:asciiTheme="majorBidi" w:hAnsiTheme="majorBidi" w:cstheme="majorBidi"/>
          <w:sz w:val="24"/>
          <w:szCs w:val="24"/>
          <w:lang w:val="en-US"/>
        </w:rPr>
      </w:pPr>
      <w:r w:rsidRPr="00E85098">
        <w:rPr>
          <w:rFonts w:asciiTheme="majorBidi" w:hAnsiTheme="majorBidi" w:cstheme="majorBidi"/>
          <w:i/>
          <w:iCs/>
          <w:sz w:val="24"/>
          <w:szCs w:val="24"/>
          <w:lang w:val="en-US"/>
        </w:rPr>
        <w:t xml:space="preserve">Return On Asset </w:t>
      </w:r>
      <w:r w:rsidRPr="00E85098">
        <w:rPr>
          <w:rFonts w:asciiTheme="majorBidi" w:hAnsiTheme="majorBidi" w:cstheme="majorBidi"/>
          <w:sz w:val="24"/>
          <w:szCs w:val="24"/>
          <w:lang w:val="en-US"/>
        </w:rPr>
        <w:t xml:space="preserve">(ROA) digunakan untuk menilai atau mengukur </w:t>
      </w:r>
      <w:r w:rsidRPr="00051731">
        <w:rPr>
          <w:rFonts w:asciiTheme="majorBidi" w:hAnsiTheme="majorBidi" w:cstheme="majorBidi"/>
          <w:sz w:val="24"/>
          <w:szCs w:val="24"/>
          <w:lang w:val="en-US"/>
        </w:rPr>
        <w:t>efisiensi</w:t>
      </w:r>
      <w:r w:rsidRPr="00E85098">
        <w:rPr>
          <w:rFonts w:asciiTheme="majorBidi" w:hAnsiTheme="majorBidi" w:cstheme="majorBidi"/>
          <w:sz w:val="24"/>
          <w:szCs w:val="24"/>
          <w:lang w:val="en-US"/>
        </w:rPr>
        <w:t xml:space="preserve"> tindakan yang dilakukan oleh divisi atau bagian, yaitu dengan mengarahkan semua biaya dan modal kedalam bagian yang bersangkutan.</w:t>
      </w:r>
    </w:p>
    <w:p w:rsidR="00E85098" w:rsidRPr="00E85098" w:rsidRDefault="00E85098" w:rsidP="00566B6D">
      <w:pPr>
        <w:pStyle w:val="ListParagraph"/>
        <w:numPr>
          <w:ilvl w:val="0"/>
          <w:numId w:val="11"/>
        </w:numPr>
        <w:spacing w:after="0" w:line="480" w:lineRule="auto"/>
        <w:ind w:left="1276"/>
        <w:jc w:val="both"/>
        <w:rPr>
          <w:rFonts w:asciiTheme="majorBidi" w:hAnsiTheme="majorBidi" w:cstheme="majorBidi"/>
          <w:sz w:val="24"/>
          <w:szCs w:val="24"/>
          <w:lang w:val="en-US"/>
        </w:rPr>
      </w:pPr>
      <w:r w:rsidRPr="00E85098">
        <w:rPr>
          <w:rFonts w:asciiTheme="majorBidi" w:hAnsiTheme="majorBidi" w:cstheme="majorBidi"/>
          <w:i/>
          <w:iCs/>
          <w:sz w:val="24"/>
          <w:szCs w:val="24"/>
          <w:lang w:val="en-US"/>
        </w:rPr>
        <w:t xml:space="preserve">Return On Asset </w:t>
      </w:r>
      <w:r w:rsidRPr="00E85098">
        <w:rPr>
          <w:rFonts w:asciiTheme="majorBidi" w:hAnsiTheme="majorBidi" w:cstheme="majorBidi"/>
          <w:sz w:val="24"/>
          <w:szCs w:val="24"/>
          <w:lang w:val="en-US"/>
        </w:rPr>
        <w:t>(ROA) digunakan untuk mengukur rentabilitas dari masing-masing produk yang dihasilkan oleh perusahaan atau bank dan juga sebagai pengendali suatu perusahaan.</w:t>
      </w:r>
      <w:r w:rsidRPr="00E85098">
        <w:rPr>
          <w:rStyle w:val="FootnoteReference"/>
          <w:rFonts w:asciiTheme="majorBidi" w:hAnsiTheme="majorBidi" w:cstheme="majorBidi"/>
          <w:sz w:val="24"/>
          <w:szCs w:val="24"/>
          <w:lang w:val="en-US"/>
        </w:rPr>
        <w:footnoteReference w:id="27"/>
      </w:r>
    </w:p>
    <w:p w:rsidR="008E2759" w:rsidRPr="00D52CDF" w:rsidRDefault="008E2759" w:rsidP="006079BB">
      <w:pPr>
        <w:pStyle w:val="Heading3"/>
        <w:numPr>
          <w:ilvl w:val="0"/>
          <w:numId w:val="42"/>
        </w:numPr>
        <w:spacing w:before="0" w:line="480" w:lineRule="auto"/>
        <w:ind w:left="851"/>
        <w:jc w:val="both"/>
        <w:rPr>
          <w:rFonts w:ascii="Times New Roman" w:hAnsi="Times New Roman" w:cs="Times New Roman"/>
          <w:color w:val="auto"/>
          <w:sz w:val="24"/>
          <w:szCs w:val="24"/>
          <w:lang w:val="en-US"/>
        </w:rPr>
      </w:pPr>
      <w:bookmarkStart w:id="27" w:name="_Toc81917660"/>
      <w:bookmarkStart w:id="28" w:name="_Toc83232811"/>
      <w:r w:rsidRPr="00D52CDF">
        <w:rPr>
          <w:rFonts w:ascii="Times New Roman" w:hAnsi="Times New Roman" w:cs="Times New Roman"/>
          <w:i/>
          <w:iCs/>
          <w:color w:val="auto"/>
          <w:sz w:val="24"/>
          <w:szCs w:val="24"/>
          <w:lang w:val="en-US"/>
        </w:rPr>
        <w:lastRenderedPageBreak/>
        <w:t>Return On Equity</w:t>
      </w:r>
      <w:r w:rsidRPr="00D52CDF">
        <w:rPr>
          <w:rFonts w:ascii="Times New Roman" w:hAnsi="Times New Roman" w:cs="Times New Roman"/>
          <w:color w:val="auto"/>
          <w:sz w:val="24"/>
          <w:szCs w:val="24"/>
          <w:lang w:val="en-US"/>
        </w:rPr>
        <w:t xml:space="preserve"> (ROE)</w:t>
      </w:r>
      <w:bookmarkEnd w:id="27"/>
      <w:bookmarkEnd w:id="28"/>
    </w:p>
    <w:p w:rsidR="00E85098" w:rsidRPr="00E85098" w:rsidRDefault="00E85098" w:rsidP="00E85098">
      <w:pPr>
        <w:pStyle w:val="ListParagraph"/>
        <w:spacing w:after="0" w:line="480" w:lineRule="auto"/>
        <w:ind w:left="851" w:firstLine="284"/>
        <w:jc w:val="both"/>
        <w:rPr>
          <w:rFonts w:asciiTheme="majorBidi" w:hAnsiTheme="majorBidi" w:cstheme="majorBidi"/>
          <w:sz w:val="24"/>
          <w:szCs w:val="24"/>
          <w:lang w:val="en-US"/>
        </w:rPr>
      </w:pPr>
      <w:r w:rsidRPr="00E85098">
        <w:rPr>
          <w:rFonts w:asciiTheme="majorBidi" w:hAnsiTheme="majorBidi" w:cstheme="majorBidi"/>
          <w:i/>
          <w:iCs/>
          <w:sz w:val="24"/>
          <w:szCs w:val="24"/>
        </w:rPr>
        <w:t>Return on Equity</w:t>
      </w:r>
      <w:r w:rsidRPr="00E85098">
        <w:rPr>
          <w:rFonts w:asciiTheme="majorBidi" w:hAnsiTheme="majorBidi" w:cstheme="majorBidi"/>
          <w:sz w:val="24"/>
          <w:szCs w:val="24"/>
        </w:rPr>
        <w:t xml:space="preserve"> (ROE) merupakan rasio profitabilitas atau rentabilitas yang digunakan untuk mengukur efisiensi kinerja perusahaan. Menurut Kasmir, rasio profitabilitas atau rasio rentabilitas</w:t>
      </w:r>
      <w:r w:rsidRPr="00E85098">
        <w:rPr>
          <w:rFonts w:asciiTheme="majorBidi" w:hAnsiTheme="majorBidi" w:cstheme="majorBidi"/>
          <w:sz w:val="24"/>
          <w:szCs w:val="24"/>
          <w:lang w:val="en-US"/>
        </w:rPr>
        <w:t xml:space="preserve"> </w:t>
      </w:r>
      <w:r w:rsidRPr="00E85098">
        <w:rPr>
          <w:rFonts w:asciiTheme="majorBidi" w:hAnsiTheme="majorBidi" w:cstheme="majorBidi"/>
          <w:sz w:val="24"/>
          <w:szCs w:val="24"/>
        </w:rPr>
        <w:t>ini dibagi menjadi dua bagian yaitu</w:t>
      </w:r>
      <w:r w:rsidRPr="00E85098">
        <w:rPr>
          <w:rFonts w:asciiTheme="majorBidi" w:hAnsiTheme="majorBidi" w:cstheme="majorBidi"/>
          <w:sz w:val="24"/>
          <w:szCs w:val="24"/>
          <w:lang w:val="en-US"/>
        </w:rPr>
        <w:t xml:space="preserve"> </w:t>
      </w:r>
      <w:r w:rsidRPr="00E85098">
        <w:rPr>
          <w:rFonts w:asciiTheme="majorBidi" w:hAnsiTheme="majorBidi" w:cstheme="majorBidi"/>
          <w:sz w:val="24"/>
          <w:szCs w:val="24"/>
        </w:rPr>
        <w:t>:</w:t>
      </w:r>
    </w:p>
    <w:p w:rsidR="00E85098" w:rsidRPr="00E85098" w:rsidRDefault="00E85098" w:rsidP="00566B6D">
      <w:pPr>
        <w:pStyle w:val="ListParagraph"/>
        <w:numPr>
          <w:ilvl w:val="0"/>
          <w:numId w:val="12"/>
        </w:numPr>
        <w:spacing w:after="0" w:line="480" w:lineRule="auto"/>
        <w:ind w:left="1276"/>
        <w:jc w:val="both"/>
        <w:rPr>
          <w:rFonts w:asciiTheme="majorBidi" w:hAnsiTheme="majorBidi" w:cstheme="majorBidi"/>
          <w:sz w:val="24"/>
          <w:szCs w:val="24"/>
          <w:lang w:val="en-US"/>
        </w:rPr>
      </w:pPr>
      <w:r w:rsidRPr="00E85098">
        <w:rPr>
          <w:rFonts w:asciiTheme="majorBidi" w:hAnsiTheme="majorBidi" w:cstheme="majorBidi"/>
          <w:sz w:val="24"/>
          <w:szCs w:val="24"/>
        </w:rPr>
        <w:t>Rentabilitas Ekonomi, yaitu dengan membandingkan laba usaha dengan seluruh modal (modal sendiri dan asing);</w:t>
      </w:r>
    </w:p>
    <w:p w:rsidR="004F3220" w:rsidRPr="00881F12" w:rsidRDefault="00E85098" w:rsidP="00566B6D">
      <w:pPr>
        <w:pStyle w:val="ListParagraph"/>
        <w:numPr>
          <w:ilvl w:val="0"/>
          <w:numId w:val="12"/>
        </w:numPr>
        <w:spacing w:after="0" w:line="480" w:lineRule="auto"/>
        <w:ind w:left="1276"/>
        <w:jc w:val="both"/>
        <w:rPr>
          <w:rFonts w:asciiTheme="majorBidi" w:hAnsiTheme="majorBidi" w:cstheme="majorBidi"/>
          <w:sz w:val="24"/>
          <w:szCs w:val="24"/>
          <w:lang w:val="en-US"/>
        </w:rPr>
      </w:pPr>
      <w:r w:rsidRPr="00E85098">
        <w:rPr>
          <w:rFonts w:asciiTheme="majorBidi" w:hAnsiTheme="majorBidi" w:cstheme="majorBidi"/>
          <w:sz w:val="24"/>
          <w:szCs w:val="24"/>
        </w:rPr>
        <w:t>Rentabilitas usaha (sendiri), yaitu dengan membandingkan laba yang disediakan untuk pemilik dengan modal sendiri</w:t>
      </w:r>
      <w:r w:rsidRPr="00E85098">
        <w:rPr>
          <w:rFonts w:asciiTheme="majorBidi" w:hAnsiTheme="majorBidi" w:cstheme="majorBidi"/>
          <w:sz w:val="24"/>
          <w:szCs w:val="24"/>
          <w:lang w:val="en-US"/>
        </w:rPr>
        <w:t>.</w:t>
      </w:r>
      <w:r w:rsidRPr="00E85098">
        <w:rPr>
          <w:rStyle w:val="FootnoteReference"/>
          <w:rFonts w:asciiTheme="majorBidi" w:hAnsiTheme="majorBidi" w:cstheme="majorBidi"/>
          <w:sz w:val="24"/>
          <w:szCs w:val="24"/>
          <w:lang w:val="en-US"/>
        </w:rPr>
        <w:footnoteReference w:id="28"/>
      </w:r>
    </w:p>
    <w:p w:rsidR="00E85098" w:rsidRPr="00D52CDF" w:rsidRDefault="008E2759" w:rsidP="006079BB">
      <w:pPr>
        <w:pStyle w:val="Heading3"/>
        <w:numPr>
          <w:ilvl w:val="0"/>
          <w:numId w:val="42"/>
        </w:numPr>
        <w:spacing w:before="0" w:line="480" w:lineRule="auto"/>
        <w:ind w:left="851"/>
        <w:jc w:val="both"/>
        <w:rPr>
          <w:rFonts w:ascii="Times New Roman" w:hAnsi="Times New Roman" w:cs="Times New Roman"/>
          <w:color w:val="auto"/>
          <w:sz w:val="24"/>
          <w:szCs w:val="24"/>
          <w:lang w:val="en-US"/>
        </w:rPr>
      </w:pPr>
      <w:bookmarkStart w:id="29" w:name="_Toc81917661"/>
      <w:bookmarkStart w:id="30" w:name="_Toc83232812"/>
      <w:r w:rsidRPr="00D52CDF">
        <w:rPr>
          <w:rFonts w:ascii="Times New Roman" w:hAnsi="Times New Roman" w:cs="Times New Roman"/>
          <w:color w:val="auto"/>
          <w:sz w:val="24"/>
          <w:szCs w:val="24"/>
          <w:lang w:val="en-US"/>
        </w:rPr>
        <w:t>Biaya Operasional Pendapatan Operasional (BOPO)</w:t>
      </w:r>
      <w:bookmarkEnd w:id="29"/>
      <w:bookmarkEnd w:id="30"/>
    </w:p>
    <w:p w:rsidR="00E85098" w:rsidRPr="00E85098" w:rsidRDefault="00E85098" w:rsidP="00E85098">
      <w:pPr>
        <w:pStyle w:val="ListParagraph"/>
        <w:spacing w:after="0" w:line="480" w:lineRule="auto"/>
        <w:ind w:left="851" w:firstLine="283"/>
        <w:jc w:val="both"/>
        <w:rPr>
          <w:rFonts w:asciiTheme="majorBidi" w:hAnsiTheme="majorBidi" w:cstheme="majorBidi"/>
          <w:sz w:val="24"/>
          <w:szCs w:val="24"/>
          <w:lang w:val="en-US"/>
        </w:rPr>
      </w:pPr>
      <w:r w:rsidRPr="00E85098">
        <w:rPr>
          <w:rFonts w:asciiTheme="majorBidi" w:hAnsiTheme="majorBidi" w:cstheme="majorBidi"/>
          <w:iCs/>
          <w:sz w:val="24"/>
          <w:szCs w:val="24"/>
          <w:lang w:val="en-US"/>
        </w:rPr>
        <w:t>Kesuksesan suatu bank berdasarkan pada penilaian kuantitatif terhadap</w:t>
      </w:r>
      <w:r w:rsidR="00CE545E">
        <w:rPr>
          <w:rFonts w:asciiTheme="majorBidi" w:hAnsiTheme="majorBidi" w:cstheme="majorBidi"/>
          <w:iCs/>
          <w:sz w:val="24"/>
          <w:szCs w:val="24"/>
          <w:lang w:val="en-US"/>
        </w:rPr>
        <w:t xml:space="preserve"> rentabilitas bank yang dapat d</w:t>
      </w:r>
      <w:r w:rsidRPr="00E85098">
        <w:rPr>
          <w:rFonts w:asciiTheme="majorBidi" w:hAnsiTheme="majorBidi" w:cstheme="majorBidi"/>
          <w:iCs/>
          <w:sz w:val="24"/>
          <w:szCs w:val="24"/>
          <w:lang w:val="en-US"/>
        </w:rPr>
        <w:t>iukur dengan menggunakan rasio beban operasional terhadap pendapatan operasional. Rasio Beban Operasional digunakan sebagai tolak ukur dari tingkat efisiensi dan kemampuan bank dalam menjalankan operasinya. Rasio Beban Operasional terhadap Pendapatan Operasional (BOPO) sering juga disebut rasio efisiensi yang berguna sebagai tolak ukur dari kemampuan manajemen bank dalam mengendalikan beban operasional terhadap pendapatan operasional.</w:t>
      </w:r>
      <w:r w:rsidRPr="00E85098">
        <w:rPr>
          <w:rStyle w:val="FootnoteReference"/>
          <w:rFonts w:asciiTheme="majorBidi" w:hAnsiTheme="majorBidi" w:cstheme="majorBidi"/>
          <w:iCs/>
          <w:sz w:val="24"/>
          <w:szCs w:val="24"/>
          <w:lang w:val="en-US"/>
        </w:rPr>
        <w:footnoteReference w:id="29"/>
      </w:r>
      <w:r w:rsidR="00CE545E">
        <w:rPr>
          <w:rFonts w:asciiTheme="majorBidi" w:hAnsiTheme="majorBidi" w:cstheme="majorBidi"/>
          <w:iCs/>
          <w:sz w:val="24"/>
          <w:szCs w:val="24"/>
          <w:lang w:val="en-US"/>
        </w:rPr>
        <w:t xml:space="preserve"> Semakin kecil </w:t>
      </w:r>
      <w:r w:rsidR="00CE545E" w:rsidRPr="00E85098">
        <w:rPr>
          <w:rFonts w:asciiTheme="majorBidi" w:hAnsiTheme="majorBidi" w:cstheme="majorBidi"/>
          <w:iCs/>
          <w:sz w:val="24"/>
          <w:szCs w:val="24"/>
          <w:lang w:val="en-US"/>
        </w:rPr>
        <w:t>Beban Operasional terhadap Pendapatan Operasional (BOPO)</w:t>
      </w:r>
      <w:r w:rsidR="00CE545E">
        <w:rPr>
          <w:rFonts w:asciiTheme="majorBidi" w:hAnsiTheme="majorBidi" w:cstheme="majorBidi"/>
          <w:iCs/>
          <w:sz w:val="24"/>
          <w:szCs w:val="24"/>
          <w:lang w:val="en-US"/>
        </w:rPr>
        <w:t xml:space="preserve"> menunjukkan semakin efisien bank dalam menjalankan aktifitas usahanya. Suatu bank dapat dimasukkan </w:t>
      </w:r>
      <w:r w:rsidR="00CE545E">
        <w:rPr>
          <w:rFonts w:asciiTheme="majorBidi" w:hAnsiTheme="majorBidi" w:cstheme="majorBidi"/>
          <w:iCs/>
          <w:sz w:val="24"/>
          <w:szCs w:val="24"/>
          <w:lang w:val="en-US"/>
        </w:rPr>
        <w:lastRenderedPageBreak/>
        <w:t xml:space="preserve">dalam kategori sehat apabila memiliki rasio </w:t>
      </w:r>
      <w:r w:rsidR="005017CD" w:rsidRPr="00E85098">
        <w:rPr>
          <w:rFonts w:asciiTheme="majorBidi" w:hAnsiTheme="majorBidi" w:cstheme="majorBidi"/>
          <w:iCs/>
          <w:sz w:val="24"/>
          <w:szCs w:val="24"/>
          <w:lang w:val="en-US"/>
        </w:rPr>
        <w:t>Beban Operasional terhadap Pendapatan Operasional (BOPO)</w:t>
      </w:r>
      <w:r w:rsidR="005017CD">
        <w:rPr>
          <w:rFonts w:asciiTheme="majorBidi" w:hAnsiTheme="majorBidi" w:cstheme="majorBidi"/>
          <w:iCs/>
          <w:sz w:val="24"/>
          <w:szCs w:val="24"/>
          <w:lang w:val="en-US"/>
        </w:rPr>
        <w:t xml:space="preserve"> tidak melebihi 93,5%.</w:t>
      </w:r>
      <w:r w:rsidR="005017CD">
        <w:rPr>
          <w:rStyle w:val="FootnoteReference"/>
          <w:rFonts w:asciiTheme="majorBidi" w:hAnsiTheme="majorBidi" w:cstheme="majorBidi"/>
          <w:sz w:val="24"/>
          <w:szCs w:val="24"/>
          <w:lang w:val="en-US"/>
        </w:rPr>
        <w:footnoteReference w:id="30"/>
      </w:r>
    </w:p>
    <w:p w:rsidR="00E85098" w:rsidRPr="00D52CDF" w:rsidRDefault="008E2759" w:rsidP="006079BB">
      <w:pPr>
        <w:pStyle w:val="Heading3"/>
        <w:numPr>
          <w:ilvl w:val="0"/>
          <w:numId w:val="42"/>
        </w:numPr>
        <w:spacing w:before="0" w:line="480" w:lineRule="auto"/>
        <w:ind w:left="851"/>
        <w:jc w:val="both"/>
        <w:rPr>
          <w:rFonts w:ascii="Times New Roman" w:hAnsi="Times New Roman" w:cs="Times New Roman"/>
          <w:color w:val="auto"/>
          <w:sz w:val="24"/>
          <w:szCs w:val="24"/>
          <w:lang w:val="en-US"/>
        </w:rPr>
      </w:pPr>
      <w:bookmarkStart w:id="31" w:name="_Toc81917662"/>
      <w:bookmarkStart w:id="32" w:name="_Toc83232813"/>
      <w:r w:rsidRPr="00D52CDF">
        <w:rPr>
          <w:rFonts w:ascii="Times New Roman" w:hAnsi="Times New Roman" w:cs="Times New Roman"/>
          <w:i/>
          <w:iCs/>
          <w:color w:val="auto"/>
          <w:sz w:val="24"/>
          <w:szCs w:val="24"/>
          <w:lang w:val="en-US"/>
        </w:rPr>
        <w:t>Non Performing Financing</w:t>
      </w:r>
      <w:r w:rsidRPr="00D52CDF">
        <w:rPr>
          <w:rFonts w:ascii="Times New Roman" w:hAnsi="Times New Roman" w:cs="Times New Roman"/>
          <w:color w:val="auto"/>
          <w:sz w:val="24"/>
          <w:szCs w:val="24"/>
          <w:lang w:val="en-US"/>
        </w:rPr>
        <w:t xml:space="preserve"> (NPF)</w:t>
      </w:r>
      <w:bookmarkEnd w:id="31"/>
      <w:bookmarkEnd w:id="32"/>
    </w:p>
    <w:p w:rsidR="00E85098" w:rsidRPr="00E85098" w:rsidRDefault="00E85098" w:rsidP="00E85098">
      <w:pPr>
        <w:pStyle w:val="ListParagraph"/>
        <w:spacing w:after="0" w:line="480" w:lineRule="auto"/>
        <w:ind w:left="851" w:firstLine="283"/>
        <w:jc w:val="both"/>
        <w:rPr>
          <w:rFonts w:asciiTheme="majorBidi" w:hAnsiTheme="majorBidi" w:cstheme="majorBidi"/>
          <w:sz w:val="24"/>
          <w:szCs w:val="24"/>
          <w:lang w:val="en-US"/>
        </w:rPr>
      </w:pPr>
      <w:r w:rsidRPr="00E85098">
        <w:rPr>
          <w:rFonts w:asciiTheme="majorBidi" w:hAnsiTheme="majorBidi" w:cstheme="majorBidi"/>
          <w:i/>
          <w:iCs/>
          <w:sz w:val="24"/>
          <w:szCs w:val="24"/>
          <w:lang w:val="en-US"/>
        </w:rPr>
        <w:t>Non Performing Financing</w:t>
      </w:r>
      <w:r w:rsidRPr="00E85098">
        <w:rPr>
          <w:rFonts w:asciiTheme="majorBidi" w:hAnsiTheme="majorBidi" w:cstheme="majorBidi"/>
          <w:sz w:val="24"/>
          <w:szCs w:val="24"/>
          <w:lang w:val="en-US"/>
        </w:rPr>
        <w:t xml:space="preserve"> (NPF) adalah rasio pembiayaan bermasalah terhadap total pembiayaan. Dalam dunia perbankan NPF juga disebut NPL atau </w:t>
      </w:r>
      <w:r w:rsidRPr="00E85098">
        <w:rPr>
          <w:rFonts w:asciiTheme="majorBidi" w:hAnsiTheme="majorBidi" w:cstheme="majorBidi"/>
          <w:i/>
          <w:iCs/>
          <w:sz w:val="24"/>
          <w:szCs w:val="24"/>
          <w:lang w:val="en-US"/>
        </w:rPr>
        <w:t>Non Performing Loan</w:t>
      </w:r>
      <w:r w:rsidRPr="00E85098">
        <w:rPr>
          <w:rFonts w:asciiTheme="majorBidi" w:hAnsiTheme="majorBidi" w:cstheme="majorBidi"/>
          <w:sz w:val="24"/>
          <w:szCs w:val="24"/>
          <w:lang w:val="en-US"/>
        </w:rPr>
        <w:t xml:space="preserve"> yang intinya merupakan pembiayaan yang sedang mengalami kemacetan dalam pelunasannya yang terjadi karena faktor yang disengaja ataupun faktor yang tidak disengaja. NPF merupakan salah satu permasalahan terbesar bagi perbankan karena NPF merupakan Penyebab utama kegagalan bank. NPF adalah rasio Perbandingan antara pembiayaan yang dikategorikan bermasalah dengan total pembiayaan yang telah disalurkan. </w:t>
      </w:r>
      <w:r w:rsidRPr="00E85098">
        <w:rPr>
          <w:rFonts w:asciiTheme="majorBidi" w:hAnsiTheme="majorBidi" w:cstheme="majorBidi"/>
          <w:sz w:val="24"/>
          <w:szCs w:val="24"/>
        </w:rPr>
        <w:t>Batas aman dari besarnya NPF adalah sebesar 5% jika bank memiliki rasio NPF lebih dari 5% maka akan mempengaruhi penilaian tingkat kesehatan bank yang bersangkutan. Dengan adanya pembiayaan bermasalah, maka bank harus menyediakan biaya pencadangan, yaitu Penyisihan Penghapusan Aktiva (PPA). Pembentukan cadangan umum PPA untuk Aktiva Produktif ditetapkan paling rendah 1% dari seluruh Aktiva Produktif yang digolongkan lancar.</w:t>
      </w:r>
      <w:r w:rsidRPr="00E85098">
        <w:rPr>
          <w:rStyle w:val="FootnoteReference"/>
          <w:rFonts w:asciiTheme="majorBidi" w:hAnsiTheme="majorBidi" w:cstheme="majorBidi"/>
          <w:sz w:val="24"/>
          <w:szCs w:val="24"/>
          <w:lang w:val="en-US"/>
        </w:rPr>
        <w:footnoteReference w:id="31"/>
      </w:r>
    </w:p>
    <w:p w:rsidR="00E85098" w:rsidRPr="00D52CDF" w:rsidRDefault="00E85098" w:rsidP="006079BB">
      <w:pPr>
        <w:pStyle w:val="Heading3"/>
        <w:numPr>
          <w:ilvl w:val="0"/>
          <w:numId w:val="42"/>
        </w:numPr>
        <w:spacing w:before="0" w:line="480" w:lineRule="auto"/>
        <w:ind w:left="851"/>
        <w:jc w:val="both"/>
        <w:rPr>
          <w:rFonts w:ascii="Times New Roman" w:hAnsi="Times New Roman" w:cs="Times New Roman"/>
          <w:color w:val="auto"/>
          <w:sz w:val="24"/>
          <w:szCs w:val="24"/>
          <w:lang w:val="en-US"/>
        </w:rPr>
      </w:pPr>
      <w:bookmarkStart w:id="33" w:name="_Toc81917663"/>
      <w:bookmarkStart w:id="34" w:name="_Toc83232814"/>
      <w:r w:rsidRPr="00D52CDF">
        <w:rPr>
          <w:rFonts w:ascii="Times New Roman" w:hAnsi="Times New Roman" w:cs="Times New Roman"/>
          <w:i/>
          <w:iCs/>
          <w:color w:val="auto"/>
          <w:sz w:val="24"/>
          <w:szCs w:val="24"/>
          <w:lang w:val="en-US"/>
        </w:rPr>
        <w:lastRenderedPageBreak/>
        <w:t>Financing to Deposit Ratio</w:t>
      </w:r>
      <w:r w:rsidRPr="00D52CDF">
        <w:rPr>
          <w:rFonts w:ascii="Times New Roman" w:hAnsi="Times New Roman" w:cs="Times New Roman"/>
          <w:color w:val="auto"/>
          <w:sz w:val="24"/>
          <w:szCs w:val="24"/>
          <w:lang w:val="en-US"/>
        </w:rPr>
        <w:t xml:space="preserve"> (FDR)</w:t>
      </w:r>
      <w:bookmarkEnd w:id="33"/>
      <w:bookmarkEnd w:id="34"/>
    </w:p>
    <w:p w:rsidR="000E3CBF" w:rsidRPr="00881F12" w:rsidRDefault="00E85098" w:rsidP="00881F12">
      <w:pPr>
        <w:pStyle w:val="ListParagraph"/>
        <w:spacing w:after="0" w:line="480" w:lineRule="auto"/>
        <w:ind w:left="851" w:firstLine="283"/>
        <w:jc w:val="both"/>
        <w:rPr>
          <w:rFonts w:asciiTheme="majorBidi" w:hAnsiTheme="majorBidi" w:cstheme="majorBidi"/>
          <w:sz w:val="24"/>
          <w:szCs w:val="24"/>
          <w:lang w:val="en-US"/>
        </w:rPr>
      </w:pPr>
      <w:r w:rsidRPr="00E85098">
        <w:rPr>
          <w:rFonts w:asciiTheme="majorBidi" w:hAnsiTheme="majorBidi" w:cstheme="majorBidi"/>
          <w:i/>
          <w:iCs/>
          <w:sz w:val="24"/>
          <w:szCs w:val="24"/>
          <w:lang w:val="en-US"/>
        </w:rPr>
        <w:t xml:space="preserve">Financing to Deposit Ratio </w:t>
      </w:r>
      <w:r w:rsidRPr="00E85098">
        <w:rPr>
          <w:rFonts w:asciiTheme="majorBidi" w:hAnsiTheme="majorBidi" w:cstheme="majorBidi"/>
          <w:sz w:val="24"/>
          <w:szCs w:val="24"/>
          <w:lang w:val="en-US"/>
        </w:rPr>
        <w:t>(</w:t>
      </w:r>
      <w:r w:rsidRPr="00E85098">
        <w:rPr>
          <w:rFonts w:asciiTheme="majorBidi" w:hAnsiTheme="majorBidi" w:cstheme="majorBidi"/>
          <w:sz w:val="24"/>
          <w:szCs w:val="24"/>
        </w:rPr>
        <w:t>FDR</w:t>
      </w:r>
      <w:r w:rsidRPr="00E85098">
        <w:rPr>
          <w:rFonts w:asciiTheme="majorBidi" w:hAnsiTheme="majorBidi" w:cstheme="majorBidi"/>
          <w:sz w:val="24"/>
          <w:szCs w:val="24"/>
          <w:lang w:val="en-US"/>
        </w:rPr>
        <w:t>)</w:t>
      </w:r>
      <w:r w:rsidRPr="00E85098">
        <w:rPr>
          <w:rFonts w:asciiTheme="majorBidi" w:hAnsiTheme="majorBidi" w:cstheme="majorBidi"/>
          <w:sz w:val="24"/>
          <w:szCs w:val="24"/>
        </w:rPr>
        <w:t xml:space="preserve"> adalah perbandingan antara pembiayaan yang diberikan oleh bank dengan dana pihak ketiga yang berhasil dikerahkan oleh bank</w:t>
      </w:r>
      <w:r w:rsidRPr="00E85098">
        <w:rPr>
          <w:rFonts w:asciiTheme="majorBidi" w:hAnsiTheme="majorBidi" w:cstheme="majorBidi"/>
          <w:sz w:val="24"/>
          <w:szCs w:val="24"/>
          <w:lang w:val="en-US"/>
        </w:rPr>
        <w:t xml:space="preserve">. </w:t>
      </w:r>
      <w:r w:rsidRPr="00E85098">
        <w:rPr>
          <w:rFonts w:asciiTheme="majorBidi" w:hAnsiTheme="majorBidi" w:cstheme="majorBidi"/>
          <w:sz w:val="24"/>
          <w:szCs w:val="24"/>
        </w:rPr>
        <w:t>Rasio FDR merupakan indikator dari likuiditas bank, semakin tinggi nilai FDR berarti likuiditas bank tersebut semakin berkurang</w:t>
      </w:r>
      <w:r w:rsidRPr="00E85098">
        <w:rPr>
          <w:rFonts w:asciiTheme="majorBidi" w:hAnsiTheme="majorBidi" w:cstheme="majorBidi"/>
          <w:sz w:val="24"/>
          <w:szCs w:val="24"/>
          <w:lang w:val="en-US"/>
        </w:rPr>
        <w:t xml:space="preserve">. </w:t>
      </w:r>
      <w:r w:rsidRPr="00E85098">
        <w:rPr>
          <w:rFonts w:asciiTheme="majorBidi" w:hAnsiTheme="majorBidi" w:cstheme="majorBidi"/>
          <w:sz w:val="24"/>
          <w:szCs w:val="24"/>
        </w:rPr>
        <w:t>Bank Indonesia menetapkan besarnya FDR tidak boleh melebihi 110%, yang berarti bank boleh memberikan kredit atau pembiayaan melebihi jumlah dana pihak ketiga yang berhasil dihimpun asalkan tidak melebihi 110%. Rasio FDR yang tinggi menunjukkan bahwa BPRS meminjamkan seluruh dananya (loan-up) atau relatif tidak likuid (illiquid). Semakin banyak dana yang dikeluarkan dalam pembiayaan, maka semakin tinggi FDR, dan kemungkinan terjadi risiko pembiayaan bermasalah semakin tinggi pula. Artinya, besarnya rasio FDR sebuah bank akan berpengaruh terhadap tingginya risiko kredit macet atau NPF</w:t>
      </w:r>
      <w:r w:rsidRPr="00E85098">
        <w:rPr>
          <w:rStyle w:val="FootnoteReference"/>
          <w:rFonts w:asciiTheme="majorBidi" w:hAnsiTheme="majorBidi" w:cstheme="majorBidi"/>
          <w:sz w:val="24"/>
          <w:szCs w:val="24"/>
          <w:lang w:val="en-US"/>
        </w:rPr>
        <w:t>.</w:t>
      </w:r>
      <w:r w:rsidRPr="00E85098">
        <w:rPr>
          <w:rStyle w:val="FootnoteReference"/>
          <w:rFonts w:asciiTheme="majorBidi" w:hAnsiTheme="majorBidi" w:cstheme="majorBidi"/>
          <w:sz w:val="24"/>
          <w:szCs w:val="24"/>
          <w:lang w:val="en-US"/>
        </w:rPr>
        <w:footnoteReference w:id="32"/>
      </w:r>
    </w:p>
    <w:p w:rsidR="00431224" w:rsidRDefault="00431224" w:rsidP="002E7A25">
      <w:pPr>
        <w:pStyle w:val="Heading2"/>
        <w:numPr>
          <w:ilvl w:val="0"/>
          <w:numId w:val="5"/>
        </w:numPr>
        <w:spacing w:before="0" w:line="480" w:lineRule="auto"/>
        <w:ind w:left="426"/>
        <w:jc w:val="both"/>
        <w:rPr>
          <w:rFonts w:asciiTheme="majorBidi" w:hAnsiTheme="majorBidi"/>
          <w:color w:val="auto"/>
          <w:sz w:val="24"/>
          <w:szCs w:val="24"/>
          <w:lang w:val="en-US"/>
        </w:rPr>
      </w:pPr>
      <w:bookmarkStart w:id="35" w:name="_Toc81917664"/>
      <w:bookmarkStart w:id="36" w:name="_Toc83232815"/>
      <w:r w:rsidRPr="007F5718">
        <w:rPr>
          <w:rFonts w:asciiTheme="majorBidi" w:hAnsiTheme="majorBidi"/>
          <w:color w:val="auto"/>
          <w:sz w:val="24"/>
          <w:szCs w:val="24"/>
          <w:lang w:val="en-US"/>
        </w:rPr>
        <w:t>Kajian Pustaka</w:t>
      </w:r>
      <w:bookmarkEnd w:id="35"/>
      <w:bookmarkEnd w:id="36"/>
    </w:p>
    <w:p w:rsidR="00051731" w:rsidRDefault="00051731" w:rsidP="00501DEC">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Tabel 2.1</w:t>
      </w:r>
    </w:p>
    <w:p w:rsidR="00051731" w:rsidRPr="00051731" w:rsidRDefault="00051731" w:rsidP="00051731">
      <w:pPr>
        <w:jc w:val="center"/>
        <w:rPr>
          <w:rFonts w:asciiTheme="majorBidi" w:hAnsiTheme="majorBidi" w:cstheme="majorBidi"/>
          <w:sz w:val="24"/>
          <w:szCs w:val="24"/>
          <w:lang w:val="en-US"/>
        </w:rPr>
      </w:pPr>
      <w:r>
        <w:rPr>
          <w:rFonts w:asciiTheme="majorBidi" w:hAnsiTheme="majorBidi" w:cstheme="majorBidi"/>
          <w:sz w:val="24"/>
          <w:szCs w:val="24"/>
          <w:lang w:val="en-US"/>
        </w:rPr>
        <w:t>Penelitian Terdahulu</w:t>
      </w:r>
    </w:p>
    <w:tbl>
      <w:tblPr>
        <w:tblStyle w:val="TableGrid"/>
        <w:tblW w:w="0" w:type="auto"/>
        <w:tblInd w:w="426" w:type="dxa"/>
        <w:tblLook w:val="04A0"/>
      </w:tblPr>
      <w:tblGrid>
        <w:gridCol w:w="581"/>
        <w:gridCol w:w="1971"/>
        <w:gridCol w:w="1438"/>
        <w:gridCol w:w="1589"/>
        <w:gridCol w:w="2148"/>
      </w:tblGrid>
      <w:tr w:rsidR="00016C06" w:rsidTr="004A7930">
        <w:tc>
          <w:tcPr>
            <w:tcW w:w="581" w:type="dxa"/>
          </w:tcPr>
          <w:p w:rsidR="000E3CBF" w:rsidRDefault="000E3CBF" w:rsidP="00A35F1F">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No</w:t>
            </w:r>
          </w:p>
        </w:tc>
        <w:tc>
          <w:tcPr>
            <w:tcW w:w="1971" w:type="dxa"/>
          </w:tcPr>
          <w:p w:rsidR="000E3CBF" w:rsidRDefault="000E3CBF" w:rsidP="00A35F1F">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 xml:space="preserve">Penulis &amp; </w:t>
            </w:r>
            <w:r w:rsidRPr="00F21197">
              <w:rPr>
                <w:rFonts w:asciiTheme="majorBidi" w:hAnsiTheme="majorBidi" w:cstheme="majorBidi"/>
                <w:sz w:val="24"/>
                <w:szCs w:val="24"/>
              </w:rPr>
              <w:t>Judul Penelitian</w:t>
            </w:r>
          </w:p>
        </w:tc>
        <w:tc>
          <w:tcPr>
            <w:tcW w:w="1438" w:type="dxa"/>
          </w:tcPr>
          <w:p w:rsidR="000E3CBF" w:rsidRDefault="000E3CBF" w:rsidP="00A35F1F">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Persamaan</w:t>
            </w:r>
          </w:p>
        </w:tc>
        <w:tc>
          <w:tcPr>
            <w:tcW w:w="1589" w:type="dxa"/>
          </w:tcPr>
          <w:p w:rsidR="000E3CBF" w:rsidRDefault="000E3CBF" w:rsidP="00A35F1F">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Perbedaan</w:t>
            </w:r>
          </w:p>
        </w:tc>
        <w:tc>
          <w:tcPr>
            <w:tcW w:w="2148" w:type="dxa"/>
          </w:tcPr>
          <w:p w:rsidR="00055114" w:rsidRDefault="000E3CBF" w:rsidP="00055114">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Hasil Penelitian</w:t>
            </w:r>
          </w:p>
        </w:tc>
      </w:tr>
      <w:tr w:rsidR="00016C06" w:rsidTr="004A7930">
        <w:tc>
          <w:tcPr>
            <w:tcW w:w="581" w:type="dxa"/>
          </w:tcPr>
          <w:p w:rsidR="000E3CBF" w:rsidRDefault="00055114" w:rsidP="00A35F1F">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1. </w:t>
            </w:r>
          </w:p>
          <w:p w:rsidR="00064DFE" w:rsidRDefault="00064DFE" w:rsidP="00A35F1F">
            <w:pPr>
              <w:pStyle w:val="ListParagraph"/>
              <w:spacing w:line="360" w:lineRule="auto"/>
              <w:ind w:left="0"/>
              <w:jc w:val="both"/>
              <w:rPr>
                <w:rFonts w:asciiTheme="majorBidi" w:hAnsiTheme="majorBidi" w:cstheme="majorBidi"/>
                <w:sz w:val="24"/>
                <w:szCs w:val="24"/>
              </w:rPr>
            </w:pPr>
          </w:p>
          <w:p w:rsidR="00064DFE" w:rsidRDefault="00064DFE" w:rsidP="00A35F1F">
            <w:pPr>
              <w:pStyle w:val="ListParagraph"/>
              <w:spacing w:line="360" w:lineRule="auto"/>
              <w:ind w:left="0"/>
              <w:jc w:val="both"/>
              <w:rPr>
                <w:rFonts w:asciiTheme="majorBidi" w:hAnsiTheme="majorBidi" w:cstheme="majorBidi"/>
                <w:sz w:val="24"/>
                <w:szCs w:val="24"/>
              </w:rPr>
            </w:pPr>
          </w:p>
          <w:p w:rsidR="00501DEC" w:rsidRDefault="00501DEC" w:rsidP="00A35F1F">
            <w:pPr>
              <w:pStyle w:val="ListParagraph"/>
              <w:spacing w:line="360" w:lineRule="auto"/>
              <w:ind w:left="0"/>
              <w:jc w:val="both"/>
              <w:rPr>
                <w:rFonts w:asciiTheme="majorBidi" w:hAnsiTheme="majorBidi" w:cstheme="majorBidi"/>
                <w:sz w:val="24"/>
                <w:szCs w:val="24"/>
              </w:rPr>
            </w:pPr>
          </w:p>
          <w:p w:rsidR="00064DFE" w:rsidRDefault="00064DFE" w:rsidP="00A35F1F">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lastRenderedPageBreak/>
              <w:t>No</w:t>
            </w:r>
          </w:p>
        </w:tc>
        <w:tc>
          <w:tcPr>
            <w:tcW w:w="1971" w:type="dxa"/>
          </w:tcPr>
          <w:p w:rsidR="00064DFE" w:rsidRDefault="00A85E5E" w:rsidP="001B0BAF">
            <w:pPr>
              <w:spacing w:line="360" w:lineRule="auto"/>
              <w:ind w:right="-18"/>
              <w:jc w:val="both"/>
              <w:rPr>
                <w:rFonts w:asciiTheme="majorBidi" w:hAnsiTheme="majorBidi" w:cstheme="majorBidi"/>
                <w:i/>
                <w:iCs/>
                <w:sz w:val="24"/>
                <w:szCs w:val="24"/>
              </w:rPr>
            </w:pPr>
            <w:r>
              <w:rPr>
                <w:rFonts w:asciiTheme="majorBidi" w:hAnsiTheme="majorBidi" w:cstheme="majorBidi"/>
                <w:sz w:val="24"/>
                <w:szCs w:val="24"/>
              </w:rPr>
              <w:lastRenderedPageBreak/>
              <w:t xml:space="preserve">Rheza Oktaviana “Analisis Pengaruh </w:t>
            </w:r>
            <w:r>
              <w:rPr>
                <w:rFonts w:asciiTheme="majorBidi" w:hAnsiTheme="majorBidi" w:cstheme="majorBidi"/>
                <w:i/>
                <w:iCs/>
                <w:sz w:val="24"/>
                <w:szCs w:val="24"/>
              </w:rPr>
              <w:t>Size,</w:t>
            </w:r>
          </w:p>
          <w:p w:rsidR="00501DEC" w:rsidRDefault="00501DEC" w:rsidP="001B0BAF">
            <w:pPr>
              <w:spacing w:line="360" w:lineRule="auto"/>
              <w:ind w:right="-18"/>
              <w:jc w:val="both"/>
              <w:rPr>
                <w:rFonts w:asciiTheme="majorBidi" w:hAnsiTheme="majorBidi" w:cstheme="majorBidi"/>
                <w:i/>
                <w:iCs/>
                <w:sz w:val="24"/>
                <w:szCs w:val="24"/>
              </w:rPr>
            </w:pPr>
          </w:p>
          <w:p w:rsidR="000E3CBF" w:rsidRPr="00064DFE" w:rsidRDefault="00064DFE" w:rsidP="00064DFE">
            <w:pPr>
              <w:spacing w:line="360" w:lineRule="auto"/>
              <w:ind w:right="-18"/>
              <w:jc w:val="center"/>
              <w:rPr>
                <w:rFonts w:asciiTheme="majorBidi" w:hAnsiTheme="majorBidi" w:cstheme="majorBidi"/>
                <w:sz w:val="24"/>
                <w:szCs w:val="24"/>
              </w:rPr>
            </w:pPr>
            <w:r>
              <w:rPr>
                <w:rFonts w:asciiTheme="majorBidi" w:hAnsiTheme="majorBidi" w:cstheme="majorBidi"/>
                <w:sz w:val="24"/>
                <w:szCs w:val="24"/>
              </w:rPr>
              <w:lastRenderedPageBreak/>
              <w:t xml:space="preserve">Penulis &amp; </w:t>
            </w:r>
            <w:r w:rsidRPr="00F21197">
              <w:rPr>
                <w:rFonts w:asciiTheme="majorBidi" w:hAnsiTheme="majorBidi" w:cstheme="majorBidi"/>
                <w:sz w:val="24"/>
                <w:szCs w:val="24"/>
              </w:rPr>
              <w:t>Judul Penelitian</w:t>
            </w:r>
          </w:p>
        </w:tc>
        <w:tc>
          <w:tcPr>
            <w:tcW w:w="1438" w:type="dxa"/>
          </w:tcPr>
          <w:p w:rsidR="00C426CE" w:rsidRDefault="00C426CE" w:rsidP="00C426CE">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lastRenderedPageBreak/>
              <w:t>Terdapat Variabel:</w:t>
            </w:r>
          </w:p>
          <w:p w:rsidR="00C426CE" w:rsidRDefault="00C426CE" w:rsidP="00566B6D">
            <w:pPr>
              <w:pStyle w:val="ListParagraph"/>
              <w:numPr>
                <w:ilvl w:val="0"/>
                <w:numId w:val="19"/>
              </w:numPr>
              <w:spacing w:line="360" w:lineRule="auto"/>
              <w:ind w:left="424"/>
              <w:jc w:val="both"/>
              <w:rPr>
                <w:rFonts w:asciiTheme="majorBidi" w:hAnsiTheme="majorBidi" w:cstheme="majorBidi"/>
                <w:sz w:val="24"/>
                <w:szCs w:val="24"/>
              </w:rPr>
            </w:pPr>
            <w:r>
              <w:rPr>
                <w:rFonts w:asciiTheme="majorBidi" w:hAnsiTheme="majorBidi" w:cstheme="majorBidi"/>
                <w:sz w:val="24"/>
                <w:szCs w:val="24"/>
              </w:rPr>
              <w:t>CAR</w:t>
            </w:r>
          </w:p>
          <w:p w:rsidR="00501DEC" w:rsidRDefault="00501DEC" w:rsidP="00064DFE">
            <w:pPr>
              <w:spacing w:line="360" w:lineRule="auto"/>
              <w:ind w:right="-18"/>
              <w:jc w:val="center"/>
              <w:rPr>
                <w:rFonts w:asciiTheme="majorBidi" w:hAnsiTheme="majorBidi" w:cstheme="majorBidi"/>
                <w:sz w:val="24"/>
                <w:szCs w:val="24"/>
              </w:rPr>
            </w:pPr>
          </w:p>
          <w:p w:rsidR="00A85E5E" w:rsidRPr="00064DFE" w:rsidRDefault="00064DFE" w:rsidP="00064DFE">
            <w:pPr>
              <w:spacing w:line="360" w:lineRule="auto"/>
              <w:ind w:right="-18"/>
              <w:jc w:val="center"/>
              <w:rPr>
                <w:rFonts w:asciiTheme="majorBidi" w:hAnsiTheme="majorBidi" w:cstheme="majorBidi"/>
                <w:sz w:val="24"/>
                <w:szCs w:val="24"/>
              </w:rPr>
            </w:pPr>
            <w:r>
              <w:rPr>
                <w:rFonts w:asciiTheme="majorBidi" w:hAnsiTheme="majorBidi" w:cstheme="majorBidi"/>
                <w:sz w:val="24"/>
                <w:szCs w:val="24"/>
              </w:rPr>
              <w:lastRenderedPageBreak/>
              <w:t>Persamaan</w:t>
            </w:r>
          </w:p>
        </w:tc>
        <w:tc>
          <w:tcPr>
            <w:tcW w:w="1589" w:type="dxa"/>
          </w:tcPr>
          <w:p w:rsidR="000E3CBF" w:rsidRDefault="00C426CE" w:rsidP="00A35F1F">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lastRenderedPageBreak/>
              <w:t>Menggunakan analisis regresi</w:t>
            </w:r>
          </w:p>
          <w:p w:rsidR="00501DEC" w:rsidRDefault="00501DEC" w:rsidP="00064DFE">
            <w:pPr>
              <w:pStyle w:val="ListParagraph"/>
              <w:spacing w:line="360" w:lineRule="auto"/>
              <w:ind w:left="0"/>
              <w:jc w:val="center"/>
              <w:rPr>
                <w:rFonts w:asciiTheme="majorBidi" w:hAnsiTheme="majorBidi" w:cstheme="majorBidi"/>
                <w:sz w:val="24"/>
                <w:szCs w:val="24"/>
              </w:rPr>
            </w:pPr>
          </w:p>
          <w:p w:rsidR="00064DFE" w:rsidRPr="00A110D5" w:rsidRDefault="00064DFE" w:rsidP="00064DFE">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lastRenderedPageBreak/>
              <w:t>Perbedaan</w:t>
            </w:r>
          </w:p>
        </w:tc>
        <w:tc>
          <w:tcPr>
            <w:tcW w:w="2148" w:type="dxa"/>
          </w:tcPr>
          <w:p w:rsidR="00064DFE" w:rsidRPr="00F83B0D" w:rsidRDefault="00A85E5E" w:rsidP="00064DFE">
            <w:pPr>
              <w:spacing w:line="360" w:lineRule="auto"/>
              <w:ind w:left="-56"/>
              <w:jc w:val="both"/>
              <w:rPr>
                <w:rFonts w:asciiTheme="majorBidi" w:hAnsiTheme="majorBidi" w:cstheme="majorBidi"/>
                <w:sz w:val="24"/>
                <w:szCs w:val="24"/>
              </w:rPr>
            </w:pPr>
            <w:r w:rsidRPr="00F83B0D">
              <w:rPr>
                <w:rFonts w:asciiTheme="majorBidi" w:hAnsiTheme="majorBidi" w:cstheme="majorBidi"/>
                <w:sz w:val="24"/>
                <w:szCs w:val="24"/>
              </w:rPr>
              <w:lastRenderedPageBreak/>
              <w:t xml:space="preserve">Penelitian ini menunjukkan bahwa Financing to </w:t>
            </w:r>
          </w:p>
          <w:p w:rsidR="00501DEC" w:rsidRDefault="00501DEC" w:rsidP="00064DFE">
            <w:pPr>
              <w:spacing w:line="360" w:lineRule="auto"/>
              <w:jc w:val="center"/>
              <w:rPr>
                <w:rFonts w:asciiTheme="majorBidi" w:hAnsiTheme="majorBidi" w:cstheme="majorBidi"/>
                <w:sz w:val="24"/>
                <w:szCs w:val="24"/>
              </w:rPr>
            </w:pPr>
          </w:p>
          <w:p w:rsidR="000E3CBF" w:rsidRPr="00A110D5" w:rsidRDefault="00064DFE" w:rsidP="00064DFE">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t>Hasil Penelitian</w:t>
            </w:r>
          </w:p>
        </w:tc>
      </w:tr>
      <w:tr w:rsidR="00064DFE" w:rsidTr="004A7930">
        <w:tc>
          <w:tcPr>
            <w:tcW w:w="581" w:type="dxa"/>
          </w:tcPr>
          <w:p w:rsidR="00064DFE" w:rsidRDefault="00064DFE" w:rsidP="00A35F1F">
            <w:pPr>
              <w:pStyle w:val="ListParagraph"/>
              <w:spacing w:line="360" w:lineRule="auto"/>
              <w:ind w:left="0"/>
              <w:jc w:val="both"/>
              <w:rPr>
                <w:rFonts w:asciiTheme="majorBidi" w:hAnsiTheme="majorBidi" w:cstheme="majorBidi"/>
                <w:sz w:val="24"/>
                <w:szCs w:val="24"/>
              </w:rPr>
            </w:pPr>
          </w:p>
        </w:tc>
        <w:tc>
          <w:tcPr>
            <w:tcW w:w="1971" w:type="dxa"/>
          </w:tcPr>
          <w:p w:rsidR="00064DFE" w:rsidRDefault="00064DFE" w:rsidP="001B0BAF">
            <w:pPr>
              <w:spacing w:line="360" w:lineRule="auto"/>
              <w:ind w:right="-18"/>
              <w:jc w:val="both"/>
              <w:rPr>
                <w:rFonts w:asciiTheme="majorBidi" w:hAnsiTheme="majorBidi" w:cstheme="majorBidi"/>
                <w:sz w:val="24"/>
                <w:szCs w:val="24"/>
              </w:rPr>
            </w:pPr>
            <w:r>
              <w:rPr>
                <w:rFonts w:asciiTheme="majorBidi" w:hAnsiTheme="majorBidi" w:cstheme="majorBidi"/>
                <w:sz w:val="24"/>
                <w:szCs w:val="24"/>
              </w:rPr>
              <w:t xml:space="preserve">ROA, FDR, NPF, dan BOPO Terhadap </w:t>
            </w:r>
            <w:r>
              <w:rPr>
                <w:rFonts w:asciiTheme="majorBidi" w:hAnsiTheme="majorBidi" w:cstheme="majorBidi"/>
                <w:i/>
                <w:iCs/>
                <w:sz w:val="24"/>
                <w:szCs w:val="24"/>
              </w:rPr>
              <w:t xml:space="preserve">Capital Adequacy Ratio </w:t>
            </w:r>
            <w:r>
              <w:rPr>
                <w:rFonts w:asciiTheme="majorBidi" w:hAnsiTheme="majorBidi" w:cstheme="majorBidi"/>
                <w:sz w:val="24"/>
                <w:szCs w:val="24"/>
              </w:rPr>
              <w:t>Pada Bank Umum Syariah Di Indonesia Periode Tahun 2010-2014”, 2016.</w:t>
            </w:r>
            <w:r>
              <w:rPr>
                <w:rStyle w:val="FootnoteReference"/>
                <w:rFonts w:asciiTheme="majorBidi" w:hAnsiTheme="majorBidi" w:cstheme="majorBidi"/>
                <w:sz w:val="24"/>
                <w:szCs w:val="24"/>
              </w:rPr>
              <w:footnoteReference w:id="33"/>
            </w:r>
          </w:p>
        </w:tc>
        <w:tc>
          <w:tcPr>
            <w:tcW w:w="1438" w:type="dxa"/>
          </w:tcPr>
          <w:p w:rsidR="00064DFE" w:rsidRDefault="00064DFE" w:rsidP="00064DFE">
            <w:pPr>
              <w:pStyle w:val="ListParagraph"/>
              <w:spacing w:line="360" w:lineRule="auto"/>
              <w:ind w:left="-1" w:right="-18"/>
              <w:jc w:val="both"/>
              <w:rPr>
                <w:rFonts w:asciiTheme="majorBidi" w:hAnsiTheme="majorBidi" w:cstheme="majorBidi"/>
                <w:sz w:val="24"/>
                <w:szCs w:val="24"/>
              </w:rPr>
            </w:pPr>
            <w:r>
              <w:rPr>
                <w:rFonts w:asciiTheme="majorBidi" w:hAnsiTheme="majorBidi" w:cstheme="majorBidi"/>
                <w:sz w:val="24"/>
                <w:szCs w:val="24"/>
              </w:rPr>
              <w:t xml:space="preserve">2. </w:t>
            </w:r>
            <w:r w:rsidRPr="00C426CE">
              <w:rPr>
                <w:rFonts w:asciiTheme="majorBidi" w:hAnsiTheme="majorBidi" w:cstheme="majorBidi"/>
                <w:sz w:val="24"/>
                <w:szCs w:val="24"/>
              </w:rPr>
              <w:t>RO</w:t>
            </w:r>
            <w:r>
              <w:rPr>
                <w:rFonts w:asciiTheme="majorBidi" w:hAnsiTheme="majorBidi" w:cstheme="majorBidi"/>
                <w:sz w:val="24"/>
                <w:szCs w:val="24"/>
              </w:rPr>
              <w:t>A</w:t>
            </w:r>
          </w:p>
          <w:p w:rsidR="00064DFE" w:rsidRDefault="00064DFE" w:rsidP="00064DFE">
            <w:pPr>
              <w:pStyle w:val="ListParagraph"/>
              <w:spacing w:line="360" w:lineRule="auto"/>
              <w:ind w:left="-1" w:right="-18"/>
              <w:jc w:val="both"/>
              <w:rPr>
                <w:rFonts w:asciiTheme="majorBidi" w:hAnsiTheme="majorBidi" w:cstheme="majorBidi"/>
                <w:sz w:val="24"/>
                <w:szCs w:val="24"/>
              </w:rPr>
            </w:pPr>
            <w:r>
              <w:rPr>
                <w:rFonts w:asciiTheme="majorBidi" w:hAnsiTheme="majorBidi" w:cstheme="majorBidi"/>
                <w:sz w:val="24"/>
                <w:szCs w:val="24"/>
              </w:rPr>
              <w:t xml:space="preserve">3. </w:t>
            </w:r>
            <w:r w:rsidRPr="00064DFE">
              <w:rPr>
                <w:rFonts w:asciiTheme="majorBidi" w:hAnsiTheme="majorBidi" w:cstheme="majorBidi"/>
                <w:sz w:val="24"/>
                <w:szCs w:val="24"/>
              </w:rPr>
              <w:t>FDR</w:t>
            </w:r>
          </w:p>
          <w:p w:rsidR="00064DFE" w:rsidRDefault="00064DFE" w:rsidP="00064DFE">
            <w:pPr>
              <w:pStyle w:val="ListParagraph"/>
              <w:spacing w:line="360" w:lineRule="auto"/>
              <w:ind w:left="-1" w:right="-18"/>
              <w:jc w:val="both"/>
              <w:rPr>
                <w:rFonts w:asciiTheme="majorBidi" w:hAnsiTheme="majorBidi" w:cstheme="majorBidi"/>
                <w:sz w:val="24"/>
                <w:szCs w:val="24"/>
              </w:rPr>
            </w:pPr>
            <w:r>
              <w:rPr>
                <w:rFonts w:asciiTheme="majorBidi" w:hAnsiTheme="majorBidi" w:cstheme="majorBidi"/>
                <w:sz w:val="24"/>
                <w:szCs w:val="24"/>
              </w:rPr>
              <w:t xml:space="preserve">4. </w:t>
            </w:r>
            <w:r w:rsidRPr="00064DFE">
              <w:rPr>
                <w:rFonts w:asciiTheme="majorBidi" w:hAnsiTheme="majorBidi" w:cstheme="majorBidi"/>
                <w:sz w:val="24"/>
                <w:szCs w:val="24"/>
              </w:rPr>
              <w:t>NPF</w:t>
            </w:r>
          </w:p>
          <w:p w:rsidR="00064DFE" w:rsidRDefault="00064DFE" w:rsidP="00064DFE">
            <w:pPr>
              <w:pStyle w:val="ListParagraph"/>
              <w:spacing w:line="360" w:lineRule="auto"/>
              <w:ind w:left="-1" w:right="-18"/>
              <w:jc w:val="both"/>
              <w:rPr>
                <w:rFonts w:asciiTheme="majorBidi" w:hAnsiTheme="majorBidi" w:cstheme="majorBidi"/>
                <w:i/>
                <w:iCs/>
                <w:sz w:val="24"/>
                <w:szCs w:val="24"/>
              </w:rPr>
            </w:pPr>
            <w:r>
              <w:rPr>
                <w:rFonts w:asciiTheme="majorBidi" w:hAnsiTheme="majorBidi" w:cstheme="majorBidi"/>
                <w:sz w:val="24"/>
                <w:szCs w:val="24"/>
              </w:rPr>
              <w:t xml:space="preserve">5. </w:t>
            </w:r>
            <w:r w:rsidRPr="00064DFE">
              <w:rPr>
                <w:rFonts w:asciiTheme="majorBidi" w:hAnsiTheme="majorBidi" w:cstheme="majorBidi"/>
                <w:i/>
                <w:iCs/>
                <w:sz w:val="24"/>
                <w:szCs w:val="24"/>
              </w:rPr>
              <w:t>Size</w:t>
            </w:r>
          </w:p>
          <w:p w:rsidR="00064DFE" w:rsidRPr="00064DFE" w:rsidRDefault="00064DFE" w:rsidP="00064DFE">
            <w:pPr>
              <w:pStyle w:val="ListParagraph"/>
              <w:spacing w:line="360" w:lineRule="auto"/>
              <w:ind w:left="-1" w:right="-18"/>
              <w:jc w:val="both"/>
              <w:rPr>
                <w:rFonts w:asciiTheme="majorBidi" w:hAnsiTheme="majorBidi" w:cstheme="majorBidi"/>
                <w:sz w:val="24"/>
                <w:szCs w:val="24"/>
              </w:rPr>
            </w:pPr>
            <w:r>
              <w:rPr>
                <w:rFonts w:asciiTheme="majorBidi" w:hAnsiTheme="majorBidi" w:cstheme="majorBidi"/>
                <w:i/>
                <w:iCs/>
                <w:sz w:val="24"/>
                <w:szCs w:val="24"/>
              </w:rPr>
              <w:t xml:space="preserve">6. </w:t>
            </w:r>
            <w:r w:rsidRPr="00064DFE">
              <w:rPr>
                <w:rFonts w:asciiTheme="majorBidi" w:hAnsiTheme="majorBidi" w:cstheme="majorBidi"/>
                <w:sz w:val="24"/>
                <w:szCs w:val="24"/>
              </w:rPr>
              <w:t>BOPO</w:t>
            </w:r>
          </w:p>
        </w:tc>
        <w:tc>
          <w:tcPr>
            <w:tcW w:w="1589" w:type="dxa"/>
          </w:tcPr>
          <w:p w:rsidR="00064DFE" w:rsidRDefault="00064DFE" w:rsidP="00A35F1F">
            <w:pPr>
              <w:pStyle w:val="ListParagraph"/>
              <w:spacing w:line="360" w:lineRule="auto"/>
              <w:ind w:left="0"/>
              <w:jc w:val="both"/>
              <w:rPr>
                <w:rFonts w:asciiTheme="majorBidi" w:hAnsiTheme="majorBidi" w:cstheme="majorBidi"/>
                <w:sz w:val="24"/>
                <w:szCs w:val="24"/>
              </w:rPr>
            </w:pPr>
          </w:p>
        </w:tc>
        <w:tc>
          <w:tcPr>
            <w:tcW w:w="2148" w:type="dxa"/>
          </w:tcPr>
          <w:p w:rsidR="00064DFE" w:rsidRDefault="00064DFE" w:rsidP="00064DFE">
            <w:pPr>
              <w:spacing w:line="360" w:lineRule="auto"/>
              <w:ind w:left="-56"/>
              <w:jc w:val="both"/>
              <w:rPr>
                <w:rFonts w:asciiTheme="majorBidi" w:hAnsiTheme="majorBidi" w:cstheme="majorBidi"/>
                <w:sz w:val="24"/>
                <w:szCs w:val="24"/>
              </w:rPr>
            </w:pPr>
            <w:r w:rsidRPr="00F83B0D">
              <w:rPr>
                <w:rFonts w:asciiTheme="majorBidi" w:hAnsiTheme="majorBidi" w:cstheme="majorBidi"/>
                <w:sz w:val="24"/>
                <w:szCs w:val="24"/>
              </w:rPr>
              <w:t xml:space="preserve">Deposit Ratio (FDR) memiliki pengaruh yang positif signifikan terhadap Capital Adequacy Ratio (CAR). Sementara itu, Size dan Non Performing </w:t>
            </w:r>
          </w:p>
          <w:p w:rsidR="00064DFE" w:rsidRPr="00F83B0D" w:rsidRDefault="00064DFE" w:rsidP="00064DFE">
            <w:pPr>
              <w:spacing w:line="360" w:lineRule="auto"/>
              <w:ind w:left="-56"/>
              <w:jc w:val="both"/>
              <w:rPr>
                <w:rFonts w:asciiTheme="majorBidi" w:hAnsiTheme="majorBidi" w:cstheme="majorBidi"/>
                <w:sz w:val="24"/>
                <w:szCs w:val="24"/>
              </w:rPr>
            </w:pPr>
            <w:r w:rsidRPr="00F83B0D">
              <w:rPr>
                <w:rFonts w:asciiTheme="majorBidi" w:hAnsiTheme="majorBidi" w:cstheme="majorBidi"/>
                <w:sz w:val="24"/>
                <w:szCs w:val="24"/>
              </w:rPr>
              <w:t>Financing (NPF) memiliki pengaruh signifikan, namun berpengaruh negatif dengan Capital Adequacy Ratio (CAR).</w:t>
            </w:r>
            <w:r>
              <w:rPr>
                <w:rFonts w:asciiTheme="majorBidi" w:hAnsiTheme="majorBidi" w:cstheme="majorBidi"/>
                <w:sz w:val="24"/>
                <w:szCs w:val="24"/>
              </w:rPr>
              <w:t xml:space="preserve"> </w:t>
            </w:r>
            <w:r w:rsidRPr="00F83B0D">
              <w:rPr>
                <w:rFonts w:asciiTheme="majorBidi" w:hAnsiTheme="majorBidi" w:cstheme="majorBidi"/>
                <w:sz w:val="24"/>
                <w:szCs w:val="24"/>
              </w:rPr>
              <w:t>Di sisi lain, Return On Assets (ROA) dan Beban Usaha Pendapatan Operasional (BOPO) tidak berpengaruh signifikan terhadap kecukupan modal bank Syariah di Indonesia.</w:t>
            </w:r>
          </w:p>
        </w:tc>
      </w:tr>
      <w:tr w:rsidR="00064DFE" w:rsidTr="004A7930">
        <w:tc>
          <w:tcPr>
            <w:tcW w:w="581" w:type="dxa"/>
          </w:tcPr>
          <w:p w:rsidR="00064DFE" w:rsidRDefault="00064DFE" w:rsidP="003E47B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lastRenderedPageBreak/>
              <w:t>No</w:t>
            </w:r>
          </w:p>
        </w:tc>
        <w:tc>
          <w:tcPr>
            <w:tcW w:w="1971" w:type="dxa"/>
          </w:tcPr>
          <w:p w:rsidR="00064DFE" w:rsidRDefault="00064DFE" w:rsidP="003E47B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 xml:space="preserve">Penulis &amp; </w:t>
            </w:r>
            <w:r w:rsidRPr="00F21197">
              <w:rPr>
                <w:rFonts w:asciiTheme="majorBidi" w:hAnsiTheme="majorBidi" w:cstheme="majorBidi"/>
                <w:sz w:val="24"/>
                <w:szCs w:val="24"/>
              </w:rPr>
              <w:t>Judul Penelitian</w:t>
            </w:r>
          </w:p>
        </w:tc>
        <w:tc>
          <w:tcPr>
            <w:tcW w:w="1438" w:type="dxa"/>
          </w:tcPr>
          <w:p w:rsidR="00064DFE" w:rsidRDefault="00064DFE" w:rsidP="003E47B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Persamaan</w:t>
            </w:r>
          </w:p>
        </w:tc>
        <w:tc>
          <w:tcPr>
            <w:tcW w:w="1589" w:type="dxa"/>
          </w:tcPr>
          <w:p w:rsidR="00064DFE" w:rsidRDefault="00064DFE" w:rsidP="003E47B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Perbedaan</w:t>
            </w:r>
          </w:p>
        </w:tc>
        <w:tc>
          <w:tcPr>
            <w:tcW w:w="2148" w:type="dxa"/>
          </w:tcPr>
          <w:p w:rsidR="00064DFE" w:rsidRDefault="00064DFE" w:rsidP="003E47B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Hasil Penelitian</w:t>
            </w:r>
          </w:p>
        </w:tc>
      </w:tr>
      <w:tr w:rsidR="00064DFE" w:rsidTr="004A7930">
        <w:tc>
          <w:tcPr>
            <w:tcW w:w="581" w:type="dxa"/>
          </w:tcPr>
          <w:p w:rsidR="00064DFE" w:rsidRDefault="00064DFE" w:rsidP="00A35F1F">
            <w:pPr>
              <w:pStyle w:val="ListParagraph"/>
              <w:spacing w:line="360" w:lineRule="auto"/>
              <w:ind w:left="0"/>
              <w:jc w:val="both"/>
              <w:rPr>
                <w:rFonts w:asciiTheme="majorBidi" w:hAnsiTheme="majorBidi" w:cstheme="majorBidi"/>
                <w:sz w:val="24"/>
                <w:szCs w:val="24"/>
              </w:rPr>
            </w:pPr>
          </w:p>
        </w:tc>
        <w:tc>
          <w:tcPr>
            <w:tcW w:w="1971" w:type="dxa"/>
          </w:tcPr>
          <w:p w:rsidR="00064DFE" w:rsidRDefault="00064DFE" w:rsidP="001B0BAF">
            <w:pPr>
              <w:spacing w:line="360" w:lineRule="auto"/>
              <w:ind w:right="-18"/>
              <w:jc w:val="both"/>
              <w:rPr>
                <w:rFonts w:asciiTheme="majorBidi" w:hAnsiTheme="majorBidi" w:cstheme="majorBidi"/>
                <w:sz w:val="24"/>
                <w:szCs w:val="24"/>
              </w:rPr>
            </w:pPr>
          </w:p>
        </w:tc>
        <w:tc>
          <w:tcPr>
            <w:tcW w:w="1438" w:type="dxa"/>
          </w:tcPr>
          <w:p w:rsidR="00064DFE" w:rsidRDefault="00064DFE" w:rsidP="00064DFE">
            <w:pPr>
              <w:pStyle w:val="ListParagraph"/>
              <w:spacing w:line="360" w:lineRule="auto"/>
              <w:ind w:left="-1" w:right="-18"/>
              <w:jc w:val="both"/>
              <w:rPr>
                <w:rFonts w:asciiTheme="majorBidi" w:hAnsiTheme="majorBidi" w:cstheme="majorBidi"/>
                <w:sz w:val="24"/>
                <w:szCs w:val="24"/>
              </w:rPr>
            </w:pPr>
          </w:p>
        </w:tc>
        <w:tc>
          <w:tcPr>
            <w:tcW w:w="1589" w:type="dxa"/>
          </w:tcPr>
          <w:p w:rsidR="00064DFE" w:rsidRDefault="00064DFE" w:rsidP="00A35F1F">
            <w:pPr>
              <w:pStyle w:val="ListParagraph"/>
              <w:spacing w:line="360" w:lineRule="auto"/>
              <w:ind w:left="0"/>
              <w:jc w:val="both"/>
              <w:rPr>
                <w:rFonts w:asciiTheme="majorBidi" w:hAnsiTheme="majorBidi" w:cstheme="majorBidi"/>
                <w:sz w:val="24"/>
                <w:szCs w:val="24"/>
              </w:rPr>
            </w:pPr>
          </w:p>
        </w:tc>
        <w:tc>
          <w:tcPr>
            <w:tcW w:w="2148" w:type="dxa"/>
          </w:tcPr>
          <w:p w:rsidR="00064DFE" w:rsidRPr="00F83B0D" w:rsidRDefault="00064DFE" w:rsidP="00064DFE">
            <w:pPr>
              <w:spacing w:line="360" w:lineRule="auto"/>
              <w:ind w:left="-56"/>
              <w:jc w:val="both"/>
              <w:rPr>
                <w:rFonts w:asciiTheme="majorBidi" w:hAnsiTheme="majorBidi" w:cstheme="majorBidi"/>
                <w:sz w:val="24"/>
                <w:szCs w:val="24"/>
              </w:rPr>
            </w:pPr>
            <w:r w:rsidRPr="00F83B0D">
              <w:rPr>
                <w:rFonts w:asciiTheme="majorBidi" w:hAnsiTheme="majorBidi" w:cstheme="majorBidi"/>
                <w:sz w:val="24"/>
                <w:szCs w:val="24"/>
              </w:rPr>
              <w:t>Berdasarkan uji koefisien determinasi, variabel Size, Return On Asset (ROA), Financing to Deposit Ratio (FDR), Non Performing Financing (NPF), dan Beban Operasional Pendapatan Operasional (BOPO) memiliki pengaruh sebesar 64,3% terhadap Capital Adequacy Ratio (CAR). Sedangkan sisanya sebesar 35,7% dipengaruhi oleh variabel lain yang tidak digunakan dalam penelitian ini.</w:t>
            </w:r>
          </w:p>
        </w:tc>
      </w:tr>
      <w:tr w:rsidR="00064DFE" w:rsidTr="004A7930">
        <w:tc>
          <w:tcPr>
            <w:tcW w:w="581" w:type="dxa"/>
          </w:tcPr>
          <w:p w:rsidR="00064DFE" w:rsidRDefault="00064DFE" w:rsidP="00A35F1F">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2.</w:t>
            </w:r>
          </w:p>
          <w:p w:rsidR="00064DFE" w:rsidRDefault="00064DFE" w:rsidP="00A35F1F">
            <w:pPr>
              <w:pStyle w:val="ListParagraph"/>
              <w:spacing w:line="360" w:lineRule="auto"/>
              <w:ind w:left="0"/>
              <w:jc w:val="both"/>
              <w:rPr>
                <w:rFonts w:asciiTheme="majorBidi" w:hAnsiTheme="majorBidi" w:cstheme="majorBidi"/>
                <w:sz w:val="24"/>
                <w:szCs w:val="24"/>
              </w:rPr>
            </w:pPr>
          </w:p>
          <w:p w:rsidR="00064DFE" w:rsidRDefault="00064DFE" w:rsidP="00A35F1F">
            <w:pPr>
              <w:pStyle w:val="ListParagraph"/>
              <w:spacing w:line="360" w:lineRule="auto"/>
              <w:ind w:left="0"/>
              <w:jc w:val="both"/>
              <w:rPr>
                <w:rFonts w:asciiTheme="majorBidi" w:hAnsiTheme="majorBidi" w:cstheme="majorBidi"/>
                <w:sz w:val="24"/>
                <w:szCs w:val="24"/>
              </w:rPr>
            </w:pPr>
          </w:p>
          <w:p w:rsidR="00064DFE" w:rsidRDefault="00064DFE" w:rsidP="00A35F1F">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lastRenderedPageBreak/>
              <w:t>No</w:t>
            </w:r>
          </w:p>
        </w:tc>
        <w:tc>
          <w:tcPr>
            <w:tcW w:w="1971" w:type="dxa"/>
          </w:tcPr>
          <w:p w:rsidR="00064DFE" w:rsidRDefault="00064DFE" w:rsidP="00064DFE">
            <w:pPr>
              <w:spacing w:line="360" w:lineRule="auto"/>
              <w:ind w:right="-18"/>
              <w:jc w:val="both"/>
              <w:rPr>
                <w:rFonts w:asciiTheme="majorBidi" w:hAnsiTheme="majorBidi" w:cstheme="majorBidi"/>
                <w:sz w:val="24"/>
                <w:szCs w:val="24"/>
              </w:rPr>
            </w:pPr>
            <w:r>
              <w:rPr>
                <w:rFonts w:asciiTheme="majorBidi" w:hAnsiTheme="majorBidi" w:cstheme="majorBidi"/>
                <w:sz w:val="24"/>
                <w:szCs w:val="24"/>
              </w:rPr>
              <w:lastRenderedPageBreak/>
              <w:t xml:space="preserve">Rizky Astreanto, Selamet Riyadi “Faktor-Faktor </w:t>
            </w:r>
          </w:p>
          <w:p w:rsidR="009D4A8E" w:rsidRDefault="009D4A8E" w:rsidP="009D4A8E">
            <w:pPr>
              <w:spacing w:line="360" w:lineRule="auto"/>
              <w:ind w:right="-18"/>
              <w:jc w:val="center"/>
              <w:rPr>
                <w:rFonts w:asciiTheme="majorBidi" w:hAnsiTheme="majorBidi" w:cstheme="majorBidi"/>
                <w:sz w:val="24"/>
                <w:szCs w:val="24"/>
              </w:rPr>
            </w:pPr>
            <w:r>
              <w:rPr>
                <w:rFonts w:asciiTheme="majorBidi" w:hAnsiTheme="majorBidi" w:cstheme="majorBidi"/>
                <w:sz w:val="24"/>
                <w:szCs w:val="24"/>
              </w:rPr>
              <w:lastRenderedPageBreak/>
              <w:t>Penulis &amp; Judul Penelitian</w:t>
            </w:r>
          </w:p>
        </w:tc>
        <w:tc>
          <w:tcPr>
            <w:tcW w:w="1438" w:type="dxa"/>
          </w:tcPr>
          <w:p w:rsidR="00064DFE" w:rsidRDefault="00064DFE" w:rsidP="009B4ABF">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lastRenderedPageBreak/>
              <w:t>Terdapat Variabel:</w:t>
            </w:r>
          </w:p>
          <w:p w:rsidR="00064DFE" w:rsidRDefault="00064DFE" w:rsidP="00B50BDA">
            <w:pPr>
              <w:pStyle w:val="ListParagraph"/>
              <w:numPr>
                <w:ilvl w:val="0"/>
                <w:numId w:val="18"/>
              </w:numPr>
              <w:spacing w:line="360" w:lineRule="auto"/>
              <w:ind w:left="283" w:right="-53" w:hanging="284"/>
              <w:jc w:val="both"/>
              <w:rPr>
                <w:rFonts w:asciiTheme="majorBidi" w:hAnsiTheme="majorBidi" w:cstheme="majorBidi"/>
                <w:sz w:val="24"/>
                <w:szCs w:val="24"/>
              </w:rPr>
            </w:pPr>
            <w:r>
              <w:rPr>
                <w:rFonts w:asciiTheme="majorBidi" w:hAnsiTheme="majorBidi" w:cstheme="majorBidi"/>
                <w:sz w:val="24"/>
                <w:szCs w:val="24"/>
              </w:rPr>
              <w:t>CAR</w:t>
            </w:r>
          </w:p>
          <w:p w:rsidR="00064DFE" w:rsidRPr="009D4A8E" w:rsidRDefault="009D4A8E" w:rsidP="009D4A8E">
            <w:pPr>
              <w:pStyle w:val="ListParagraph"/>
              <w:spacing w:line="360" w:lineRule="auto"/>
              <w:ind w:left="-1" w:right="-53"/>
              <w:jc w:val="center"/>
              <w:rPr>
                <w:rFonts w:asciiTheme="majorBidi" w:hAnsiTheme="majorBidi" w:cstheme="majorBidi"/>
                <w:sz w:val="24"/>
                <w:szCs w:val="24"/>
              </w:rPr>
            </w:pPr>
            <w:r>
              <w:rPr>
                <w:rFonts w:asciiTheme="majorBidi" w:hAnsiTheme="majorBidi" w:cstheme="majorBidi"/>
                <w:sz w:val="24"/>
                <w:szCs w:val="24"/>
              </w:rPr>
              <w:lastRenderedPageBreak/>
              <w:t>Persamaan</w:t>
            </w:r>
          </w:p>
        </w:tc>
        <w:tc>
          <w:tcPr>
            <w:tcW w:w="1589" w:type="dxa"/>
          </w:tcPr>
          <w:p w:rsidR="00064DFE" w:rsidRDefault="00064DFE" w:rsidP="00064DFE">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lastRenderedPageBreak/>
              <w:t xml:space="preserve">Menggunakan analisis regresi data </w:t>
            </w:r>
          </w:p>
          <w:p w:rsidR="009D4A8E" w:rsidRDefault="009D4A8E" w:rsidP="009D4A8E">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lastRenderedPageBreak/>
              <w:t>Perbedaan</w:t>
            </w:r>
          </w:p>
        </w:tc>
        <w:tc>
          <w:tcPr>
            <w:tcW w:w="2148" w:type="dxa"/>
          </w:tcPr>
          <w:p w:rsidR="00064DFE" w:rsidRDefault="00064DFE" w:rsidP="00064DFE">
            <w:pPr>
              <w:spacing w:line="360" w:lineRule="auto"/>
              <w:ind w:left="-56"/>
              <w:jc w:val="both"/>
              <w:rPr>
                <w:rFonts w:asciiTheme="majorBidi" w:hAnsiTheme="majorBidi" w:cstheme="majorBidi"/>
                <w:sz w:val="24"/>
                <w:szCs w:val="24"/>
              </w:rPr>
            </w:pPr>
            <w:r w:rsidRPr="00B50BDA">
              <w:rPr>
                <w:rFonts w:asciiTheme="majorBidi" w:hAnsiTheme="majorBidi" w:cstheme="majorBidi"/>
                <w:sz w:val="24"/>
                <w:szCs w:val="24"/>
              </w:rPr>
              <w:lastRenderedPageBreak/>
              <w:t xml:space="preserve">Hasil penelitian menunjukkan bahwa Return on </w:t>
            </w:r>
          </w:p>
          <w:p w:rsidR="009D4A8E" w:rsidRPr="002B4F53" w:rsidRDefault="009D4A8E" w:rsidP="009D4A8E">
            <w:pPr>
              <w:spacing w:line="360" w:lineRule="auto"/>
              <w:ind w:left="-56"/>
              <w:jc w:val="center"/>
              <w:rPr>
                <w:rFonts w:asciiTheme="majorBidi" w:hAnsiTheme="majorBidi" w:cstheme="majorBidi"/>
                <w:sz w:val="24"/>
                <w:szCs w:val="24"/>
              </w:rPr>
            </w:pPr>
            <w:r>
              <w:rPr>
                <w:rFonts w:asciiTheme="majorBidi" w:hAnsiTheme="majorBidi" w:cstheme="majorBidi"/>
                <w:sz w:val="24"/>
                <w:szCs w:val="24"/>
              </w:rPr>
              <w:lastRenderedPageBreak/>
              <w:t>Hasil Penelitian</w:t>
            </w:r>
          </w:p>
        </w:tc>
      </w:tr>
      <w:tr w:rsidR="009D4A8E" w:rsidTr="004A7930">
        <w:tc>
          <w:tcPr>
            <w:tcW w:w="581" w:type="dxa"/>
          </w:tcPr>
          <w:p w:rsidR="009D4A8E" w:rsidRDefault="009D4A8E" w:rsidP="00A35F1F">
            <w:pPr>
              <w:pStyle w:val="ListParagraph"/>
              <w:spacing w:line="360" w:lineRule="auto"/>
              <w:ind w:left="0"/>
              <w:jc w:val="both"/>
              <w:rPr>
                <w:rFonts w:asciiTheme="majorBidi" w:hAnsiTheme="majorBidi" w:cstheme="majorBidi"/>
                <w:sz w:val="24"/>
                <w:szCs w:val="24"/>
              </w:rPr>
            </w:pPr>
          </w:p>
        </w:tc>
        <w:tc>
          <w:tcPr>
            <w:tcW w:w="1971" w:type="dxa"/>
          </w:tcPr>
          <w:p w:rsidR="009D4A8E" w:rsidRDefault="009D4A8E" w:rsidP="00064DFE">
            <w:pPr>
              <w:spacing w:line="360" w:lineRule="auto"/>
              <w:ind w:right="-18"/>
              <w:jc w:val="both"/>
              <w:rPr>
                <w:rFonts w:asciiTheme="majorBidi" w:hAnsiTheme="majorBidi" w:cstheme="majorBidi"/>
                <w:sz w:val="24"/>
                <w:szCs w:val="24"/>
              </w:rPr>
            </w:pPr>
            <w:r>
              <w:rPr>
                <w:rFonts w:asciiTheme="majorBidi" w:hAnsiTheme="majorBidi" w:cstheme="majorBidi"/>
                <w:sz w:val="24"/>
                <w:szCs w:val="24"/>
              </w:rPr>
              <w:t xml:space="preserve">yang Mempengaruhi </w:t>
            </w:r>
            <w:r>
              <w:rPr>
                <w:rFonts w:asciiTheme="majorBidi" w:hAnsiTheme="majorBidi" w:cstheme="majorBidi"/>
                <w:i/>
                <w:sz w:val="24"/>
                <w:szCs w:val="24"/>
              </w:rPr>
              <w:t xml:space="preserve">Capital Adequacy Ratio </w:t>
            </w:r>
            <w:r>
              <w:rPr>
                <w:rFonts w:asciiTheme="majorBidi" w:hAnsiTheme="majorBidi" w:cstheme="majorBidi"/>
                <w:iCs/>
                <w:sz w:val="24"/>
                <w:szCs w:val="24"/>
              </w:rPr>
              <w:t>pada Bank Listing di BEI Periode 2010-2014</w:t>
            </w:r>
            <w:r>
              <w:rPr>
                <w:rFonts w:asciiTheme="majorBidi" w:hAnsiTheme="majorBidi" w:cstheme="majorBidi"/>
                <w:sz w:val="24"/>
                <w:szCs w:val="24"/>
              </w:rPr>
              <w:t>”, 2017</w:t>
            </w:r>
            <w:r>
              <w:rPr>
                <w:rStyle w:val="FootnoteReference"/>
                <w:rFonts w:asciiTheme="majorBidi" w:hAnsiTheme="majorBidi" w:cstheme="majorBidi"/>
                <w:sz w:val="24"/>
                <w:szCs w:val="24"/>
              </w:rPr>
              <w:footnoteReference w:id="34"/>
            </w:r>
          </w:p>
        </w:tc>
        <w:tc>
          <w:tcPr>
            <w:tcW w:w="1438" w:type="dxa"/>
          </w:tcPr>
          <w:p w:rsidR="009D4A8E" w:rsidRDefault="009D4A8E" w:rsidP="009D4A8E">
            <w:pPr>
              <w:pStyle w:val="ListParagraph"/>
              <w:numPr>
                <w:ilvl w:val="0"/>
                <w:numId w:val="18"/>
              </w:numPr>
              <w:spacing w:line="360" w:lineRule="auto"/>
              <w:ind w:left="283" w:right="-53" w:hanging="284"/>
              <w:jc w:val="both"/>
              <w:rPr>
                <w:rFonts w:asciiTheme="majorBidi" w:hAnsiTheme="majorBidi" w:cstheme="majorBidi"/>
                <w:sz w:val="24"/>
                <w:szCs w:val="24"/>
              </w:rPr>
            </w:pPr>
            <w:r>
              <w:rPr>
                <w:rFonts w:asciiTheme="majorBidi" w:hAnsiTheme="majorBidi" w:cstheme="majorBidi"/>
                <w:sz w:val="24"/>
                <w:szCs w:val="24"/>
              </w:rPr>
              <w:t>ROA</w:t>
            </w:r>
          </w:p>
          <w:p w:rsidR="009D4A8E" w:rsidRDefault="009D4A8E" w:rsidP="009D4A8E">
            <w:pPr>
              <w:pStyle w:val="ListParagraph"/>
              <w:numPr>
                <w:ilvl w:val="0"/>
                <w:numId w:val="18"/>
              </w:numPr>
              <w:spacing w:line="360" w:lineRule="auto"/>
              <w:ind w:left="283" w:right="-53" w:hanging="284"/>
              <w:jc w:val="both"/>
              <w:rPr>
                <w:rFonts w:asciiTheme="majorBidi" w:hAnsiTheme="majorBidi" w:cstheme="majorBidi"/>
                <w:sz w:val="24"/>
                <w:szCs w:val="24"/>
              </w:rPr>
            </w:pPr>
            <w:r>
              <w:rPr>
                <w:rFonts w:asciiTheme="majorBidi" w:hAnsiTheme="majorBidi" w:cstheme="majorBidi"/>
                <w:sz w:val="24"/>
                <w:szCs w:val="24"/>
              </w:rPr>
              <w:t>LDR</w:t>
            </w:r>
          </w:p>
          <w:p w:rsidR="009D4A8E" w:rsidRDefault="009D4A8E" w:rsidP="009D4A8E">
            <w:pPr>
              <w:pStyle w:val="ListParagraph"/>
              <w:numPr>
                <w:ilvl w:val="0"/>
                <w:numId w:val="18"/>
              </w:numPr>
              <w:spacing w:line="360" w:lineRule="auto"/>
              <w:ind w:left="283" w:right="-53" w:hanging="284"/>
              <w:jc w:val="both"/>
              <w:rPr>
                <w:rFonts w:asciiTheme="majorBidi" w:hAnsiTheme="majorBidi" w:cstheme="majorBidi"/>
                <w:sz w:val="24"/>
                <w:szCs w:val="24"/>
              </w:rPr>
            </w:pPr>
            <w:r>
              <w:rPr>
                <w:rFonts w:asciiTheme="majorBidi" w:hAnsiTheme="majorBidi" w:cstheme="majorBidi"/>
                <w:sz w:val="24"/>
                <w:szCs w:val="24"/>
              </w:rPr>
              <w:t>NPL</w:t>
            </w:r>
          </w:p>
          <w:p w:rsidR="009D4A8E" w:rsidRDefault="009D4A8E" w:rsidP="009D4A8E">
            <w:pPr>
              <w:pStyle w:val="ListParagraph"/>
              <w:numPr>
                <w:ilvl w:val="0"/>
                <w:numId w:val="18"/>
              </w:numPr>
              <w:spacing w:line="360" w:lineRule="auto"/>
              <w:ind w:left="283" w:right="-53" w:hanging="284"/>
              <w:jc w:val="both"/>
              <w:rPr>
                <w:rFonts w:asciiTheme="majorBidi" w:hAnsiTheme="majorBidi" w:cstheme="majorBidi"/>
                <w:i/>
                <w:iCs/>
                <w:sz w:val="24"/>
                <w:szCs w:val="24"/>
              </w:rPr>
            </w:pPr>
            <w:r w:rsidRPr="00B50BDA">
              <w:rPr>
                <w:rFonts w:asciiTheme="majorBidi" w:hAnsiTheme="majorBidi" w:cstheme="majorBidi"/>
                <w:i/>
                <w:iCs/>
                <w:sz w:val="24"/>
                <w:szCs w:val="24"/>
              </w:rPr>
              <w:t>Equity Multiplier</w:t>
            </w:r>
          </w:p>
          <w:p w:rsidR="009D4A8E" w:rsidRPr="009D4A8E" w:rsidRDefault="009D4A8E" w:rsidP="009D4A8E">
            <w:pPr>
              <w:pStyle w:val="ListParagraph"/>
              <w:numPr>
                <w:ilvl w:val="0"/>
                <w:numId w:val="18"/>
              </w:numPr>
              <w:spacing w:line="360" w:lineRule="auto"/>
              <w:ind w:left="283" w:right="-53" w:hanging="284"/>
              <w:jc w:val="both"/>
              <w:rPr>
                <w:rFonts w:asciiTheme="majorBidi" w:hAnsiTheme="majorBidi" w:cstheme="majorBidi"/>
                <w:i/>
                <w:iCs/>
                <w:sz w:val="24"/>
                <w:szCs w:val="24"/>
              </w:rPr>
            </w:pPr>
            <w:r w:rsidRPr="009D4A8E">
              <w:rPr>
                <w:rFonts w:asciiTheme="majorBidi" w:hAnsiTheme="majorBidi" w:cstheme="majorBidi"/>
                <w:i/>
                <w:iCs/>
                <w:sz w:val="24"/>
                <w:szCs w:val="24"/>
              </w:rPr>
              <w:t>Size</w:t>
            </w:r>
          </w:p>
        </w:tc>
        <w:tc>
          <w:tcPr>
            <w:tcW w:w="1589" w:type="dxa"/>
          </w:tcPr>
          <w:p w:rsidR="009D4A8E" w:rsidRDefault="009D4A8E" w:rsidP="00064DFE">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Panel</w:t>
            </w:r>
          </w:p>
        </w:tc>
        <w:tc>
          <w:tcPr>
            <w:tcW w:w="2148" w:type="dxa"/>
          </w:tcPr>
          <w:p w:rsidR="009D4A8E" w:rsidRPr="00B50BDA" w:rsidRDefault="009D4A8E" w:rsidP="00064DFE">
            <w:pPr>
              <w:spacing w:line="360" w:lineRule="auto"/>
              <w:ind w:left="-56"/>
              <w:jc w:val="both"/>
              <w:rPr>
                <w:rFonts w:asciiTheme="majorBidi" w:hAnsiTheme="majorBidi" w:cstheme="majorBidi"/>
                <w:sz w:val="24"/>
                <w:szCs w:val="24"/>
              </w:rPr>
            </w:pPr>
            <w:r w:rsidRPr="00B50BDA">
              <w:rPr>
                <w:rFonts w:asciiTheme="majorBidi" w:hAnsiTheme="majorBidi" w:cstheme="majorBidi"/>
                <w:sz w:val="24"/>
                <w:szCs w:val="24"/>
              </w:rPr>
              <w:t>Asset tidak berpengaruh terhadap Capital Adequacy Ratio, Loan to Deposit Ratio berpengaruh negatif terhadap jumlah Capital Adequacy Ratio, Non Performing Loan berpengaruh negatif signifikan terhadap Capital Adequacy Ratio, Equity Multiplier berpengaruh negatif signifikan terhadap Capital Adequacy Ratio dan Ukuran tidak mempengaruhi Rasio Kecukupan Modal.</w:t>
            </w:r>
          </w:p>
        </w:tc>
      </w:tr>
      <w:tr w:rsidR="00064DFE" w:rsidTr="004A7930">
        <w:tc>
          <w:tcPr>
            <w:tcW w:w="581" w:type="dxa"/>
          </w:tcPr>
          <w:p w:rsidR="00064DFE" w:rsidRDefault="00064DFE" w:rsidP="00A35F1F">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3.</w:t>
            </w:r>
          </w:p>
          <w:p w:rsidR="009D4A8E" w:rsidRDefault="009D4A8E" w:rsidP="00A35F1F">
            <w:pPr>
              <w:pStyle w:val="ListParagraph"/>
              <w:spacing w:line="360" w:lineRule="auto"/>
              <w:ind w:left="0"/>
              <w:jc w:val="both"/>
              <w:rPr>
                <w:rFonts w:asciiTheme="majorBidi" w:hAnsiTheme="majorBidi" w:cstheme="majorBidi"/>
                <w:sz w:val="24"/>
                <w:szCs w:val="24"/>
              </w:rPr>
            </w:pPr>
          </w:p>
          <w:p w:rsidR="009D4A8E" w:rsidRDefault="009D4A8E" w:rsidP="00A35F1F">
            <w:pPr>
              <w:pStyle w:val="ListParagraph"/>
              <w:spacing w:line="360" w:lineRule="auto"/>
              <w:ind w:left="0"/>
              <w:jc w:val="both"/>
              <w:rPr>
                <w:rFonts w:asciiTheme="majorBidi" w:hAnsiTheme="majorBidi" w:cstheme="majorBidi"/>
                <w:sz w:val="24"/>
                <w:szCs w:val="24"/>
              </w:rPr>
            </w:pPr>
          </w:p>
          <w:p w:rsidR="009D4A8E" w:rsidRDefault="009D4A8E" w:rsidP="00A35F1F">
            <w:pPr>
              <w:pStyle w:val="ListParagraph"/>
              <w:spacing w:line="360" w:lineRule="auto"/>
              <w:ind w:left="0"/>
              <w:jc w:val="both"/>
              <w:rPr>
                <w:rFonts w:asciiTheme="majorBidi" w:hAnsiTheme="majorBidi" w:cstheme="majorBidi"/>
                <w:sz w:val="24"/>
                <w:szCs w:val="24"/>
              </w:rPr>
            </w:pPr>
          </w:p>
          <w:p w:rsidR="009D4A8E" w:rsidRDefault="009D4A8E" w:rsidP="00A35F1F">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lastRenderedPageBreak/>
              <w:t>No</w:t>
            </w:r>
          </w:p>
        </w:tc>
        <w:tc>
          <w:tcPr>
            <w:tcW w:w="1971" w:type="dxa"/>
          </w:tcPr>
          <w:p w:rsidR="00064DFE" w:rsidRDefault="00064DFE" w:rsidP="009D4A8E">
            <w:pPr>
              <w:spacing w:line="360" w:lineRule="auto"/>
              <w:ind w:right="-18"/>
              <w:jc w:val="both"/>
              <w:rPr>
                <w:rFonts w:asciiTheme="majorBidi" w:hAnsiTheme="majorBidi" w:cstheme="majorBidi"/>
                <w:sz w:val="24"/>
                <w:szCs w:val="24"/>
              </w:rPr>
            </w:pPr>
            <w:r>
              <w:rPr>
                <w:rFonts w:asciiTheme="majorBidi" w:hAnsiTheme="majorBidi" w:cstheme="majorBidi"/>
                <w:sz w:val="24"/>
                <w:szCs w:val="24"/>
              </w:rPr>
              <w:lastRenderedPageBreak/>
              <w:t xml:space="preserve">Jerry Andreas Hengkeng, Een N. Walewangko, Audie O. Niode </w:t>
            </w:r>
          </w:p>
          <w:p w:rsidR="009D4A8E" w:rsidRPr="00055114" w:rsidRDefault="009D4A8E" w:rsidP="009D4A8E">
            <w:pPr>
              <w:spacing w:line="360" w:lineRule="auto"/>
              <w:ind w:right="-18"/>
              <w:jc w:val="center"/>
              <w:rPr>
                <w:rFonts w:asciiTheme="majorBidi" w:hAnsiTheme="majorBidi" w:cstheme="majorBidi"/>
                <w:sz w:val="24"/>
                <w:szCs w:val="24"/>
              </w:rPr>
            </w:pPr>
            <w:r>
              <w:rPr>
                <w:rFonts w:asciiTheme="majorBidi" w:hAnsiTheme="majorBidi" w:cstheme="majorBidi"/>
                <w:sz w:val="24"/>
                <w:szCs w:val="24"/>
              </w:rPr>
              <w:lastRenderedPageBreak/>
              <w:t xml:space="preserve">Penulis &amp; </w:t>
            </w:r>
            <w:r w:rsidRPr="00F21197">
              <w:rPr>
                <w:rFonts w:asciiTheme="majorBidi" w:hAnsiTheme="majorBidi" w:cstheme="majorBidi"/>
                <w:sz w:val="24"/>
                <w:szCs w:val="24"/>
              </w:rPr>
              <w:t>Judul Penelitian</w:t>
            </w:r>
          </w:p>
        </w:tc>
        <w:tc>
          <w:tcPr>
            <w:tcW w:w="1438" w:type="dxa"/>
          </w:tcPr>
          <w:p w:rsidR="00064DFE" w:rsidRDefault="00064DFE" w:rsidP="00055114">
            <w:pPr>
              <w:pStyle w:val="ListParagraph"/>
              <w:spacing w:line="360" w:lineRule="auto"/>
              <w:ind w:left="-18" w:right="-18"/>
              <w:jc w:val="both"/>
              <w:rPr>
                <w:rFonts w:asciiTheme="majorBidi" w:hAnsiTheme="majorBidi" w:cstheme="majorBidi"/>
                <w:sz w:val="24"/>
                <w:szCs w:val="24"/>
              </w:rPr>
            </w:pPr>
            <w:r>
              <w:rPr>
                <w:rFonts w:asciiTheme="majorBidi" w:hAnsiTheme="majorBidi" w:cstheme="majorBidi"/>
                <w:sz w:val="24"/>
                <w:szCs w:val="24"/>
              </w:rPr>
              <w:lastRenderedPageBreak/>
              <w:t>Terdapat Variabel:</w:t>
            </w:r>
          </w:p>
          <w:p w:rsidR="00064DFE" w:rsidRPr="005C43ED" w:rsidRDefault="00064DFE" w:rsidP="005C43ED">
            <w:pPr>
              <w:pStyle w:val="ListParagraph"/>
              <w:numPr>
                <w:ilvl w:val="0"/>
                <w:numId w:val="16"/>
              </w:numPr>
              <w:spacing w:line="360" w:lineRule="auto"/>
              <w:ind w:right="-18"/>
              <w:jc w:val="both"/>
              <w:rPr>
                <w:rFonts w:asciiTheme="majorBidi" w:hAnsiTheme="majorBidi" w:cstheme="majorBidi"/>
                <w:sz w:val="24"/>
                <w:szCs w:val="24"/>
              </w:rPr>
            </w:pPr>
            <w:r w:rsidRPr="004F3220">
              <w:rPr>
                <w:rFonts w:asciiTheme="majorBidi" w:hAnsiTheme="majorBidi" w:cstheme="majorBidi"/>
                <w:sz w:val="24"/>
                <w:szCs w:val="24"/>
              </w:rPr>
              <w:t>CAR</w:t>
            </w:r>
          </w:p>
          <w:p w:rsidR="00064DFE" w:rsidRDefault="00064DFE" w:rsidP="005C43ED">
            <w:pPr>
              <w:pStyle w:val="ListParagraph"/>
              <w:numPr>
                <w:ilvl w:val="0"/>
                <w:numId w:val="16"/>
              </w:numPr>
              <w:spacing w:line="360" w:lineRule="auto"/>
              <w:ind w:right="-18"/>
              <w:jc w:val="both"/>
              <w:rPr>
                <w:rFonts w:asciiTheme="majorBidi" w:hAnsiTheme="majorBidi" w:cstheme="majorBidi"/>
                <w:sz w:val="24"/>
                <w:szCs w:val="24"/>
              </w:rPr>
            </w:pPr>
            <w:r>
              <w:rPr>
                <w:rFonts w:asciiTheme="majorBidi" w:hAnsiTheme="majorBidi" w:cstheme="majorBidi"/>
                <w:sz w:val="24"/>
                <w:szCs w:val="24"/>
              </w:rPr>
              <w:t>ROA</w:t>
            </w:r>
          </w:p>
          <w:p w:rsidR="00064DFE" w:rsidRPr="009D4A8E" w:rsidRDefault="009D4A8E" w:rsidP="009D4A8E">
            <w:pPr>
              <w:spacing w:line="360" w:lineRule="auto"/>
              <w:ind w:left="-18" w:right="-18"/>
              <w:jc w:val="center"/>
              <w:rPr>
                <w:rFonts w:asciiTheme="majorBidi" w:hAnsiTheme="majorBidi" w:cstheme="majorBidi"/>
                <w:sz w:val="24"/>
                <w:szCs w:val="24"/>
              </w:rPr>
            </w:pPr>
            <w:r>
              <w:rPr>
                <w:rFonts w:asciiTheme="majorBidi" w:hAnsiTheme="majorBidi" w:cstheme="majorBidi"/>
                <w:sz w:val="24"/>
                <w:szCs w:val="24"/>
              </w:rPr>
              <w:lastRenderedPageBreak/>
              <w:t>Persamaan</w:t>
            </w:r>
          </w:p>
        </w:tc>
        <w:tc>
          <w:tcPr>
            <w:tcW w:w="1589" w:type="dxa"/>
          </w:tcPr>
          <w:p w:rsidR="00064DFE" w:rsidRDefault="00064DFE" w:rsidP="00A35F1F">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lastRenderedPageBreak/>
              <w:t>Menggunakan analisis Regresi Linier</w:t>
            </w:r>
          </w:p>
          <w:p w:rsidR="009D4A8E" w:rsidRDefault="009D4A8E" w:rsidP="009D4A8E">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lastRenderedPageBreak/>
              <w:t>Perbedaan</w:t>
            </w:r>
          </w:p>
        </w:tc>
        <w:tc>
          <w:tcPr>
            <w:tcW w:w="2148" w:type="dxa"/>
          </w:tcPr>
          <w:p w:rsidR="00064DFE" w:rsidRDefault="00064DFE" w:rsidP="009D4A8E">
            <w:pPr>
              <w:spacing w:line="360" w:lineRule="auto"/>
              <w:ind w:left="-56"/>
              <w:jc w:val="both"/>
              <w:rPr>
                <w:rFonts w:asciiTheme="majorBidi" w:hAnsiTheme="majorBidi" w:cstheme="majorBidi"/>
                <w:i/>
                <w:iCs/>
                <w:sz w:val="24"/>
                <w:szCs w:val="24"/>
              </w:rPr>
            </w:pPr>
            <w:r>
              <w:rPr>
                <w:rFonts w:asciiTheme="majorBidi" w:hAnsiTheme="majorBidi" w:cstheme="majorBidi"/>
                <w:sz w:val="24"/>
                <w:szCs w:val="24"/>
              </w:rPr>
              <w:lastRenderedPageBreak/>
              <w:t xml:space="preserve">Hasil penelitian ini menunjukkan, faktor </w:t>
            </w:r>
            <w:r>
              <w:rPr>
                <w:rFonts w:asciiTheme="majorBidi" w:hAnsiTheme="majorBidi" w:cstheme="majorBidi"/>
                <w:i/>
                <w:iCs/>
                <w:sz w:val="24"/>
                <w:szCs w:val="24"/>
              </w:rPr>
              <w:t xml:space="preserve">Return On Asset </w:t>
            </w:r>
            <w:r>
              <w:rPr>
                <w:rFonts w:asciiTheme="majorBidi" w:hAnsiTheme="majorBidi" w:cstheme="majorBidi"/>
                <w:sz w:val="24"/>
                <w:szCs w:val="24"/>
              </w:rPr>
              <w:t xml:space="preserve">(ROA) dan </w:t>
            </w:r>
          </w:p>
          <w:p w:rsidR="009D4A8E" w:rsidRPr="009D4A8E" w:rsidRDefault="009D4A8E" w:rsidP="009D4A8E">
            <w:pPr>
              <w:spacing w:line="360" w:lineRule="auto"/>
              <w:ind w:left="-56"/>
              <w:jc w:val="center"/>
              <w:rPr>
                <w:rFonts w:asciiTheme="majorBidi" w:hAnsiTheme="majorBidi" w:cstheme="majorBidi"/>
                <w:sz w:val="24"/>
                <w:szCs w:val="24"/>
              </w:rPr>
            </w:pPr>
            <w:r>
              <w:rPr>
                <w:rFonts w:asciiTheme="majorBidi" w:hAnsiTheme="majorBidi" w:cstheme="majorBidi"/>
                <w:sz w:val="24"/>
                <w:szCs w:val="24"/>
              </w:rPr>
              <w:lastRenderedPageBreak/>
              <w:t>Hasil Penelitian</w:t>
            </w:r>
          </w:p>
        </w:tc>
      </w:tr>
      <w:tr w:rsidR="009D4A8E" w:rsidTr="004A7930">
        <w:tc>
          <w:tcPr>
            <w:tcW w:w="581" w:type="dxa"/>
          </w:tcPr>
          <w:p w:rsidR="009D4A8E" w:rsidRDefault="009D4A8E" w:rsidP="00A35F1F">
            <w:pPr>
              <w:pStyle w:val="ListParagraph"/>
              <w:spacing w:line="360" w:lineRule="auto"/>
              <w:ind w:left="0"/>
              <w:jc w:val="both"/>
              <w:rPr>
                <w:rFonts w:asciiTheme="majorBidi" w:hAnsiTheme="majorBidi" w:cstheme="majorBidi"/>
                <w:sz w:val="24"/>
                <w:szCs w:val="24"/>
              </w:rPr>
            </w:pPr>
          </w:p>
        </w:tc>
        <w:tc>
          <w:tcPr>
            <w:tcW w:w="1971" w:type="dxa"/>
          </w:tcPr>
          <w:p w:rsidR="009D4A8E" w:rsidRDefault="009D4A8E" w:rsidP="009D4A8E">
            <w:pPr>
              <w:spacing w:line="360" w:lineRule="auto"/>
              <w:ind w:right="-18"/>
              <w:jc w:val="both"/>
              <w:rPr>
                <w:rFonts w:asciiTheme="majorBidi" w:hAnsiTheme="majorBidi" w:cstheme="majorBidi"/>
                <w:sz w:val="24"/>
                <w:szCs w:val="24"/>
              </w:rPr>
            </w:pPr>
            <w:r>
              <w:rPr>
                <w:rFonts w:asciiTheme="majorBidi" w:hAnsiTheme="majorBidi" w:cstheme="majorBidi"/>
                <w:sz w:val="24"/>
                <w:szCs w:val="24"/>
              </w:rPr>
              <w:t xml:space="preserve">“Analisis Faktor-faktor yang Mempengaruhi </w:t>
            </w:r>
            <w:r>
              <w:rPr>
                <w:rFonts w:asciiTheme="majorBidi" w:hAnsiTheme="majorBidi" w:cstheme="majorBidi"/>
                <w:i/>
                <w:iCs/>
                <w:sz w:val="24"/>
                <w:szCs w:val="24"/>
              </w:rPr>
              <w:t xml:space="preserve">Capital Adequacy Ratio </w:t>
            </w:r>
            <w:r>
              <w:rPr>
                <w:rFonts w:asciiTheme="majorBidi" w:hAnsiTheme="majorBidi" w:cstheme="majorBidi"/>
                <w:sz w:val="24"/>
                <w:szCs w:val="24"/>
              </w:rPr>
              <w:t>Bank Sulut-Go Tahun 2002.I-2017.IV”, 2018</w:t>
            </w:r>
            <w:r>
              <w:rPr>
                <w:rStyle w:val="FootnoteReference"/>
                <w:rFonts w:asciiTheme="majorBidi" w:hAnsiTheme="majorBidi" w:cstheme="majorBidi"/>
                <w:sz w:val="24"/>
                <w:szCs w:val="24"/>
              </w:rPr>
              <w:footnoteReference w:id="35"/>
            </w:r>
          </w:p>
        </w:tc>
        <w:tc>
          <w:tcPr>
            <w:tcW w:w="1438" w:type="dxa"/>
          </w:tcPr>
          <w:p w:rsidR="009D4A8E" w:rsidRPr="009D4A8E" w:rsidRDefault="009D4A8E" w:rsidP="009D4A8E">
            <w:pPr>
              <w:pStyle w:val="ListParagraph"/>
              <w:numPr>
                <w:ilvl w:val="0"/>
                <w:numId w:val="16"/>
              </w:numPr>
              <w:spacing w:line="360" w:lineRule="auto"/>
              <w:ind w:right="-18"/>
              <w:jc w:val="both"/>
              <w:rPr>
                <w:rFonts w:asciiTheme="majorBidi" w:hAnsiTheme="majorBidi" w:cstheme="majorBidi"/>
                <w:sz w:val="24"/>
                <w:szCs w:val="24"/>
              </w:rPr>
            </w:pPr>
            <w:r w:rsidRPr="009D4A8E">
              <w:rPr>
                <w:rFonts w:asciiTheme="majorBidi" w:hAnsiTheme="majorBidi" w:cstheme="majorBidi"/>
                <w:sz w:val="24"/>
                <w:szCs w:val="24"/>
              </w:rPr>
              <w:t>NIM</w:t>
            </w:r>
          </w:p>
        </w:tc>
        <w:tc>
          <w:tcPr>
            <w:tcW w:w="1589" w:type="dxa"/>
          </w:tcPr>
          <w:p w:rsidR="009D4A8E" w:rsidRPr="009D4A8E" w:rsidRDefault="009D4A8E" w:rsidP="00A35F1F">
            <w:pPr>
              <w:pStyle w:val="ListParagraph"/>
              <w:spacing w:line="360" w:lineRule="auto"/>
              <w:ind w:left="0"/>
              <w:jc w:val="both"/>
              <w:rPr>
                <w:rFonts w:asciiTheme="majorBidi" w:hAnsiTheme="majorBidi" w:cstheme="majorBidi"/>
                <w:b/>
                <w:bCs/>
                <w:sz w:val="24"/>
                <w:szCs w:val="24"/>
              </w:rPr>
            </w:pPr>
            <w:r>
              <w:rPr>
                <w:rFonts w:asciiTheme="majorBidi" w:hAnsiTheme="majorBidi" w:cstheme="majorBidi"/>
                <w:sz w:val="24"/>
                <w:szCs w:val="24"/>
              </w:rPr>
              <w:t>Berganda</w:t>
            </w:r>
          </w:p>
        </w:tc>
        <w:tc>
          <w:tcPr>
            <w:tcW w:w="2148" w:type="dxa"/>
          </w:tcPr>
          <w:p w:rsidR="009D4A8E" w:rsidRDefault="009D4A8E" w:rsidP="009D4A8E">
            <w:pPr>
              <w:spacing w:line="360" w:lineRule="auto"/>
              <w:ind w:left="-56"/>
              <w:jc w:val="both"/>
              <w:rPr>
                <w:rFonts w:asciiTheme="majorBidi" w:hAnsiTheme="majorBidi" w:cstheme="majorBidi"/>
                <w:sz w:val="24"/>
                <w:szCs w:val="24"/>
              </w:rPr>
            </w:pPr>
            <w:r>
              <w:rPr>
                <w:rFonts w:asciiTheme="majorBidi" w:hAnsiTheme="majorBidi" w:cstheme="majorBidi"/>
                <w:i/>
                <w:iCs/>
                <w:sz w:val="24"/>
                <w:szCs w:val="24"/>
              </w:rPr>
              <w:t xml:space="preserve">Net Interest Margin </w:t>
            </w:r>
            <w:r>
              <w:rPr>
                <w:rFonts w:asciiTheme="majorBidi" w:hAnsiTheme="majorBidi" w:cstheme="majorBidi"/>
                <w:sz w:val="24"/>
                <w:szCs w:val="24"/>
              </w:rPr>
              <w:t xml:space="preserve">(NIM) mempunyai pengaruh yang positif dan signifikan terhadap </w:t>
            </w:r>
            <w:r>
              <w:rPr>
                <w:rFonts w:asciiTheme="majorBidi" w:hAnsiTheme="majorBidi" w:cstheme="majorBidi"/>
                <w:i/>
                <w:sz w:val="24"/>
                <w:szCs w:val="24"/>
              </w:rPr>
              <w:t xml:space="preserve">Capital Adequacy Ratio </w:t>
            </w:r>
            <w:r>
              <w:rPr>
                <w:rFonts w:asciiTheme="majorBidi" w:hAnsiTheme="majorBidi" w:cstheme="majorBidi"/>
                <w:iCs/>
                <w:sz w:val="24"/>
                <w:szCs w:val="24"/>
              </w:rPr>
              <w:t>(CAR) Bank Sulut-Go</w:t>
            </w:r>
          </w:p>
        </w:tc>
      </w:tr>
      <w:tr w:rsidR="00064DFE" w:rsidTr="004A7930">
        <w:tc>
          <w:tcPr>
            <w:tcW w:w="581" w:type="dxa"/>
          </w:tcPr>
          <w:p w:rsidR="00064DFE" w:rsidRDefault="00064DFE" w:rsidP="00A35F1F">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4.</w:t>
            </w:r>
          </w:p>
          <w:p w:rsidR="009D4A8E" w:rsidRDefault="009D4A8E" w:rsidP="00A35F1F">
            <w:pPr>
              <w:pStyle w:val="ListParagraph"/>
              <w:spacing w:line="360" w:lineRule="auto"/>
              <w:ind w:left="0"/>
              <w:jc w:val="both"/>
              <w:rPr>
                <w:rFonts w:asciiTheme="majorBidi" w:hAnsiTheme="majorBidi" w:cstheme="majorBidi"/>
                <w:sz w:val="24"/>
                <w:szCs w:val="24"/>
              </w:rPr>
            </w:pPr>
          </w:p>
          <w:p w:rsidR="009D4A8E" w:rsidRDefault="009D4A8E" w:rsidP="00A35F1F">
            <w:pPr>
              <w:pStyle w:val="ListParagraph"/>
              <w:spacing w:line="360" w:lineRule="auto"/>
              <w:ind w:left="0"/>
              <w:jc w:val="both"/>
              <w:rPr>
                <w:rFonts w:asciiTheme="majorBidi" w:hAnsiTheme="majorBidi" w:cstheme="majorBidi"/>
                <w:sz w:val="24"/>
                <w:szCs w:val="24"/>
              </w:rPr>
            </w:pPr>
          </w:p>
          <w:p w:rsidR="009D4A8E" w:rsidRDefault="009D4A8E" w:rsidP="00A35F1F">
            <w:pPr>
              <w:pStyle w:val="ListParagraph"/>
              <w:spacing w:line="360" w:lineRule="auto"/>
              <w:ind w:left="0"/>
              <w:jc w:val="both"/>
              <w:rPr>
                <w:rFonts w:asciiTheme="majorBidi" w:hAnsiTheme="majorBidi" w:cstheme="majorBidi"/>
                <w:sz w:val="24"/>
                <w:szCs w:val="24"/>
              </w:rPr>
            </w:pPr>
          </w:p>
          <w:p w:rsidR="009D4A8E" w:rsidRDefault="009D4A8E" w:rsidP="00A35F1F">
            <w:pPr>
              <w:pStyle w:val="ListParagraph"/>
              <w:spacing w:line="360" w:lineRule="auto"/>
              <w:ind w:left="0"/>
              <w:jc w:val="both"/>
              <w:rPr>
                <w:rFonts w:asciiTheme="majorBidi" w:hAnsiTheme="majorBidi" w:cstheme="majorBidi"/>
                <w:sz w:val="24"/>
                <w:szCs w:val="24"/>
              </w:rPr>
            </w:pPr>
          </w:p>
          <w:p w:rsidR="009D4A8E" w:rsidRDefault="009D4A8E" w:rsidP="00A35F1F">
            <w:pPr>
              <w:pStyle w:val="ListParagraph"/>
              <w:spacing w:line="360" w:lineRule="auto"/>
              <w:ind w:left="0"/>
              <w:jc w:val="both"/>
              <w:rPr>
                <w:rFonts w:asciiTheme="majorBidi" w:hAnsiTheme="majorBidi" w:cstheme="majorBidi"/>
                <w:sz w:val="24"/>
                <w:szCs w:val="24"/>
              </w:rPr>
            </w:pPr>
          </w:p>
          <w:p w:rsidR="009D4A8E" w:rsidRDefault="009D4A8E" w:rsidP="00A35F1F">
            <w:pPr>
              <w:pStyle w:val="ListParagraph"/>
              <w:spacing w:line="360" w:lineRule="auto"/>
              <w:ind w:left="0"/>
              <w:jc w:val="both"/>
              <w:rPr>
                <w:rFonts w:asciiTheme="majorBidi" w:hAnsiTheme="majorBidi" w:cstheme="majorBidi"/>
                <w:sz w:val="24"/>
                <w:szCs w:val="24"/>
              </w:rPr>
            </w:pPr>
          </w:p>
          <w:p w:rsidR="009D4A8E" w:rsidRDefault="009D4A8E" w:rsidP="00A35F1F">
            <w:pPr>
              <w:pStyle w:val="ListParagraph"/>
              <w:spacing w:line="360" w:lineRule="auto"/>
              <w:ind w:left="0"/>
              <w:jc w:val="both"/>
              <w:rPr>
                <w:rFonts w:asciiTheme="majorBidi" w:hAnsiTheme="majorBidi" w:cstheme="majorBidi"/>
                <w:sz w:val="24"/>
                <w:szCs w:val="24"/>
              </w:rPr>
            </w:pPr>
          </w:p>
          <w:p w:rsidR="009D4A8E" w:rsidRDefault="009D4A8E" w:rsidP="00A35F1F">
            <w:pPr>
              <w:pStyle w:val="ListParagraph"/>
              <w:spacing w:line="360" w:lineRule="auto"/>
              <w:ind w:left="0"/>
              <w:jc w:val="both"/>
              <w:rPr>
                <w:rFonts w:asciiTheme="majorBidi" w:hAnsiTheme="majorBidi" w:cstheme="majorBidi"/>
                <w:sz w:val="24"/>
                <w:szCs w:val="24"/>
              </w:rPr>
            </w:pPr>
          </w:p>
          <w:p w:rsidR="009D4A8E" w:rsidRDefault="009D4A8E" w:rsidP="00A35F1F">
            <w:pPr>
              <w:pStyle w:val="ListParagraph"/>
              <w:spacing w:line="360" w:lineRule="auto"/>
              <w:ind w:left="0"/>
              <w:jc w:val="both"/>
              <w:rPr>
                <w:rFonts w:asciiTheme="majorBidi" w:hAnsiTheme="majorBidi" w:cstheme="majorBidi"/>
                <w:sz w:val="24"/>
                <w:szCs w:val="24"/>
              </w:rPr>
            </w:pPr>
          </w:p>
          <w:p w:rsidR="009D4A8E" w:rsidRDefault="009D4A8E" w:rsidP="00A35F1F">
            <w:pPr>
              <w:pStyle w:val="ListParagraph"/>
              <w:spacing w:line="360" w:lineRule="auto"/>
              <w:ind w:left="0"/>
              <w:jc w:val="both"/>
              <w:rPr>
                <w:rFonts w:asciiTheme="majorBidi" w:hAnsiTheme="majorBidi" w:cstheme="majorBidi"/>
                <w:sz w:val="24"/>
                <w:szCs w:val="24"/>
              </w:rPr>
            </w:pPr>
          </w:p>
          <w:p w:rsidR="009D4A8E" w:rsidRDefault="009D4A8E" w:rsidP="00A35F1F">
            <w:pPr>
              <w:pStyle w:val="ListParagraph"/>
              <w:spacing w:line="360" w:lineRule="auto"/>
              <w:ind w:left="0"/>
              <w:jc w:val="both"/>
              <w:rPr>
                <w:rFonts w:asciiTheme="majorBidi" w:hAnsiTheme="majorBidi" w:cstheme="majorBidi"/>
                <w:sz w:val="24"/>
                <w:szCs w:val="24"/>
              </w:rPr>
            </w:pPr>
          </w:p>
          <w:p w:rsidR="009D4A8E" w:rsidRDefault="009D4A8E" w:rsidP="00A35F1F">
            <w:pPr>
              <w:pStyle w:val="ListParagraph"/>
              <w:spacing w:line="360" w:lineRule="auto"/>
              <w:ind w:left="0"/>
              <w:jc w:val="both"/>
              <w:rPr>
                <w:rFonts w:asciiTheme="majorBidi" w:hAnsiTheme="majorBidi" w:cstheme="majorBidi"/>
                <w:sz w:val="24"/>
                <w:szCs w:val="24"/>
              </w:rPr>
            </w:pPr>
          </w:p>
          <w:p w:rsidR="009D4A8E" w:rsidRDefault="009D4A8E" w:rsidP="00A35F1F">
            <w:pPr>
              <w:pStyle w:val="ListParagraph"/>
              <w:spacing w:line="360" w:lineRule="auto"/>
              <w:ind w:left="0"/>
              <w:jc w:val="both"/>
              <w:rPr>
                <w:rFonts w:asciiTheme="majorBidi" w:hAnsiTheme="majorBidi" w:cstheme="majorBidi"/>
                <w:sz w:val="24"/>
                <w:szCs w:val="24"/>
              </w:rPr>
            </w:pPr>
          </w:p>
          <w:p w:rsidR="009D4A8E" w:rsidRDefault="009D4A8E" w:rsidP="00A35F1F">
            <w:pPr>
              <w:pStyle w:val="ListParagraph"/>
              <w:spacing w:line="360" w:lineRule="auto"/>
              <w:ind w:left="0"/>
              <w:jc w:val="both"/>
              <w:rPr>
                <w:rFonts w:asciiTheme="majorBidi" w:hAnsiTheme="majorBidi" w:cstheme="majorBidi"/>
                <w:sz w:val="24"/>
                <w:szCs w:val="24"/>
              </w:rPr>
            </w:pPr>
          </w:p>
          <w:p w:rsidR="009D4A8E" w:rsidRDefault="009D4A8E" w:rsidP="00A35F1F">
            <w:pPr>
              <w:pStyle w:val="ListParagraph"/>
              <w:spacing w:line="360" w:lineRule="auto"/>
              <w:ind w:left="0"/>
              <w:jc w:val="both"/>
              <w:rPr>
                <w:rFonts w:asciiTheme="majorBidi" w:hAnsiTheme="majorBidi" w:cstheme="majorBidi"/>
                <w:sz w:val="24"/>
                <w:szCs w:val="24"/>
              </w:rPr>
            </w:pPr>
          </w:p>
          <w:p w:rsidR="009D4A8E" w:rsidRDefault="009D4A8E" w:rsidP="00A35F1F">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lastRenderedPageBreak/>
              <w:t>No</w:t>
            </w:r>
          </w:p>
        </w:tc>
        <w:tc>
          <w:tcPr>
            <w:tcW w:w="1971" w:type="dxa"/>
          </w:tcPr>
          <w:p w:rsidR="00064DFE" w:rsidRDefault="00064DFE" w:rsidP="00055114">
            <w:pPr>
              <w:spacing w:line="360" w:lineRule="auto"/>
              <w:ind w:right="-18"/>
              <w:jc w:val="both"/>
              <w:rPr>
                <w:rFonts w:asciiTheme="majorBidi" w:hAnsiTheme="majorBidi" w:cstheme="majorBidi"/>
                <w:sz w:val="24"/>
                <w:szCs w:val="24"/>
              </w:rPr>
            </w:pPr>
            <w:r>
              <w:rPr>
                <w:rFonts w:asciiTheme="majorBidi" w:hAnsiTheme="majorBidi" w:cstheme="majorBidi"/>
                <w:sz w:val="24"/>
                <w:szCs w:val="24"/>
              </w:rPr>
              <w:lastRenderedPageBreak/>
              <w:t>Mitha Priskila Padanun, Hizkia H. D. Tasik “Pengaruh Giro Wajib Minimum, Posisi Devisa Netto, Return On Asset terhadap Capital Adequacy Ratio pada perusahaan Perbankan yang terdaftar di BEI Periode 2013-2017”, 2019.</w:t>
            </w:r>
            <w:r>
              <w:rPr>
                <w:rStyle w:val="FootnoteReference"/>
                <w:rFonts w:asciiTheme="majorBidi" w:hAnsiTheme="majorBidi" w:cstheme="majorBidi"/>
                <w:sz w:val="24"/>
                <w:szCs w:val="24"/>
              </w:rPr>
              <w:footnoteReference w:id="36"/>
            </w:r>
          </w:p>
          <w:p w:rsidR="009D4A8E" w:rsidRDefault="009D4A8E" w:rsidP="00055114">
            <w:pPr>
              <w:spacing w:line="360" w:lineRule="auto"/>
              <w:ind w:right="-18"/>
              <w:jc w:val="both"/>
              <w:rPr>
                <w:rFonts w:asciiTheme="majorBidi" w:hAnsiTheme="majorBidi" w:cstheme="majorBidi"/>
                <w:sz w:val="24"/>
                <w:szCs w:val="24"/>
              </w:rPr>
            </w:pPr>
          </w:p>
          <w:p w:rsidR="009D4A8E" w:rsidRPr="00055114" w:rsidRDefault="009D4A8E" w:rsidP="009D4A8E">
            <w:pPr>
              <w:spacing w:line="360" w:lineRule="auto"/>
              <w:ind w:right="-18"/>
              <w:jc w:val="center"/>
              <w:rPr>
                <w:rFonts w:asciiTheme="majorBidi" w:hAnsiTheme="majorBidi" w:cstheme="majorBidi"/>
                <w:sz w:val="24"/>
                <w:szCs w:val="24"/>
              </w:rPr>
            </w:pPr>
            <w:r>
              <w:rPr>
                <w:rFonts w:asciiTheme="majorBidi" w:hAnsiTheme="majorBidi" w:cstheme="majorBidi"/>
                <w:sz w:val="24"/>
                <w:szCs w:val="24"/>
              </w:rPr>
              <w:lastRenderedPageBreak/>
              <w:t xml:space="preserve">Penulis &amp; </w:t>
            </w:r>
            <w:r w:rsidRPr="00F21197">
              <w:rPr>
                <w:rFonts w:asciiTheme="majorBidi" w:hAnsiTheme="majorBidi" w:cstheme="majorBidi"/>
                <w:sz w:val="24"/>
                <w:szCs w:val="24"/>
              </w:rPr>
              <w:t>Judul Penelitian</w:t>
            </w:r>
          </w:p>
        </w:tc>
        <w:tc>
          <w:tcPr>
            <w:tcW w:w="1438" w:type="dxa"/>
          </w:tcPr>
          <w:p w:rsidR="00064DFE" w:rsidRDefault="00064DFE" w:rsidP="00C426CE">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lastRenderedPageBreak/>
              <w:t>Terdapat variabel:</w:t>
            </w:r>
          </w:p>
          <w:p w:rsidR="00064DFE" w:rsidRPr="00B153F7" w:rsidRDefault="00064DFE" w:rsidP="00B153F7">
            <w:pPr>
              <w:pStyle w:val="ListParagraph"/>
              <w:numPr>
                <w:ilvl w:val="0"/>
                <w:numId w:val="20"/>
              </w:numPr>
              <w:spacing w:line="360" w:lineRule="auto"/>
              <w:ind w:left="283"/>
              <w:jc w:val="both"/>
              <w:rPr>
                <w:rFonts w:asciiTheme="majorBidi" w:hAnsiTheme="majorBidi" w:cstheme="majorBidi"/>
                <w:sz w:val="24"/>
                <w:szCs w:val="24"/>
              </w:rPr>
            </w:pPr>
            <w:r>
              <w:rPr>
                <w:rFonts w:asciiTheme="majorBidi" w:hAnsiTheme="majorBidi" w:cstheme="majorBidi"/>
                <w:sz w:val="24"/>
                <w:szCs w:val="24"/>
              </w:rPr>
              <w:t>CAR</w:t>
            </w:r>
          </w:p>
          <w:p w:rsidR="00064DFE" w:rsidRDefault="00064DFE" w:rsidP="00B153F7">
            <w:pPr>
              <w:pStyle w:val="ListParagraph"/>
              <w:numPr>
                <w:ilvl w:val="0"/>
                <w:numId w:val="20"/>
              </w:numPr>
              <w:spacing w:line="360" w:lineRule="auto"/>
              <w:ind w:left="283"/>
              <w:jc w:val="both"/>
              <w:rPr>
                <w:rFonts w:asciiTheme="majorBidi" w:hAnsiTheme="majorBidi" w:cstheme="majorBidi"/>
                <w:sz w:val="24"/>
                <w:szCs w:val="24"/>
              </w:rPr>
            </w:pPr>
            <w:r>
              <w:rPr>
                <w:rFonts w:asciiTheme="majorBidi" w:hAnsiTheme="majorBidi" w:cstheme="majorBidi"/>
                <w:sz w:val="24"/>
                <w:szCs w:val="24"/>
              </w:rPr>
              <w:t>ROA</w:t>
            </w:r>
          </w:p>
          <w:p w:rsidR="009D4A8E" w:rsidRDefault="009D4A8E" w:rsidP="009D4A8E">
            <w:pPr>
              <w:spacing w:line="360" w:lineRule="auto"/>
              <w:jc w:val="both"/>
              <w:rPr>
                <w:rFonts w:asciiTheme="majorBidi" w:hAnsiTheme="majorBidi" w:cstheme="majorBidi"/>
                <w:sz w:val="24"/>
                <w:szCs w:val="24"/>
              </w:rPr>
            </w:pPr>
          </w:p>
          <w:p w:rsidR="009D4A8E" w:rsidRDefault="009D4A8E" w:rsidP="009D4A8E">
            <w:pPr>
              <w:spacing w:line="360" w:lineRule="auto"/>
              <w:jc w:val="both"/>
              <w:rPr>
                <w:rFonts w:asciiTheme="majorBidi" w:hAnsiTheme="majorBidi" w:cstheme="majorBidi"/>
                <w:sz w:val="24"/>
                <w:szCs w:val="24"/>
              </w:rPr>
            </w:pPr>
          </w:p>
          <w:p w:rsidR="009D4A8E" w:rsidRDefault="009D4A8E" w:rsidP="009D4A8E">
            <w:pPr>
              <w:spacing w:line="360" w:lineRule="auto"/>
              <w:jc w:val="both"/>
              <w:rPr>
                <w:rFonts w:asciiTheme="majorBidi" w:hAnsiTheme="majorBidi" w:cstheme="majorBidi"/>
                <w:sz w:val="24"/>
                <w:szCs w:val="24"/>
              </w:rPr>
            </w:pPr>
          </w:p>
          <w:p w:rsidR="009D4A8E" w:rsidRDefault="009D4A8E" w:rsidP="009D4A8E">
            <w:pPr>
              <w:spacing w:line="360" w:lineRule="auto"/>
              <w:jc w:val="both"/>
              <w:rPr>
                <w:rFonts w:asciiTheme="majorBidi" w:hAnsiTheme="majorBidi" w:cstheme="majorBidi"/>
                <w:sz w:val="24"/>
                <w:szCs w:val="24"/>
              </w:rPr>
            </w:pPr>
          </w:p>
          <w:p w:rsidR="009D4A8E" w:rsidRDefault="009D4A8E" w:rsidP="009D4A8E">
            <w:pPr>
              <w:spacing w:line="360" w:lineRule="auto"/>
              <w:jc w:val="both"/>
              <w:rPr>
                <w:rFonts w:asciiTheme="majorBidi" w:hAnsiTheme="majorBidi" w:cstheme="majorBidi"/>
                <w:sz w:val="24"/>
                <w:szCs w:val="24"/>
              </w:rPr>
            </w:pPr>
          </w:p>
          <w:p w:rsidR="009D4A8E" w:rsidRDefault="009D4A8E" w:rsidP="009D4A8E">
            <w:pPr>
              <w:spacing w:line="360" w:lineRule="auto"/>
              <w:jc w:val="both"/>
              <w:rPr>
                <w:rFonts w:asciiTheme="majorBidi" w:hAnsiTheme="majorBidi" w:cstheme="majorBidi"/>
                <w:sz w:val="24"/>
                <w:szCs w:val="24"/>
              </w:rPr>
            </w:pPr>
          </w:p>
          <w:p w:rsidR="009D4A8E" w:rsidRDefault="009D4A8E" w:rsidP="009D4A8E">
            <w:pPr>
              <w:spacing w:line="360" w:lineRule="auto"/>
              <w:jc w:val="both"/>
              <w:rPr>
                <w:rFonts w:asciiTheme="majorBidi" w:hAnsiTheme="majorBidi" w:cstheme="majorBidi"/>
                <w:sz w:val="24"/>
                <w:szCs w:val="24"/>
              </w:rPr>
            </w:pPr>
          </w:p>
          <w:p w:rsidR="009D4A8E" w:rsidRDefault="009D4A8E" w:rsidP="009D4A8E">
            <w:pPr>
              <w:spacing w:line="360" w:lineRule="auto"/>
              <w:jc w:val="both"/>
              <w:rPr>
                <w:rFonts w:asciiTheme="majorBidi" w:hAnsiTheme="majorBidi" w:cstheme="majorBidi"/>
                <w:sz w:val="24"/>
                <w:szCs w:val="24"/>
              </w:rPr>
            </w:pPr>
          </w:p>
          <w:p w:rsidR="009D4A8E" w:rsidRDefault="009D4A8E" w:rsidP="009D4A8E">
            <w:pPr>
              <w:spacing w:line="360" w:lineRule="auto"/>
              <w:jc w:val="both"/>
              <w:rPr>
                <w:rFonts w:asciiTheme="majorBidi" w:hAnsiTheme="majorBidi" w:cstheme="majorBidi"/>
                <w:sz w:val="24"/>
                <w:szCs w:val="24"/>
              </w:rPr>
            </w:pPr>
          </w:p>
          <w:p w:rsidR="009D4A8E" w:rsidRDefault="009D4A8E" w:rsidP="009D4A8E">
            <w:pPr>
              <w:spacing w:line="360" w:lineRule="auto"/>
              <w:jc w:val="both"/>
              <w:rPr>
                <w:rFonts w:asciiTheme="majorBidi" w:hAnsiTheme="majorBidi" w:cstheme="majorBidi"/>
                <w:sz w:val="24"/>
                <w:szCs w:val="24"/>
              </w:rPr>
            </w:pPr>
          </w:p>
          <w:p w:rsidR="009D4A8E" w:rsidRDefault="009D4A8E" w:rsidP="009D4A8E">
            <w:pPr>
              <w:spacing w:line="360" w:lineRule="auto"/>
              <w:jc w:val="both"/>
              <w:rPr>
                <w:rFonts w:asciiTheme="majorBidi" w:hAnsiTheme="majorBidi" w:cstheme="majorBidi"/>
                <w:sz w:val="24"/>
                <w:szCs w:val="24"/>
              </w:rPr>
            </w:pPr>
          </w:p>
          <w:p w:rsidR="009D4A8E" w:rsidRDefault="009D4A8E" w:rsidP="009D4A8E">
            <w:pPr>
              <w:spacing w:line="360" w:lineRule="auto"/>
              <w:jc w:val="both"/>
              <w:rPr>
                <w:rFonts w:asciiTheme="majorBidi" w:hAnsiTheme="majorBidi" w:cstheme="majorBidi"/>
                <w:sz w:val="24"/>
                <w:szCs w:val="24"/>
              </w:rPr>
            </w:pPr>
          </w:p>
          <w:p w:rsidR="009D4A8E" w:rsidRDefault="009D4A8E" w:rsidP="009D4A8E">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t>Persamaan</w:t>
            </w:r>
          </w:p>
          <w:p w:rsidR="009D4A8E" w:rsidRPr="009D4A8E" w:rsidRDefault="009D4A8E" w:rsidP="009D4A8E">
            <w:pPr>
              <w:spacing w:line="360" w:lineRule="auto"/>
              <w:jc w:val="both"/>
              <w:rPr>
                <w:rFonts w:asciiTheme="majorBidi" w:hAnsiTheme="majorBidi" w:cstheme="majorBidi"/>
                <w:sz w:val="24"/>
                <w:szCs w:val="24"/>
              </w:rPr>
            </w:pPr>
          </w:p>
        </w:tc>
        <w:tc>
          <w:tcPr>
            <w:tcW w:w="1589" w:type="dxa"/>
          </w:tcPr>
          <w:p w:rsidR="00064DFE" w:rsidRDefault="00064DFE" w:rsidP="00A35F1F">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lastRenderedPageBreak/>
              <w:t>Penelitian ini menggunakan analisis Regresi</w:t>
            </w:r>
          </w:p>
          <w:p w:rsidR="009D4A8E" w:rsidRDefault="009D4A8E" w:rsidP="00A35F1F">
            <w:pPr>
              <w:pStyle w:val="ListParagraph"/>
              <w:spacing w:line="360" w:lineRule="auto"/>
              <w:ind w:left="0"/>
              <w:jc w:val="both"/>
              <w:rPr>
                <w:rFonts w:asciiTheme="majorBidi" w:hAnsiTheme="majorBidi" w:cstheme="majorBidi"/>
                <w:sz w:val="24"/>
                <w:szCs w:val="24"/>
              </w:rPr>
            </w:pPr>
          </w:p>
          <w:p w:rsidR="009D4A8E" w:rsidRDefault="009D4A8E" w:rsidP="00A35F1F">
            <w:pPr>
              <w:pStyle w:val="ListParagraph"/>
              <w:spacing w:line="360" w:lineRule="auto"/>
              <w:ind w:left="0"/>
              <w:jc w:val="both"/>
              <w:rPr>
                <w:rFonts w:asciiTheme="majorBidi" w:hAnsiTheme="majorBidi" w:cstheme="majorBidi"/>
                <w:sz w:val="24"/>
                <w:szCs w:val="24"/>
              </w:rPr>
            </w:pPr>
          </w:p>
          <w:p w:rsidR="009D4A8E" w:rsidRDefault="009D4A8E" w:rsidP="00A35F1F">
            <w:pPr>
              <w:pStyle w:val="ListParagraph"/>
              <w:spacing w:line="360" w:lineRule="auto"/>
              <w:ind w:left="0"/>
              <w:jc w:val="both"/>
              <w:rPr>
                <w:rFonts w:asciiTheme="majorBidi" w:hAnsiTheme="majorBidi" w:cstheme="majorBidi"/>
                <w:sz w:val="24"/>
                <w:szCs w:val="24"/>
              </w:rPr>
            </w:pPr>
          </w:p>
          <w:p w:rsidR="009D4A8E" w:rsidRDefault="009D4A8E" w:rsidP="00A35F1F">
            <w:pPr>
              <w:pStyle w:val="ListParagraph"/>
              <w:spacing w:line="360" w:lineRule="auto"/>
              <w:ind w:left="0"/>
              <w:jc w:val="both"/>
              <w:rPr>
                <w:rFonts w:asciiTheme="majorBidi" w:hAnsiTheme="majorBidi" w:cstheme="majorBidi"/>
                <w:sz w:val="24"/>
                <w:szCs w:val="24"/>
              </w:rPr>
            </w:pPr>
          </w:p>
          <w:p w:rsidR="009D4A8E" w:rsidRDefault="009D4A8E" w:rsidP="00A35F1F">
            <w:pPr>
              <w:pStyle w:val="ListParagraph"/>
              <w:spacing w:line="360" w:lineRule="auto"/>
              <w:ind w:left="0"/>
              <w:jc w:val="both"/>
              <w:rPr>
                <w:rFonts w:asciiTheme="majorBidi" w:hAnsiTheme="majorBidi" w:cstheme="majorBidi"/>
                <w:sz w:val="24"/>
                <w:szCs w:val="24"/>
              </w:rPr>
            </w:pPr>
          </w:p>
          <w:p w:rsidR="009D4A8E" w:rsidRDefault="009D4A8E" w:rsidP="00A35F1F">
            <w:pPr>
              <w:pStyle w:val="ListParagraph"/>
              <w:spacing w:line="360" w:lineRule="auto"/>
              <w:ind w:left="0"/>
              <w:jc w:val="both"/>
              <w:rPr>
                <w:rFonts w:asciiTheme="majorBidi" w:hAnsiTheme="majorBidi" w:cstheme="majorBidi"/>
                <w:sz w:val="24"/>
                <w:szCs w:val="24"/>
              </w:rPr>
            </w:pPr>
          </w:p>
          <w:p w:rsidR="009D4A8E" w:rsidRDefault="009D4A8E" w:rsidP="00A35F1F">
            <w:pPr>
              <w:pStyle w:val="ListParagraph"/>
              <w:spacing w:line="360" w:lineRule="auto"/>
              <w:ind w:left="0"/>
              <w:jc w:val="both"/>
              <w:rPr>
                <w:rFonts w:asciiTheme="majorBidi" w:hAnsiTheme="majorBidi" w:cstheme="majorBidi"/>
                <w:sz w:val="24"/>
                <w:szCs w:val="24"/>
              </w:rPr>
            </w:pPr>
          </w:p>
          <w:p w:rsidR="009D4A8E" w:rsidRDefault="009D4A8E" w:rsidP="00A35F1F">
            <w:pPr>
              <w:pStyle w:val="ListParagraph"/>
              <w:spacing w:line="360" w:lineRule="auto"/>
              <w:ind w:left="0"/>
              <w:jc w:val="both"/>
              <w:rPr>
                <w:rFonts w:asciiTheme="majorBidi" w:hAnsiTheme="majorBidi" w:cstheme="majorBidi"/>
                <w:sz w:val="24"/>
                <w:szCs w:val="24"/>
              </w:rPr>
            </w:pPr>
          </w:p>
          <w:p w:rsidR="009D4A8E" w:rsidRDefault="009D4A8E" w:rsidP="00A35F1F">
            <w:pPr>
              <w:pStyle w:val="ListParagraph"/>
              <w:spacing w:line="360" w:lineRule="auto"/>
              <w:ind w:left="0"/>
              <w:jc w:val="both"/>
              <w:rPr>
                <w:rFonts w:asciiTheme="majorBidi" w:hAnsiTheme="majorBidi" w:cstheme="majorBidi"/>
                <w:sz w:val="24"/>
                <w:szCs w:val="24"/>
              </w:rPr>
            </w:pPr>
          </w:p>
          <w:p w:rsidR="009D4A8E" w:rsidRDefault="009D4A8E" w:rsidP="00A35F1F">
            <w:pPr>
              <w:pStyle w:val="ListParagraph"/>
              <w:spacing w:line="360" w:lineRule="auto"/>
              <w:ind w:left="0"/>
              <w:jc w:val="both"/>
              <w:rPr>
                <w:rFonts w:asciiTheme="majorBidi" w:hAnsiTheme="majorBidi" w:cstheme="majorBidi"/>
                <w:sz w:val="24"/>
                <w:szCs w:val="24"/>
              </w:rPr>
            </w:pPr>
          </w:p>
          <w:p w:rsidR="009D4A8E" w:rsidRDefault="009D4A8E" w:rsidP="00A35F1F">
            <w:pPr>
              <w:pStyle w:val="ListParagraph"/>
              <w:spacing w:line="360" w:lineRule="auto"/>
              <w:ind w:left="0"/>
              <w:jc w:val="both"/>
              <w:rPr>
                <w:rFonts w:asciiTheme="majorBidi" w:hAnsiTheme="majorBidi" w:cstheme="majorBidi"/>
                <w:sz w:val="24"/>
                <w:szCs w:val="24"/>
              </w:rPr>
            </w:pPr>
          </w:p>
          <w:p w:rsidR="009D4A8E" w:rsidRDefault="009D4A8E" w:rsidP="00A35F1F">
            <w:pPr>
              <w:pStyle w:val="ListParagraph"/>
              <w:spacing w:line="360" w:lineRule="auto"/>
              <w:ind w:left="0"/>
              <w:jc w:val="both"/>
              <w:rPr>
                <w:rFonts w:asciiTheme="majorBidi" w:hAnsiTheme="majorBidi" w:cstheme="majorBidi"/>
                <w:sz w:val="24"/>
                <w:szCs w:val="24"/>
              </w:rPr>
            </w:pPr>
          </w:p>
          <w:p w:rsidR="009D4A8E" w:rsidRDefault="009D4A8E" w:rsidP="009D4A8E">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lastRenderedPageBreak/>
              <w:t>Perbedaan</w:t>
            </w:r>
          </w:p>
        </w:tc>
        <w:tc>
          <w:tcPr>
            <w:tcW w:w="2148" w:type="dxa"/>
          </w:tcPr>
          <w:p w:rsidR="00064DFE" w:rsidRDefault="00064DFE" w:rsidP="009D4A8E">
            <w:pPr>
              <w:spacing w:line="360" w:lineRule="auto"/>
              <w:ind w:left="-56"/>
              <w:jc w:val="both"/>
              <w:rPr>
                <w:rFonts w:asciiTheme="majorBidi" w:hAnsiTheme="majorBidi" w:cstheme="majorBidi"/>
                <w:sz w:val="24"/>
                <w:szCs w:val="24"/>
              </w:rPr>
            </w:pPr>
            <w:r w:rsidRPr="00D02143">
              <w:rPr>
                <w:rFonts w:asciiTheme="majorBidi" w:hAnsiTheme="majorBidi" w:cstheme="majorBidi"/>
                <w:sz w:val="24"/>
                <w:szCs w:val="24"/>
              </w:rPr>
              <w:lastRenderedPageBreak/>
              <w:t xml:space="preserve">Hasil penelitian menunjukan secara parsial giro wajib minimum berpengaruh signifikan terhadap capital adequacy ratio, posisi devisa netto berpengaruh signifikan namun mempunyai hubungan negatif terhadap capital adequacy ratio, dan return on asset berpengaruh positif </w:t>
            </w:r>
          </w:p>
          <w:p w:rsidR="009D4A8E" w:rsidRPr="000975E8" w:rsidRDefault="009D4A8E" w:rsidP="009D4A8E">
            <w:pPr>
              <w:spacing w:line="360" w:lineRule="auto"/>
              <w:ind w:left="-56"/>
              <w:jc w:val="center"/>
              <w:rPr>
                <w:rFonts w:asciiTheme="majorBidi" w:hAnsiTheme="majorBidi" w:cstheme="majorBidi"/>
                <w:sz w:val="24"/>
                <w:szCs w:val="24"/>
              </w:rPr>
            </w:pPr>
            <w:r>
              <w:rPr>
                <w:rFonts w:asciiTheme="majorBidi" w:hAnsiTheme="majorBidi" w:cstheme="majorBidi"/>
                <w:sz w:val="24"/>
                <w:szCs w:val="24"/>
              </w:rPr>
              <w:lastRenderedPageBreak/>
              <w:t>Hasil Penelitian</w:t>
            </w:r>
          </w:p>
        </w:tc>
      </w:tr>
      <w:tr w:rsidR="009D4A8E" w:rsidTr="004A7930">
        <w:tc>
          <w:tcPr>
            <w:tcW w:w="581" w:type="dxa"/>
          </w:tcPr>
          <w:p w:rsidR="009D4A8E" w:rsidRDefault="009D4A8E" w:rsidP="00A35F1F">
            <w:pPr>
              <w:pStyle w:val="ListParagraph"/>
              <w:spacing w:line="360" w:lineRule="auto"/>
              <w:ind w:left="0"/>
              <w:jc w:val="both"/>
              <w:rPr>
                <w:rFonts w:asciiTheme="majorBidi" w:hAnsiTheme="majorBidi" w:cstheme="majorBidi"/>
                <w:sz w:val="24"/>
                <w:szCs w:val="24"/>
              </w:rPr>
            </w:pPr>
          </w:p>
        </w:tc>
        <w:tc>
          <w:tcPr>
            <w:tcW w:w="1971" w:type="dxa"/>
          </w:tcPr>
          <w:p w:rsidR="009D4A8E" w:rsidRDefault="009D4A8E" w:rsidP="00055114">
            <w:pPr>
              <w:spacing w:line="360" w:lineRule="auto"/>
              <w:ind w:right="-18"/>
              <w:jc w:val="both"/>
              <w:rPr>
                <w:rFonts w:asciiTheme="majorBidi" w:hAnsiTheme="majorBidi" w:cstheme="majorBidi"/>
                <w:sz w:val="24"/>
                <w:szCs w:val="24"/>
              </w:rPr>
            </w:pPr>
          </w:p>
        </w:tc>
        <w:tc>
          <w:tcPr>
            <w:tcW w:w="1438" w:type="dxa"/>
          </w:tcPr>
          <w:p w:rsidR="009D4A8E" w:rsidRDefault="009D4A8E" w:rsidP="00C426CE">
            <w:pPr>
              <w:pStyle w:val="ListParagraph"/>
              <w:spacing w:line="360" w:lineRule="auto"/>
              <w:ind w:left="0"/>
              <w:jc w:val="both"/>
              <w:rPr>
                <w:rFonts w:asciiTheme="majorBidi" w:hAnsiTheme="majorBidi" w:cstheme="majorBidi"/>
                <w:sz w:val="24"/>
                <w:szCs w:val="24"/>
              </w:rPr>
            </w:pPr>
          </w:p>
        </w:tc>
        <w:tc>
          <w:tcPr>
            <w:tcW w:w="1589" w:type="dxa"/>
          </w:tcPr>
          <w:p w:rsidR="009D4A8E" w:rsidRDefault="009D4A8E" w:rsidP="00A35F1F">
            <w:pPr>
              <w:pStyle w:val="ListParagraph"/>
              <w:spacing w:line="360" w:lineRule="auto"/>
              <w:ind w:left="0"/>
              <w:jc w:val="both"/>
              <w:rPr>
                <w:rFonts w:asciiTheme="majorBidi" w:hAnsiTheme="majorBidi" w:cstheme="majorBidi"/>
                <w:sz w:val="24"/>
                <w:szCs w:val="24"/>
              </w:rPr>
            </w:pPr>
          </w:p>
        </w:tc>
        <w:tc>
          <w:tcPr>
            <w:tcW w:w="2148" w:type="dxa"/>
          </w:tcPr>
          <w:p w:rsidR="009D4A8E" w:rsidRPr="00D02143" w:rsidRDefault="009D4A8E" w:rsidP="009D4A8E">
            <w:pPr>
              <w:spacing w:line="360" w:lineRule="auto"/>
              <w:ind w:left="-56"/>
              <w:jc w:val="both"/>
              <w:rPr>
                <w:rFonts w:asciiTheme="majorBidi" w:hAnsiTheme="majorBidi" w:cstheme="majorBidi"/>
                <w:sz w:val="24"/>
                <w:szCs w:val="24"/>
              </w:rPr>
            </w:pPr>
            <w:r w:rsidRPr="00D02143">
              <w:rPr>
                <w:rFonts w:asciiTheme="majorBidi" w:hAnsiTheme="majorBidi" w:cstheme="majorBidi"/>
                <w:sz w:val="24"/>
                <w:szCs w:val="24"/>
              </w:rPr>
              <w:t>namun tidak signifikan terhadap capital adequacy ratio. Secara simultan giro wajib minimum, posisi devisa netto, return on asset berpengaruh signifikan terhadap capital adequacy ratio</w:t>
            </w:r>
          </w:p>
        </w:tc>
      </w:tr>
      <w:tr w:rsidR="00064DFE" w:rsidTr="004A7930">
        <w:tc>
          <w:tcPr>
            <w:tcW w:w="581" w:type="dxa"/>
          </w:tcPr>
          <w:p w:rsidR="00064DFE" w:rsidRDefault="00064DFE" w:rsidP="00AC7B8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5.</w:t>
            </w:r>
          </w:p>
          <w:p w:rsidR="00AC7B8C" w:rsidRDefault="00AC7B8C" w:rsidP="00AC7B8C">
            <w:pPr>
              <w:pStyle w:val="ListParagraph"/>
              <w:spacing w:line="360" w:lineRule="auto"/>
              <w:ind w:left="0"/>
              <w:jc w:val="both"/>
              <w:rPr>
                <w:rFonts w:asciiTheme="majorBidi" w:hAnsiTheme="majorBidi" w:cstheme="majorBidi"/>
                <w:sz w:val="24"/>
                <w:szCs w:val="24"/>
              </w:rPr>
            </w:pPr>
          </w:p>
          <w:p w:rsidR="00AC7B8C" w:rsidRDefault="00AC7B8C" w:rsidP="00AC7B8C">
            <w:pPr>
              <w:pStyle w:val="ListParagraph"/>
              <w:spacing w:line="360" w:lineRule="auto"/>
              <w:ind w:left="0"/>
              <w:jc w:val="both"/>
              <w:rPr>
                <w:rFonts w:asciiTheme="majorBidi" w:hAnsiTheme="majorBidi" w:cstheme="majorBidi"/>
                <w:sz w:val="24"/>
                <w:szCs w:val="24"/>
              </w:rPr>
            </w:pPr>
          </w:p>
          <w:p w:rsidR="00AC7B8C" w:rsidRDefault="00AC7B8C" w:rsidP="00AC7B8C">
            <w:pPr>
              <w:pStyle w:val="ListParagraph"/>
              <w:spacing w:line="360" w:lineRule="auto"/>
              <w:ind w:left="0"/>
              <w:jc w:val="both"/>
              <w:rPr>
                <w:rFonts w:asciiTheme="majorBidi" w:hAnsiTheme="majorBidi" w:cstheme="majorBidi"/>
                <w:sz w:val="24"/>
                <w:szCs w:val="24"/>
              </w:rPr>
            </w:pPr>
          </w:p>
          <w:p w:rsidR="00AC7B8C" w:rsidRDefault="00AC7B8C" w:rsidP="00AC7B8C">
            <w:pPr>
              <w:pStyle w:val="ListParagraph"/>
              <w:spacing w:line="360" w:lineRule="auto"/>
              <w:ind w:left="0"/>
              <w:jc w:val="both"/>
              <w:rPr>
                <w:rFonts w:asciiTheme="majorBidi" w:hAnsiTheme="majorBidi" w:cstheme="majorBidi"/>
                <w:sz w:val="24"/>
                <w:szCs w:val="24"/>
              </w:rPr>
            </w:pPr>
          </w:p>
          <w:p w:rsidR="00AC7B8C" w:rsidRDefault="00AC7B8C" w:rsidP="00AC7B8C">
            <w:pPr>
              <w:pStyle w:val="ListParagraph"/>
              <w:spacing w:line="360" w:lineRule="auto"/>
              <w:ind w:left="0"/>
              <w:jc w:val="both"/>
              <w:rPr>
                <w:rFonts w:asciiTheme="majorBidi" w:hAnsiTheme="majorBidi" w:cstheme="majorBidi"/>
                <w:sz w:val="24"/>
                <w:szCs w:val="24"/>
              </w:rPr>
            </w:pPr>
          </w:p>
          <w:p w:rsidR="00AC7B8C" w:rsidRDefault="00AC7B8C" w:rsidP="00AC7B8C">
            <w:pPr>
              <w:pStyle w:val="ListParagraph"/>
              <w:spacing w:line="360" w:lineRule="auto"/>
              <w:ind w:left="0"/>
              <w:jc w:val="both"/>
              <w:rPr>
                <w:rFonts w:asciiTheme="majorBidi" w:hAnsiTheme="majorBidi" w:cstheme="majorBidi"/>
                <w:sz w:val="24"/>
                <w:szCs w:val="24"/>
              </w:rPr>
            </w:pPr>
          </w:p>
          <w:p w:rsidR="00AC7B8C" w:rsidRDefault="00AC7B8C" w:rsidP="00AC7B8C">
            <w:pPr>
              <w:pStyle w:val="ListParagraph"/>
              <w:spacing w:line="360" w:lineRule="auto"/>
              <w:ind w:left="0"/>
              <w:jc w:val="both"/>
              <w:rPr>
                <w:rFonts w:asciiTheme="majorBidi" w:hAnsiTheme="majorBidi" w:cstheme="majorBidi"/>
                <w:sz w:val="24"/>
                <w:szCs w:val="24"/>
              </w:rPr>
            </w:pPr>
          </w:p>
          <w:p w:rsidR="00AC7B8C" w:rsidRDefault="00AC7B8C" w:rsidP="00AC7B8C">
            <w:pPr>
              <w:pStyle w:val="ListParagraph"/>
              <w:spacing w:line="360" w:lineRule="auto"/>
              <w:ind w:left="0"/>
              <w:jc w:val="both"/>
              <w:rPr>
                <w:rFonts w:asciiTheme="majorBidi" w:hAnsiTheme="majorBidi" w:cstheme="majorBidi"/>
                <w:sz w:val="24"/>
                <w:szCs w:val="24"/>
              </w:rPr>
            </w:pPr>
          </w:p>
          <w:p w:rsidR="00AC7B8C" w:rsidRDefault="00AC7B8C" w:rsidP="00AC7B8C">
            <w:pPr>
              <w:pStyle w:val="ListParagraph"/>
              <w:spacing w:line="360" w:lineRule="auto"/>
              <w:ind w:left="0"/>
              <w:jc w:val="both"/>
              <w:rPr>
                <w:rFonts w:asciiTheme="majorBidi" w:hAnsiTheme="majorBidi" w:cstheme="majorBidi"/>
                <w:sz w:val="24"/>
                <w:szCs w:val="24"/>
              </w:rPr>
            </w:pPr>
          </w:p>
          <w:p w:rsidR="00AC7B8C" w:rsidRDefault="00AC7B8C" w:rsidP="00AC7B8C">
            <w:pPr>
              <w:pStyle w:val="ListParagraph"/>
              <w:spacing w:line="360" w:lineRule="auto"/>
              <w:ind w:left="0"/>
              <w:jc w:val="both"/>
              <w:rPr>
                <w:rFonts w:asciiTheme="majorBidi" w:hAnsiTheme="majorBidi" w:cstheme="majorBidi"/>
                <w:sz w:val="24"/>
                <w:szCs w:val="24"/>
              </w:rPr>
            </w:pPr>
          </w:p>
          <w:p w:rsidR="00AC7B8C" w:rsidRDefault="00AC7B8C" w:rsidP="00AC7B8C">
            <w:pPr>
              <w:pStyle w:val="ListParagraph"/>
              <w:spacing w:line="360" w:lineRule="auto"/>
              <w:ind w:left="0"/>
              <w:jc w:val="both"/>
              <w:rPr>
                <w:rFonts w:asciiTheme="majorBidi" w:hAnsiTheme="majorBidi" w:cstheme="majorBidi"/>
                <w:sz w:val="24"/>
                <w:szCs w:val="24"/>
              </w:rPr>
            </w:pPr>
          </w:p>
          <w:p w:rsidR="00AC7B8C" w:rsidRDefault="00AC7B8C" w:rsidP="00AC7B8C">
            <w:pPr>
              <w:pStyle w:val="ListParagraph"/>
              <w:spacing w:line="360" w:lineRule="auto"/>
              <w:ind w:left="0"/>
              <w:jc w:val="both"/>
              <w:rPr>
                <w:rFonts w:asciiTheme="majorBidi" w:hAnsiTheme="majorBidi" w:cstheme="majorBidi"/>
                <w:sz w:val="24"/>
                <w:szCs w:val="24"/>
              </w:rPr>
            </w:pPr>
          </w:p>
          <w:p w:rsidR="00AC7B8C" w:rsidRDefault="00AC7B8C" w:rsidP="00AC7B8C">
            <w:pPr>
              <w:pStyle w:val="ListParagraph"/>
              <w:spacing w:line="360" w:lineRule="auto"/>
              <w:ind w:left="0"/>
              <w:jc w:val="both"/>
              <w:rPr>
                <w:rFonts w:asciiTheme="majorBidi" w:hAnsiTheme="majorBidi" w:cstheme="majorBidi"/>
                <w:sz w:val="24"/>
                <w:szCs w:val="24"/>
              </w:rPr>
            </w:pPr>
          </w:p>
          <w:p w:rsidR="00AC7B8C" w:rsidRDefault="00AC7B8C" w:rsidP="00AC7B8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lastRenderedPageBreak/>
              <w:t>No</w:t>
            </w:r>
          </w:p>
        </w:tc>
        <w:tc>
          <w:tcPr>
            <w:tcW w:w="1971" w:type="dxa"/>
          </w:tcPr>
          <w:p w:rsidR="00064DFE" w:rsidRDefault="00064DFE" w:rsidP="00A35F1F">
            <w:pPr>
              <w:spacing w:line="360" w:lineRule="auto"/>
              <w:ind w:left="-15"/>
              <w:jc w:val="both"/>
              <w:rPr>
                <w:rFonts w:asciiTheme="majorBidi" w:hAnsiTheme="majorBidi" w:cstheme="majorBidi"/>
                <w:sz w:val="24"/>
                <w:szCs w:val="24"/>
              </w:rPr>
            </w:pPr>
            <w:r>
              <w:rPr>
                <w:rFonts w:asciiTheme="majorBidi" w:hAnsiTheme="majorBidi" w:cstheme="majorBidi"/>
                <w:sz w:val="24"/>
                <w:szCs w:val="24"/>
              </w:rPr>
              <w:lastRenderedPageBreak/>
              <w:t xml:space="preserve">Ina Rameyani Situmorang “Faktor-Faktor yang Mempengaruhi </w:t>
            </w:r>
            <w:r>
              <w:rPr>
                <w:rFonts w:asciiTheme="majorBidi" w:hAnsiTheme="majorBidi" w:cstheme="majorBidi"/>
                <w:i/>
                <w:iCs/>
                <w:sz w:val="24"/>
                <w:szCs w:val="24"/>
              </w:rPr>
              <w:t xml:space="preserve">Capital Adequacy Ratio </w:t>
            </w:r>
            <w:r>
              <w:rPr>
                <w:rFonts w:asciiTheme="majorBidi" w:hAnsiTheme="majorBidi" w:cstheme="majorBidi"/>
                <w:sz w:val="24"/>
                <w:szCs w:val="24"/>
              </w:rPr>
              <w:t>(CAR) pada Bank Syariah Mandiri Kec. Medan Ahmad Yani”, 2020</w:t>
            </w:r>
            <w:r>
              <w:rPr>
                <w:rStyle w:val="FootnoteReference"/>
                <w:rFonts w:asciiTheme="majorBidi" w:hAnsiTheme="majorBidi" w:cstheme="majorBidi"/>
                <w:sz w:val="24"/>
                <w:szCs w:val="24"/>
              </w:rPr>
              <w:footnoteReference w:id="37"/>
            </w:r>
          </w:p>
          <w:p w:rsidR="00AC7B8C" w:rsidRDefault="00AC7B8C" w:rsidP="00A35F1F">
            <w:pPr>
              <w:spacing w:line="360" w:lineRule="auto"/>
              <w:ind w:left="-15"/>
              <w:jc w:val="both"/>
              <w:rPr>
                <w:rFonts w:asciiTheme="majorBidi" w:hAnsiTheme="majorBidi" w:cstheme="majorBidi"/>
                <w:sz w:val="24"/>
                <w:szCs w:val="24"/>
              </w:rPr>
            </w:pPr>
          </w:p>
          <w:p w:rsidR="00AC7B8C" w:rsidRDefault="00AC7B8C" w:rsidP="00A35F1F">
            <w:pPr>
              <w:spacing w:line="360" w:lineRule="auto"/>
              <w:ind w:left="-15"/>
              <w:jc w:val="both"/>
              <w:rPr>
                <w:rFonts w:asciiTheme="majorBidi" w:hAnsiTheme="majorBidi" w:cstheme="majorBidi"/>
                <w:sz w:val="24"/>
                <w:szCs w:val="24"/>
              </w:rPr>
            </w:pPr>
          </w:p>
          <w:p w:rsidR="00AC7B8C" w:rsidRDefault="00AC7B8C" w:rsidP="00A35F1F">
            <w:pPr>
              <w:spacing w:line="360" w:lineRule="auto"/>
              <w:ind w:left="-15"/>
              <w:jc w:val="both"/>
              <w:rPr>
                <w:rFonts w:asciiTheme="majorBidi" w:hAnsiTheme="majorBidi" w:cstheme="majorBidi"/>
                <w:sz w:val="24"/>
                <w:szCs w:val="24"/>
              </w:rPr>
            </w:pPr>
          </w:p>
          <w:p w:rsidR="00AC7B8C" w:rsidRPr="00C94B9F" w:rsidRDefault="00AC7B8C" w:rsidP="00AC7B8C">
            <w:pPr>
              <w:spacing w:line="360" w:lineRule="auto"/>
              <w:ind w:left="-15"/>
              <w:jc w:val="center"/>
              <w:rPr>
                <w:rFonts w:asciiTheme="majorBidi" w:hAnsiTheme="majorBidi" w:cstheme="majorBidi"/>
                <w:sz w:val="24"/>
                <w:szCs w:val="24"/>
              </w:rPr>
            </w:pPr>
            <w:r>
              <w:rPr>
                <w:rFonts w:asciiTheme="majorBidi" w:hAnsiTheme="majorBidi" w:cstheme="majorBidi"/>
                <w:sz w:val="24"/>
                <w:szCs w:val="24"/>
              </w:rPr>
              <w:lastRenderedPageBreak/>
              <w:t xml:space="preserve">Penulis &amp; </w:t>
            </w:r>
            <w:r w:rsidRPr="00F21197">
              <w:rPr>
                <w:rFonts w:asciiTheme="majorBidi" w:hAnsiTheme="majorBidi" w:cstheme="majorBidi"/>
                <w:sz w:val="24"/>
                <w:szCs w:val="24"/>
              </w:rPr>
              <w:t>Judul Penelitian</w:t>
            </w:r>
          </w:p>
        </w:tc>
        <w:tc>
          <w:tcPr>
            <w:tcW w:w="1438" w:type="dxa"/>
          </w:tcPr>
          <w:p w:rsidR="00064DFE" w:rsidRDefault="00064DFE" w:rsidP="004F3220">
            <w:pPr>
              <w:pStyle w:val="ListParagraph"/>
              <w:spacing w:line="360" w:lineRule="auto"/>
              <w:ind w:left="-18" w:right="-18"/>
              <w:jc w:val="both"/>
              <w:rPr>
                <w:rFonts w:asciiTheme="majorBidi" w:hAnsiTheme="majorBidi" w:cstheme="majorBidi"/>
                <w:sz w:val="24"/>
                <w:szCs w:val="24"/>
              </w:rPr>
            </w:pPr>
            <w:r>
              <w:rPr>
                <w:rFonts w:asciiTheme="majorBidi" w:hAnsiTheme="majorBidi" w:cstheme="majorBidi"/>
                <w:sz w:val="24"/>
                <w:szCs w:val="24"/>
              </w:rPr>
              <w:lastRenderedPageBreak/>
              <w:t>Terdapat Variabel:</w:t>
            </w:r>
          </w:p>
          <w:p w:rsidR="00064DFE" w:rsidRDefault="00064DFE" w:rsidP="00566B6D">
            <w:pPr>
              <w:pStyle w:val="ListParagraph"/>
              <w:numPr>
                <w:ilvl w:val="0"/>
                <w:numId w:val="17"/>
              </w:numPr>
              <w:spacing w:line="360" w:lineRule="auto"/>
              <w:ind w:right="-18"/>
              <w:jc w:val="both"/>
              <w:rPr>
                <w:rFonts w:asciiTheme="majorBidi" w:hAnsiTheme="majorBidi" w:cstheme="majorBidi"/>
                <w:sz w:val="24"/>
                <w:szCs w:val="24"/>
              </w:rPr>
            </w:pPr>
            <w:r>
              <w:rPr>
                <w:rFonts w:asciiTheme="majorBidi" w:hAnsiTheme="majorBidi" w:cstheme="majorBidi"/>
                <w:sz w:val="24"/>
                <w:szCs w:val="24"/>
              </w:rPr>
              <w:t>CAR</w:t>
            </w:r>
          </w:p>
          <w:p w:rsidR="00064DFE" w:rsidRDefault="00064DFE" w:rsidP="00566B6D">
            <w:pPr>
              <w:pStyle w:val="ListParagraph"/>
              <w:numPr>
                <w:ilvl w:val="0"/>
                <w:numId w:val="17"/>
              </w:numPr>
              <w:spacing w:line="360" w:lineRule="auto"/>
              <w:ind w:right="-18"/>
              <w:jc w:val="both"/>
              <w:rPr>
                <w:rFonts w:asciiTheme="majorBidi" w:hAnsiTheme="majorBidi" w:cstheme="majorBidi"/>
                <w:sz w:val="24"/>
                <w:szCs w:val="24"/>
              </w:rPr>
            </w:pPr>
            <w:r>
              <w:rPr>
                <w:rFonts w:asciiTheme="majorBidi" w:hAnsiTheme="majorBidi" w:cstheme="majorBidi"/>
                <w:sz w:val="24"/>
                <w:szCs w:val="24"/>
              </w:rPr>
              <w:t>ROA</w:t>
            </w:r>
          </w:p>
          <w:p w:rsidR="00064DFE" w:rsidRDefault="00064DFE" w:rsidP="00566B6D">
            <w:pPr>
              <w:pStyle w:val="ListParagraph"/>
              <w:numPr>
                <w:ilvl w:val="0"/>
                <w:numId w:val="17"/>
              </w:numPr>
              <w:spacing w:line="360" w:lineRule="auto"/>
              <w:ind w:right="-18"/>
              <w:jc w:val="both"/>
              <w:rPr>
                <w:rFonts w:asciiTheme="majorBidi" w:hAnsiTheme="majorBidi" w:cstheme="majorBidi"/>
                <w:sz w:val="24"/>
                <w:szCs w:val="24"/>
              </w:rPr>
            </w:pPr>
            <w:r>
              <w:rPr>
                <w:rFonts w:asciiTheme="majorBidi" w:hAnsiTheme="majorBidi" w:cstheme="majorBidi"/>
                <w:sz w:val="24"/>
                <w:szCs w:val="24"/>
              </w:rPr>
              <w:t>FDR</w:t>
            </w:r>
          </w:p>
          <w:p w:rsidR="00AC7B8C" w:rsidRDefault="00AC7B8C" w:rsidP="00AC7B8C">
            <w:pPr>
              <w:spacing w:line="360" w:lineRule="auto"/>
              <w:ind w:right="-18"/>
              <w:jc w:val="both"/>
              <w:rPr>
                <w:rFonts w:asciiTheme="majorBidi" w:hAnsiTheme="majorBidi" w:cstheme="majorBidi"/>
                <w:sz w:val="24"/>
                <w:szCs w:val="24"/>
              </w:rPr>
            </w:pPr>
          </w:p>
          <w:p w:rsidR="00AC7B8C" w:rsidRDefault="00AC7B8C" w:rsidP="00AC7B8C">
            <w:pPr>
              <w:spacing w:line="360" w:lineRule="auto"/>
              <w:ind w:right="-18"/>
              <w:jc w:val="both"/>
              <w:rPr>
                <w:rFonts w:asciiTheme="majorBidi" w:hAnsiTheme="majorBidi" w:cstheme="majorBidi"/>
                <w:sz w:val="24"/>
                <w:szCs w:val="24"/>
              </w:rPr>
            </w:pPr>
          </w:p>
          <w:p w:rsidR="00AC7B8C" w:rsidRDefault="00AC7B8C" w:rsidP="00AC7B8C">
            <w:pPr>
              <w:spacing w:line="360" w:lineRule="auto"/>
              <w:ind w:right="-18"/>
              <w:jc w:val="both"/>
              <w:rPr>
                <w:rFonts w:asciiTheme="majorBidi" w:hAnsiTheme="majorBidi" w:cstheme="majorBidi"/>
                <w:sz w:val="24"/>
                <w:szCs w:val="24"/>
              </w:rPr>
            </w:pPr>
          </w:p>
          <w:p w:rsidR="00AC7B8C" w:rsidRDefault="00AC7B8C" w:rsidP="00AC7B8C">
            <w:pPr>
              <w:spacing w:line="360" w:lineRule="auto"/>
              <w:ind w:right="-18"/>
              <w:jc w:val="both"/>
              <w:rPr>
                <w:rFonts w:asciiTheme="majorBidi" w:hAnsiTheme="majorBidi" w:cstheme="majorBidi"/>
                <w:sz w:val="24"/>
                <w:szCs w:val="24"/>
              </w:rPr>
            </w:pPr>
          </w:p>
          <w:p w:rsidR="00AC7B8C" w:rsidRDefault="00AC7B8C" w:rsidP="00AC7B8C">
            <w:pPr>
              <w:spacing w:line="360" w:lineRule="auto"/>
              <w:ind w:right="-18"/>
              <w:jc w:val="both"/>
              <w:rPr>
                <w:rFonts w:asciiTheme="majorBidi" w:hAnsiTheme="majorBidi" w:cstheme="majorBidi"/>
                <w:sz w:val="24"/>
                <w:szCs w:val="24"/>
              </w:rPr>
            </w:pPr>
          </w:p>
          <w:p w:rsidR="00AC7B8C" w:rsidRDefault="00AC7B8C" w:rsidP="00AC7B8C">
            <w:pPr>
              <w:spacing w:line="360" w:lineRule="auto"/>
              <w:ind w:right="-18"/>
              <w:jc w:val="both"/>
              <w:rPr>
                <w:rFonts w:asciiTheme="majorBidi" w:hAnsiTheme="majorBidi" w:cstheme="majorBidi"/>
                <w:sz w:val="24"/>
                <w:szCs w:val="24"/>
              </w:rPr>
            </w:pPr>
          </w:p>
          <w:p w:rsidR="00AC7B8C" w:rsidRDefault="00AC7B8C" w:rsidP="00AC7B8C">
            <w:pPr>
              <w:spacing w:line="360" w:lineRule="auto"/>
              <w:ind w:right="-18"/>
              <w:jc w:val="both"/>
              <w:rPr>
                <w:rFonts w:asciiTheme="majorBidi" w:hAnsiTheme="majorBidi" w:cstheme="majorBidi"/>
                <w:sz w:val="24"/>
                <w:szCs w:val="24"/>
              </w:rPr>
            </w:pPr>
          </w:p>
          <w:p w:rsidR="00AC7B8C" w:rsidRDefault="00AC7B8C" w:rsidP="00AC7B8C">
            <w:pPr>
              <w:spacing w:line="360" w:lineRule="auto"/>
              <w:ind w:right="-18"/>
              <w:jc w:val="both"/>
              <w:rPr>
                <w:rFonts w:asciiTheme="majorBidi" w:hAnsiTheme="majorBidi" w:cstheme="majorBidi"/>
                <w:sz w:val="24"/>
                <w:szCs w:val="24"/>
              </w:rPr>
            </w:pPr>
          </w:p>
          <w:p w:rsidR="00AC7B8C" w:rsidRDefault="00AC7B8C" w:rsidP="00AC7B8C">
            <w:pPr>
              <w:spacing w:line="360" w:lineRule="auto"/>
              <w:ind w:right="-18"/>
              <w:jc w:val="both"/>
              <w:rPr>
                <w:rFonts w:asciiTheme="majorBidi" w:hAnsiTheme="majorBidi" w:cstheme="majorBidi"/>
                <w:sz w:val="24"/>
                <w:szCs w:val="24"/>
              </w:rPr>
            </w:pPr>
          </w:p>
          <w:p w:rsidR="00AC7B8C" w:rsidRPr="00AC7B8C" w:rsidRDefault="00AC7B8C" w:rsidP="00AC7B8C">
            <w:pPr>
              <w:spacing w:line="360" w:lineRule="auto"/>
              <w:ind w:right="-18"/>
              <w:jc w:val="center"/>
              <w:rPr>
                <w:rFonts w:asciiTheme="majorBidi" w:hAnsiTheme="majorBidi" w:cstheme="majorBidi"/>
                <w:sz w:val="24"/>
                <w:szCs w:val="24"/>
              </w:rPr>
            </w:pPr>
            <w:r>
              <w:rPr>
                <w:rFonts w:asciiTheme="majorBidi" w:hAnsiTheme="majorBidi" w:cstheme="majorBidi"/>
                <w:sz w:val="24"/>
                <w:szCs w:val="24"/>
              </w:rPr>
              <w:lastRenderedPageBreak/>
              <w:t>Persamaan</w:t>
            </w:r>
          </w:p>
        </w:tc>
        <w:tc>
          <w:tcPr>
            <w:tcW w:w="1589" w:type="dxa"/>
          </w:tcPr>
          <w:p w:rsidR="00064DFE" w:rsidRDefault="00064DFE" w:rsidP="000F7392">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lastRenderedPageBreak/>
              <w:t>Menggunakan analisis Regresi Linier Berganda</w:t>
            </w:r>
          </w:p>
          <w:p w:rsidR="00064DFE" w:rsidRDefault="00064DFE" w:rsidP="000F7392">
            <w:pPr>
              <w:pStyle w:val="ListParagraph"/>
              <w:spacing w:line="360" w:lineRule="auto"/>
              <w:ind w:left="0"/>
              <w:jc w:val="both"/>
              <w:rPr>
                <w:rFonts w:asciiTheme="majorBidi" w:hAnsiTheme="majorBidi" w:cstheme="majorBidi"/>
                <w:sz w:val="24"/>
                <w:szCs w:val="24"/>
              </w:rPr>
            </w:pPr>
          </w:p>
          <w:p w:rsidR="009D4A8E" w:rsidRDefault="009D4A8E" w:rsidP="000F7392">
            <w:pPr>
              <w:pStyle w:val="ListParagraph"/>
              <w:spacing w:line="360" w:lineRule="auto"/>
              <w:ind w:left="0"/>
              <w:jc w:val="both"/>
              <w:rPr>
                <w:rFonts w:asciiTheme="majorBidi" w:hAnsiTheme="majorBidi" w:cstheme="majorBidi"/>
                <w:sz w:val="24"/>
                <w:szCs w:val="24"/>
              </w:rPr>
            </w:pPr>
          </w:p>
          <w:p w:rsidR="009D4A8E" w:rsidRDefault="009D4A8E" w:rsidP="000F7392">
            <w:pPr>
              <w:pStyle w:val="ListParagraph"/>
              <w:spacing w:line="360" w:lineRule="auto"/>
              <w:ind w:left="0"/>
              <w:jc w:val="both"/>
              <w:rPr>
                <w:rFonts w:asciiTheme="majorBidi" w:hAnsiTheme="majorBidi" w:cstheme="majorBidi"/>
                <w:sz w:val="24"/>
                <w:szCs w:val="24"/>
              </w:rPr>
            </w:pPr>
          </w:p>
          <w:p w:rsidR="009D4A8E" w:rsidRDefault="009D4A8E" w:rsidP="000F7392">
            <w:pPr>
              <w:pStyle w:val="ListParagraph"/>
              <w:spacing w:line="360" w:lineRule="auto"/>
              <w:ind w:left="0"/>
              <w:jc w:val="both"/>
              <w:rPr>
                <w:rFonts w:asciiTheme="majorBidi" w:hAnsiTheme="majorBidi" w:cstheme="majorBidi"/>
                <w:sz w:val="24"/>
                <w:szCs w:val="24"/>
              </w:rPr>
            </w:pPr>
          </w:p>
          <w:p w:rsidR="009D4A8E" w:rsidRDefault="009D4A8E" w:rsidP="000F7392">
            <w:pPr>
              <w:pStyle w:val="ListParagraph"/>
              <w:spacing w:line="360" w:lineRule="auto"/>
              <w:ind w:left="0"/>
              <w:jc w:val="both"/>
              <w:rPr>
                <w:rFonts w:asciiTheme="majorBidi" w:hAnsiTheme="majorBidi" w:cstheme="majorBidi"/>
                <w:sz w:val="24"/>
                <w:szCs w:val="24"/>
              </w:rPr>
            </w:pPr>
          </w:p>
          <w:p w:rsidR="009D4A8E" w:rsidRDefault="009D4A8E" w:rsidP="000F7392">
            <w:pPr>
              <w:pStyle w:val="ListParagraph"/>
              <w:spacing w:line="360" w:lineRule="auto"/>
              <w:ind w:left="0"/>
              <w:jc w:val="both"/>
              <w:rPr>
                <w:rFonts w:asciiTheme="majorBidi" w:hAnsiTheme="majorBidi" w:cstheme="majorBidi"/>
                <w:sz w:val="24"/>
                <w:szCs w:val="24"/>
              </w:rPr>
            </w:pPr>
          </w:p>
          <w:p w:rsidR="009D4A8E" w:rsidRDefault="009D4A8E" w:rsidP="000F7392">
            <w:pPr>
              <w:pStyle w:val="ListParagraph"/>
              <w:spacing w:line="360" w:lineRule="auto"/>
              <w:ind w:left="0"/>
              <w:jc w:val="both"/>
              <w:rPr>
                <w:rFonts w:asciiTheme="majorBidi" w:hAnsiTheme="majorBidi" w:cstheme="majorBidi"/>
                <w:sz w:val="24"/>
                <w:szCs w:val="24"/>
              </w:rPr>
            </w:pPr>
          </w:p>
          <w:p w:rsidR="009D4A8E" w:rsidRDefault="009D4A8E" w:rsidP="000F7392">
            <w:pPr>
              <w:pStyle w:val="ListParagraph"/>
              <w:spacing w:line="360" w:lineRule="auto"/>
              <w:ind w:left="0"/>
              <w:jc w:val="both"/>
              <w:rPr>
                <w:rFonts w:asciiTheme="majorBidi" w:hAnsiTheme="majorBidi" w:cstheme="majorBidi"/>
                <w:sz w:val="24"/>
                <w:szCs w:val="24"/>
              </w:rPr>
            </w:pPr>
          </w:p>
          <w:p w:rsidR="009D4A8E" w:rsidRDefault="009D4A8E" w:rsidP="000F7392">
            <w:pPr>
              <w:pStyle w:val="ListParagraph"/>
              <w:spacing w:line="360" w:lineRule="auto"/>
              <w:ind w:left="0"/>
              <w:jc w:val="both"/>
              <w:rPr>
                <w:rFonts w:asciiTheme="majorBidi" w:hAnsiTheme="majorBidi" w:cstheme="majorBidi"/>
                <w:sz w:val="24"/>
                <w:szCs w:val="24"/>
              </w:rPr>
            </w:pPr>
          </w:p>
          <w:p w:rsidR="009D4A8E" w:rsidRPr="00A110D5" w:rsidRDefault="00AC7B8C" w:rsidP="00AC7B8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lastRenderedPageBreak/>
              <w:t>Perbedaan</w:t>
            </w:r>
          </w:p>
        </w:tc>
        <w:tc>
          <w:tcPr>
            <w:tcW w:w="2148" w:type="dxa"/>
          </w:tcPr>
          <w:p w:rsidR="00064DFE" w:rsidRDefault="00064DFE" w:rsidP="009D4A8E">
            <w:pPr>
              <w:shd w:val="clear" w:color="auto" w:fill="FFFFFF"/>
              <w:spacing w:line="360" w:lineRule="auto"/>
              <w:jc w:val="both"/>
              <w:rPr>
                <w:rFonts w:ascii="Times New Roman" w:hAnsi="Times New Roman" w:cs="Times New Roman"/>
                <w:sz w:val="24"/>
                <w:szCs w:val="24"/>
              </w:rPr>
            </w:pPr>
            <w:r w:rsidRPr="005C43ED">
              <w:rPr>
                <w:rFonts w:ascii="Times New Roman" w:hAnsi="Times New Roman" w:cs="Times New Roman"/>
                <w:sz w:val="24"/>
                <w:szCs w:val="24"/>
              </w:rPr>
              <w:lastRenderedPageBreak/>
              <w:t xml:space="preserve">Hasil pengujian ini dapat disimpulkan bahwa secara simultan Return on Assets (ROA) dan Financing to Deposit Ratio (FDR) berpengaruh signifikan terhadap Capital Adequacy Ratio (CAR) dengan Fhitung (234,194) &gt; Ftabel (3,25) dan sig 0,000 </w:t>
            </w:r>
          </w:p>
          <w:p w:rsidR="009D4A8E" w:rsidRPr="005C43ED" w:rsidRDefault="00AC7B8C" w:rsidP="00AC7B8C">
            <w:pPr>
              <w:shd w:val="clear" w:color="auto" w:fill="FFFFFF"/>
              <w:spacing w:line="360" w:lineRule="auto"/>
              <w:jc w:val="center"/>
              <w:rPr>
                <w:rFonts w:ascii="Times New Roman" w:eastAsia="Times New Roman" w:hAnsi="Times New Roman" w:cs="Times New Roman"/>
                <w:sz w:val="24"/>
                <w:szCs w:val="24"/>
                <w:lang w:eastAsia="id-ID"/>
              </w:rPr>
            </w:pPr>
            <w:r>
              <w:rPr>
                <w:rFonts w:asciiTheme="majorBidi" w:hAnsiTheme="majorBidi" w:cstheme="majorBidi"/>
                <w:sz w:val="24"/>
                <w:szCs w:val="24"/>
              </w:rPr>
              <w:lastRenderedPageBreak/>
              <w:t>Hasil Penelitian</w:t>
            </w:r>
          </w:p>
        </w:tc>
      </w:tr>
      <w:tr w:rsidR="00AC7B8C" w:rsidTr="004A7930">
        <w:tc>
          <w:tcPr>
            <w:tcW w:w="581" w:type="dxa"/>
          </w:tcPr>
          <w:p w:rsidR="00AC7B8C" w:rsidRDefault="00AC7B8C" w:rsidP="00AC7B8C">
            <w:pPr>
              <w:pStyle w:val="ListParagraph"/>
              <w:spacing w:line="360" w:lineRule="auto"/>
              <w:ind w:left="0"/>
              <w:jc w:val="both"/>
              <w:rPr>
                <w:rFonts w:asciiTheme="majorBidi" w:hAnsiTheme="majorBidi" w:cstheme="majorBidi"/>
                <w:sz w:val="24"/>
                <w:szCs w:val="24"/>
              </w:rPr>
            </w:pPr>
          </w:p>
        </w:tc>
        <w:tc>
          <w:tcPr>
            <w:tcW w:w="1971" w:type="dxa"/>
          </w:tcPr>
          <w:p w:rsidR="00AC7B8C" w:rsidRDefault="00AC7B8C" w:rsidP="00A35F1F">
            <w:pPr>
              <w:spacing w:line="360" w:lineRule="auto"/>
              <w:ind w:left="-15"/>
              <w:jc w:val="both"/>
              <w:rPr>
                <w:rFonts w:asciiTheme="majorBidi" w:hAnsiTheme="majorBidi" w:cstheme="majorBidi"/>
                <w:sz w:val="24"/>
                <w:szCs w:val="24"/>
              </w:rPr>
            </w:pPr>
          </w:p>
        </w:tc>
        <w:tc>
          <w:tcPr>
            <w:tcW w:w="1438" w:type="dxa"/>
          </w:tcPr>
          <w:p w:rsidR="00AC7B8C" w:rsidRDefault="00AC7B8C" w:rsidP="004F3220">
            <w:pPr>
              <w:pStyle w:val="ListParagraph"/>
              <w:spacing w:line="360" w:lineRule="auto"/>
              <w:ind w:left="-18" w:right="-18"/>
              <w:jc w:val="both"/>
              <w:rPr>
                <w:rFonts w:asciiTheme="majorBidi" w:hAnsiTheme="majorBidi" w:cstheme="majorBidi"/>
                <w:sz w:val="24"/>
                <w:szCs w:val="24"/>
              </w:rPr>
            </w:pPr>
          </w:p>
        </w:tc>
        <w:tc>
          <w:tcPr>
            <w:tcW w:w="1589" w:type="dxa"/>
          </w:tcPr>
          <w:p w:rsidR="00AC7B8C" w:rsidRDefault="00AC7B8C" w:rsidP="000F7392">
            <w:pPr>
              <w:pStyle w:val="ListParagraph"/>
              <w:spacing w:line="360" w:lineRule="auto"/>
              <w:ind w:left="0"/>
              <w:jc w:val="both"/>
              <w:rPr>
                <w:rFonts w:asciiTheme="majorBidi" w:hAnsiTheme="majorBidi" w:cstheme="majorBidi"/>
                <w:sz w:val="24"/>
                <w:szCs w:val="24"/>
              </w:rPr>
            </w:pPr>
          </w:p>
        </w:tc>
        <w:tc>
          <w:tcPr>
            <w:tcW w:w="2148" w:type="dxa"/>
          </w:tcPr>
          <w:p w:rsidR="00AC7B8C" w:rsidRPr="005C43ED" w:rsidRDefault="00AC7B8C" w:rsidP="009D4A8E">
            <w:pPr>
              <w:shd w:val="clear" w:color="auto" w:fill="FFFFFF"/>
              <w:spacing w:line="360" w:lineRule="auto"/>
              <w:jc w:val="both"/>
              <w:rPr>
                <w:rFonts w:ascii="Times New Roman" w:hAnsi="Times New Roman" w:cs="Times New Roman"/>
                <w:sz w:val="24"/>
                <w:szCs w:val="24"/>
              </w:rPr>
            </w:pPr>
            <w:r w:rsidRPr="005C43ED">
              <w:rPr>
                <w:rFonts w:ascii="Times New Roman" w:hAnsi="Times New Roman" w:cs="Times New Roman"/>
                <w:sz w:val="24"/>
                <w:szCs w:val="24"/>
              </w:rPr>
              <w:t>&lt; 0,05. Hasil pengujian secara parsial menunjukkan bahwa variabel Return on Assets (ROA) tidak berpengaruh dan tidak signifikan terhadap Capital Adequacy Ratio (CAR) dengan thitung (0,983) &lt; ttabel (2,026), dan pada variabel Financing to Deposit Ratio (FDR) berpengaruh positif dan signifikan terhadap Capital Adequacy Ratio (CAR) dengan thitung (14,551) &gt; ttabel(2,026).</w:t>
            </w:r>
          </w:p>
        </w:tc>
      </w:tr>
    </w:tbl>
    <w:p w:rsidR="00501DEC" w:rsidRDefault="00501DEC" w:rsidP="00501DEC">
      <w:pPr>
        <w:spacing w:after="0" w:line="240" w:lineRule="auto"/>
        <w:ind w:firstLine="294"/>
        <w:jc w:val="both"/>
        <w:rPr>
          <w:rFonts w:asciiTheme="majorBidi" w:hAnsiTheme="majorBidi" w:cstheme="majorBidi"/>
          <w:sz w:val="24"/>
          <w:szCs w:val="24"/>
          <w:lang w:val="en-US"/>
        </w:rPr>
      </w:pPr>
      <w:r>
        <w:rPr>
          <w:rFonts w:asciiTheme="majorBidi" w:hAnsiTheme="majorBidi" w:cstheme="majorBidi"/>
          <w:sz w:val="24"/>
          <w:szCs w:val="24"/>
          <w:lang w:val="en-US"/>
        </w:rPr>
        <w:t>Sumber: Data diolah, 2021</w:t>
      </w:r>
    </w:p>
    <w:p w:rsidR="000E3CBF" w:rsidRPr="00BD7A97" w:rsidRDefault="00BD7A97" w:rsidP="00BD7A97">
      <w:pPr>
        <w:spacing w:before="240" w:after="0" w:line="480" w:lineRule="auto"/>
        <w:ind w:left="426" w:firstLine="294"/>
        <w:jc w:val="both"/>
        <w:rPr>
          <w:rFonts w:asciiTheme="majorBidi" w:hAnsiTheme="majorBidi" w:cstheme="majorBidi"/>
          <w:sz w:val="24"/>
          <w:szCs w:val="24"/>
          <w:lang w:val="en-US"/>
        </w:rPr>
      </w:pPr>
      <w:r>
        <w:rPr>
          <w:rFonts w:asciiTheme="majorBidi" w:hAnsiTheme="majorBidi" w:cstheme="majorBidi"/>
          <w:sz w:val="24"/>
          <w:szCs w:val="24"/>
          <w:lang w:val="en-US"/>
        </w:rPr>
        <w:t xml:space="preserve">Dari penelitian-penelitian yang telah dilakukan oleh beberapa peneliti terdahulu, peneliti mengakui bukan hanya peneliti saja yang meneliti terkait </w:t>
      </w:r>
      <w:r>
        <w:rPr>
          <w:rFonts w:asciiTheme="majorBidi" w:hAnsiTheme="majorBidi" w:cstheme="majorBidi"/>
          <w:i/>
          <w:iCs/>
          <w:sz w:val="24"/>
          <w:szCs w:val="24"/>
          <w:lang w:val="en-US"/>
        </w:rPr>
        <w:lastRenderedPageBreak/>
        <w:t xml:space="preserve">Capital Adequacy Ratio, </w:t>
      </w:r>
      <w:r>
        <w:rPr>
          <w:rFonts w:asciiTheme="majorBidi" w:hAnsiTheme="majorBidi" w:cstheme="majorBidi"/>
          <w:sz w:val="24"/>
          <w:szCs w:val="24"/>
          <w:lang w:val="en-US"/>
        </w:rPr>
        <w:t>namun peneliti mengembangkan dari penelitian terdahulu dalam hal metode penelitian, dalam penelitian ini menggunakan metode analisis faktor, sehingga ada perbedaan dan pengembangan dalam hal metode penelitian.</w:t>
      </w:r>
    </w:p>
    <w:p w:rsidR="001F32F8" w:rsidRDefault="00431224" w:rsidP="002E7A25">
      <w:pPr>
        <w:pStyle w:val="Heading2"/>
        <w:numPr>
          <w:ilvl w:val="0"/>
          <w:numId w:val="5"/>
        </w:numPr>
        <w:spacing w:before="0" w:line="480" w:lineRule="auto"/>
        <w:ind w:left="426"/>
        <w:jc w:val="both"/>
        <w:rPr>
          <w:rFonts w:asciiTheme="majorBidi" w:hAnsiTheme="majorBidi"/>
          <w:color w:val="auto"/>
          <w:sz w:val="24"/>
          <w:szCs w:val="24"/>
          <w:lang w:val="en-US"/>
        </w:rPr>
      </w:pPr>
      <w:bookmarkStart w:id="37" w:name="_Toc81917665"/>
      <w:bookmarkStart w:id="38" w:name="_Toc83232816"/>
      <w:r w:rsidRPr="007F5718">
        <w:rPr>
          <w:rFonts w:asciiTheme="majorBidi" w:hAnsiTheme="majorBidi"/>
          <w:color w:val="auto"/>
          <w:sz w:val="24"/>
          <w:szCs w:val="24"/>
          <w:lang w:val="en-US"/>
        </w:rPr>
        <w:t>Kerangka Berfikir</w:t>
      </w:r>
      <w:bookmarkEnd w:id="37"/>
      <w:bookmarkEnd w:id="38"/>
    </w:p>
    <w:p w:rsidR="004A7930" w:rsidRDefault="008B13A2" w:rsidP="00195674">
      <w:pPr>
        <w:spacing w:after="0" w:line="480" w:lineRule="auto"/>
        <w:ind w:left="426" w:firstLine="294"/>
        <w:jc w:val="both"/>
        <w:rPr>
          <w:rFonts w:asciiTheme="majorBidi" w:hAnsiTheme="majorBidi" w:cstheme="majorBidi"/>
          <w:sz w:val="24"/>
          <w:szCs w:val="24"/>
          <w:lang w:val="en-US"/>
        </w:rPr>
      </w:pPr>
      <w:r>
        <w:rPr>
          <w:rFonts w:asciiTheme="majorBidi" w:hAnsiTheme="majorBidi" w:cstheme="majorBidi"/>
          <w:sz w:val="24"/>
          <w:szCs w:val="24"/>
          <w:lang w:val="en-US"/>
        </w:rPr>
        <w:t>Dalam penelitan ini, kerangkan pemikiran digunakan untuk membuktikan kebenaran dan kecermatan penelitian, serta dasar penyusunannya berdasarkan teori-teori yang berasal dari kajian pustaka dan diperkuat dengan hasil penelitan-penelitan terdahulu yang relevan</w:t>
      </w:r>
      <w:r w:rsidR="00507FAB">
        <w:rPr>
          <w:rFonts w:asciiTheme="majorBidi" w:hAnsiTheme="majorBidi" w:cstheme="majorBidi"/>
          <w:sz w:val="24"/>
          <w:szCs w:val="24"/>
          <w:lang w:val="en-US"/>
        </w:rPr>
        <w:t>,</w:t>
      </w:r>
      <w:r w:rsidR="00507FAB">
        <w:rPr>
          <w:rStyle w:val="FootnoteReference"/>
          <w:rFonts w:asciiTheme="majorBidi" w:hAnsiTheme="majorBidi" w:cstheme="majorBidi"/>
          <w:sz w:val="24"/>
          <w:szCs w:val="24"/>
          <w:lang w:val="en-US"/>
        </w:rPr>
        <w:footnoteReference w:id="38"/>
      </w:r>
    </w:p>
    <w:p w:rsidR="00795316" w:rsidRPr="00B34F4A" w:rsidRDefault="00507FAB" w:rsidP="004A7930">
      <w:pPr>
        <w:spacing w:after="0" w:line="480" w:lineRule="auto"/>
        <w:ind w:left="426" w:firstLine="294"/>
        <w:jc w:val="both"/>
        <w:rPr>
          <w:rFonts w:asciiTheme="majorBidi" w:hAnsiTheme="majorBidi" w:cstheme="majorBidi"/>
          <w:sz w:val="24"/>
          <w:szCs w:val="24"/>
          <w:lang w:val="en-US"/>
        </w:rPr>
      </w:pPr>
      <w:r>
        <w:rPr>
          <w:rFonts w:asciiTheme="majorBidi" w:hAnsiTheme="majorBidi" w:cstheme="majorBidi"/>
          <w:sz w:val="24"/>
          <w:szCs w:val="24"/>
          <w:lang w:val="en-US"/>
        </w:rPr>
        <w:t>Berdasarkan deskripsi teori dan kajian pustaka yang telah dipaparkan sebelumnya, maka kerangka dalam penelitian ini sebagai berik</w:t>
      </w:r>
      <w:r w:rsidR="00B34F4A">
        <w:rPr>
          <w:rFonts w:asciiTheme="majorBidi" w:hAnsiTheme="majorBidi" w:cstheme="majorBidi"/>
          <w:sz w:val="24"/>
          <w:szCs w:val="24"/>
          <w:lang w:val="en-US"/>
        </w:rPr>
        <w:t>ut:</w:t>
      </w:r>
    </w:p>
    <w:tbl>
      <w:tblPr>
        <w:tblW w:w="7066" w:type="dxa"/>
        <w:tblInd w:w="108" w:type="dxa"/>
        <w:tblLook w:val="04A0"/>
      </w:tblPr>
      <w:tblGrid>
        <w:gridCol w:w="1616"/>
        <w:gridCol w:w="1472"/>
        <w:gridCol w:w="1559"/>
        <w:gridCol w:w="1435"/>
        <w:gridCol w:w="1416"/>
      </w:tblGrid>
      <w:tr w:rsidR="00795316" w:rsidRPr="00795316" w:rsidTr="00795316">
        <w:trPr>
          <w:trHeight w:val="315"/>
        </w:trPr>
        <w:tc>
          <w:tcPr>
            <w:tcW w:w="1400" w:type="dxa"/>
            <w:tcBorders>
              <w:top w:val="nil"/>
              <w:left w:val="nil"/>
              <w:bottom w:val="nil"/>
              <w:right w:val="nil"/>
            </w:tcBorders>
            <w:shd w:val="clear" w:color="auto" w:fill="auto"/>
            <w:noWrap/>
            <w:vAlign w:val="bottom"/>
            <w:hideMark/>
          </w:tcPr>
          <w:p w:rsidR="00795316" w:rsidRPr="00795316" w:rsidRDefault="00795316" w:rsidP="00795316">
            <w:pPr>
              <w:spacing w:after="0" w:line="240" w:lineRule="auto"/>
              <w:rPr>
                <w:rFonts w:ascii="Calibri" w:eastAsia="Times New Roman" w:hAnsi="Calibri" w:cs="Calibri"/>
                <w:color w:val="000000"/>
                <w:lang w:eastAsia="id-ID"/>
              </w:rPr>
            </w:pPr>
          </w:p>
        </w:tc>
        <w:tc>
          <w:tcPr>
            <w:tcW w:w="4250" w:type="dxa"/>
            <w:gridSpan w:val="3"/>
            <w:tcBorders>
              <w:top w:val="nil"/>
              <w:left w:val="nil"/>
              <w:bottom w:val="nil"/>
              <w:right w:val="nil"/>
            </w:tcBorders>
            <w:shd w:val="clear" w:color="auto" w:fill="auto"/>
            <w:noWrap/>
            <w:vAlign w:val="center"/>
            <w:hideMark/>
          </w:tcPr>
          <w:p w:rsidR="00795316" w:rsidRPr="00195674" w:rsidRDefault="00795316" w:rsidP="00195674">
            <w:pPr>
              <w:spacing w:after="0" w:line="240" w:lineRule="auto"/>
              <w:rPr>
                <w:rFonts w:ascii="Calibri" w:eastAsia="Times New Roman" w:hAnsi="Calibri" w:cs="Calibri"/>
                <w:color w:val="000000"/>
                <w:lang w:val="en-US" w:eastAsia="id-ID"/>
              </w:rPr>
            </w:pPr>
          </w:p>
          <w:tbl>
            <w:tblPr>
              <w:tblW w:w="0" w:type="auto"/>
              <w:tblCellSpacing w:w="0" w:type="dxa"/>
              <w:tblCellMar>
                <w:left w:w="0" w:type="dxa"/>
                <w:right w:w="0" w:type="dxa"/>
              </w:tblCellMar>
              <w:tblLook w:val="04A0"/>
            </w:tblPr>
            <w:tblGrid>
              <w:gridCol w:w="4240"/>
            </w:tblGrid>
            <w:tr w:rsidR="00795316" w:rsidRPr="00795316" w:rsidTr="00795316">
              <w:trPr>
                <w:trHeight w:val="315"/>
                <w:tblCellSpacing w:w="0" w:type="dxa"/>
              </w:trPr>
              <w:tc>
                <w:tcPr>
                  <w:tcW w:w="4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316" w:rsidRPr="00795316" w:rsidRDefault="00795316" w:rsidP="00795316">
                  <w:pPr>
                    <w:spacing w:after="0" w:line="240" w:lineRule="auto"/>
                    <w:jc w:val="center"/>
                    <w:rPr>
                      <w:rFonts w:ascii="Times New Roman" w:eastAsia="Times New Roman" w:hAnsi="Times New Roman" w:cs="Times New Roman"/>
                      <w:color w:val="000000"/>
                      <w:sz w:val="24"/>
                      <w:szCs w:val="24"/>
                      <w:lang w:eastAsia="id-ID"/>
                    </w:rPr>
                  </w:pPr>
                  <w:r w:rsidRPr="00795316">
                    <w:rPr>
                      <w:rFonts w:ascii="Times New Roman" w:eastAsia="Times New Roman" w:hAnsi="Times New Roman" w:cs="Times New Roman"/>
                      <w:color w:val="000000"/>
                      <w:sz w:val="24"/>
                      <w:szCs w:val="24"/>
                      <w:lang w:eastAsia="id-ID"/>
                    </w:rPr>
                    <w:t>Capital Adequacy Ratio (CAR)</w:t>
                  </w:r>
                </w:p>
              </w:tc>
            </w:tr>
          </w:tbl>
          <w:p w:rsidR="00795316" w:rsidRPr="00795316" w:rsidRDefault="00795316" w:rsidP="00795316">
            <w:pPr>
              <w:spacing w:after="0" w:line="240" w:lineRule="auto"/>
              <w:jc w:val="center"/>
              <w:rPr>
                <w:rFonts w:ascii="Calibri" w:eastAsia="Times New Roman" w:hAnsi="Calibri" w:cs="Calibri"/>
                <w:color w:val="000000"/>
                <w:lang w:eastAsia="id-ID"/>
              </w:rPr>
            </w:pPr>
          </w:p>
        </w:tc>
        <w:tc>
          <w:tcPr>
            <w:tcW w:w="1416" w:type="dxa"/>
            <w:tcBorders>
              <w:top w:val="nil"/>
              <w:left w:val="nil"/>
              <w:bottom w:val="nil"/>
              <w:right w:val="nil"/>
            </w:tcBorders>
            <w:shd w:val="clear" w:color="auto" w:fill="auto"/>
            <w:noWrap/>
            <w:vAlign w:val="bottom"/>
            <w:hideMark/>
          </w:tcPr>
          <w:p w:rsidR="00795316" w:rsidRPr="00795316" w:rsidRDefault="00795316" w:rsidP="00795316">
            <w:pPr>
              <w:spacing w:after="0" w:line="240" w:lineRule="auto"/>
              <w:rPr>
                <w:rFonts w:ascii="Calibri" w:eastAsia="Times New Roman" w:hAnsi="Calibri" w:cs="Calibri"/>
                <w:color w:val="000000"/>
                <w:lang w:eastAsia="id-ID"/>
              </w:rPr>
            </w:pPr>
          </w:p>
        </w:tc>
      </w:tr>
      <w:tr w:rsidR="00795316" w:rsidRPr="00795316" w:rsidTr="00795316">
        <w:trPr>
          <w:trHeight w:val="315"/>
        </w:trPr>
        <w:tc>
          <w:tcPr>
            <w:tcW w:w="1400" w:type="dxa"/>
            <w:tcBorders>
              <w:top w:val="nil"/>
              <w:left w:val="nil"/>
              <w:bottom w:val="nil"/>
              <w:right w:val="nil"/>
            </w:tcBorders>
            <w:shd w:val="clear" w:color="auto" w:fill="auto"/>
            <w:noWrap/>
            <w:vAlign w:val="bottom"/>
            <w:hideMark/>
          </w:tcPr>
          <w:p w:rsidR="00795316" w:rsidRPr="00795316" w:rsidRDefault="00795316" w:rsidP="00795316">
            <w:pPr>
              <w:spacing w:after="0" w:line="240" w:lineRule="auto"/>
              <w:rPr>
                <w:rFonts w:ascii="Calibri" w:eastAsia="Times New Roman" w:hAnsi="Calibri" w:cs="Calibri"/>
                <w:color w:val="000000"/>
                <w:lang w:eastAsia="id-ID"/>
              </w:rPr>
            </w:pPr>
          </w:p>
        </w:tc>
        <w:tc>
          <w:tcPr>
            <w:tcW w:w="1400" w:type="dxa"/>
            <w:tcBorders>
              <w:top w:val="nil"/>
              <w:left w:val="nil"/>
              <w:bottom w:val="nil"/>
              <w:right w:val="nil"/>
            </w:tcBorders>
            <w:shd w:val="clear" w:color="auto" w:fill="auto"/>
            <w:noWrap/>
            <w:vAlign w:val="center"/>
            <w:hideMark/>
          </w:tcPr>
          <w:p w:rsidR="00795316" w:rsidRPr="00795316" w:rsidRDefault="00795316" w:rsidP="00795316">
            <w:pPr>
              <w:spacing w:after="0" w:line="240" w:lineRule="auto"/>
              <w:jc w:val="center"/>
              <w:rPr>
                <w:rFonts w:ascii="Calibri" w:eastAsia="Times New Roman" w:hAnsi="Calibri" w:cs="Calibri"/>
                <w:color w:val="000000"/>
                <w:lang w:eastAsia="id-ID"/>
              </w:rPr>
            </w:pPr>
          </w:p>
        </w:tc>
        <w:tc>
          <w:tcPr>
            <w:tcW w:w="1484" w:type="dxa"/>
            <w:tcBorders>
              <w:top w:val="nil"/>
              <w:left w:val="nil"/>
              <w:bottom w:val="nil"/>
              <w:right w:val="nil"/>
            </w:tcBorders>
            <w:shd w:val="clear" w:color="auto" w:fill="auto"/>
            <w:noWrap/>
            <w:vAlign w:val="center"/>
            <w:hideMark/>
          </w:tcPr>
          <w:p w:rsidR="00795316" w:rsidRPr="00795316" w:rsidRDefault="00EE5CEB" w:rsidP="00795316">
            <w:pPr>
              <w:spacing w:after="0" w:line="240" w:lineRule="auto"/>
              <w:jc w:val="center"/>
              <w:rPr>
                <w:rFonts w:ascii="Calibri" w:eastAsia="Times New Roman" w:hAnsi="Calibri" w:cs="Calibri"/>
                <w:color w:val="000000"/>
                <w:lang w:eastAsia="id-ID"/>
              </w:rPr>
            </w:pPr>
            <w:r>
              <w:rPr>
                <w:rFonts w:ascii="Calibri" w:eastAsia="Times New Roman" w:hAnsi="Calibri" w:cs="Calibri"/>
                <w:noProof/>
                <w:color w:val="000000"/>
                <w:lang w:eastAsia="id-ID"/>
              </w:rPr>
              <w:pict>
                <v:shape id="_x0000_s1165" type="#_x0000_t32" style="position:absolute;left:0;text-align:left;margin-left:32.8pt;margin-top:-.35pt;width:.75pt;height:15.75pt;z-index:251685376;mso-position-horizontal-relative:text;mso-position-vertical-relative:text" o:connectortype="straight">
                  <v:stroke endarrow="block"/>
                </v:shape>
              </w:pict>
            </w:r>
          </w:p>
        </w:tc>
        <w:tc>
          <w:tcPr>
            <w:tcW w:w="1366" w:type="dxa"/>
            <w:tcBorders>
              <w:top w:val="nil"/>
              <w:left w:val="nil"/>
              <w:bottom w:val="nil"/>
              <w:right w:val="nil"/>
            </w:tcBorders>
            <w:shd w:val="clear" w:color="auto" w:fill="auto"/>
            <w:noWrap/>
            <w:vAlign w:val="bottom"/>
            <w:hideMark/>
          </w:tcPr>
          <w:p w:rsidR="00795316" w:rsidRPr="00795316" w:rsidRDefault="00795316" w:rsidP="00795316">
            <w:pPr>
              <w:spacing w:after="0" w:line="240" w:lineRule="auto"/>
              <w:rPr>
                <w:rFonts w:ascii="Calibri" w:eastAsia="Times New Roman" w:hAnsi="Calibri" w:cs="Calibri"/>
                <w:color w:val="000000"/>
                <w:lang w:eastAsia="id-ID"/>
              </w:rPr>
            </w:pPr>
          </w:p>
        </w:tc>
        <w:tc>
          <w:tcPr>
            <w:tcW w:w="1416" w:type="dxa"/>
            <w:tcBorders>
              <w:top w:val="nil"/>
              <w:left w:val="nil"/>
              <w:bottom w:val="nil"/>
              <w:right w:val="nil"/>
            </w:tcBorders>
            <w:shd w:val="clear" w:color="auto" w:fill="auto"/>
            <w:noWrap/>
            <w:vAlign w:val="bottom"/>
            <w:hideMark/>
          </w:tcPr>
          <w:p w:rsidR="00795316" w:rsidRPr="00795316" w:rsidRDefault="00795316" w:rsidP="00795316">
            <w:pPr>
              <w:spacing w:after="0" w:line="240" w:lineRule="auto"/>
              <w:rPr>
                <w:rFonts w:ascii="Times New Roman" w:eastAsia="Times New Roman" w:hAnsi="Times New Roman" w:cs="Times New Roman"/>
                <w:color w:val="000000"/>
                <w:sz w:val="24"/>
                <w:szCs w:val="24"/>
                <w:lang w:eastAsia="id-ID"/>
              </w:rPr>
            </w:pPr>
          </w:p>
        </w:tc>
      </w:tr>
      <w:tr w:rsidR="00795316" w:rsidRPr="00795316" w:rsidTr="00795316">
        <w:trPr>
          <w:trHeight w:val="315"/>
        </w:trPr>
        <w:tc>
          <w:tcPr>
            <w:tcW w:w="1400" w:type="dxa"/>
            <w:tcBorders>
              <w:top w:val="nil"/>
              <w:left w:val="nil"/>
              <w:bottom w:val="nil"/>
              <w:right w:val="nil"/>
            </w:tcBorders>
            <w:shd w:val="clear" w:color="auto" w:fill="auto"/>
            <w:noWrap/>
            <w:vAlign w:val="bottom"/>
            <w:hideMark/>
          </w:tcPr>
          <w:p w:rsidR="00795316" w:rsidRPr="00795316" w:rsidRDefault="00795316" w:rsidP="00795316">
            <w:pPr>
              <w:spacing w:after="0" w:line="240" w:lineRule="auto"/>
              <w:rPr>
                <w:rFonts w:ascii="Calibri" w:eastAsia="Times New Roman" w:hAnsi="Calibri" w:cs="Calibri"/>
                <w:color w:val="000000"/>
                <w:lang w:eastAsia="id-ID"/>
              </w:rPr>
            </w:pPr>
          </w:p>
        </w:tc>
        <w:tc>
          <w:tcPr>
            <w:tcW w:w="1400" w:type="dxa"/>
            <w:tcBorders>
              <w:top w:val="nil"/>
              <w:left w:val="nil"/>
              <w:bottom w:val="nil"/>
              <w:right w:val="nil"/>
            </w:tcBorders>
            <w:shd w:val="clear" w:color="auto" w:fill="auto"/>
            <w:noWrap/>
            <w:vAlign w:val="center"/>
            <w:hideMark/>
          </w:tcPr>
          <w:p w:rsidR="00795316" w:rsidRPr="00795316" w:rsidRDefault="00795316" w:rsidP="00795316">
            <w:pPr>
              <w:spacing w:after="0" w:line="240" w:lineRule="auto"/>
              <w:jc w:val="center"/>
              <w:rPr>
                <w:rFonts w:ascii="Calibri" w:eastAsia="Times New Roman" w:hAnsi="Calibri" w:cs="Calibri"/>
                <w:color w:val="000000"/>
                <w:lang w:eastAsia="id-ID"/>
              </w:rPr>
            </w:pPr>
          </w:p>
        </w:tc>
        <w:tc>
          <w:tcPr>
            <w:tcW w:w="1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316" w:rsidRPr="00795316" w:rsidRDefault="00795316" w:rsidP="00795316">
            <w:pPr>
              <w:spacing w:after="0" w:line="240" w:lineRule="auto"/>
              <w:jc w:val="center"/>
              <w:rPr>
                <w:rFonts w:ascii="Times New Roman" w:eastAsia="Times New Roman" w:hAnsi="Times New Roman" w:cs="Times New Roman"/>
                <w:color w:val="000000"/>
                <w:sz w:val="24"/>
                <w:szCs w:val="24"/>
                <w:lang w:eastAsia="id-ID"/>
              </w:rPr>
            </w:pPr>
            <w:r w:rsidRPr="00795316">
              <w:rPr>
                <w:rFonts w:ascii="Times New Roman" w:eastAsia="Times New Roman" w:hAnsi="Times New Roman" w:cs="Times New Roman"/>
                <w:color w:val="000000"/>
                <w:sz w:val="24"/>
                <w:szCs w:val="24"/>
                <w:lang w:eastAsia="id-ID"/>
              </w:rPr>
              <w:t>Faktor</w:t>
            </w:r>
          </w:p>
        </w:tc>
        <w:tc>
          <w:tcPr>
            <w:tcW w:w="1366" w:type="dxa"/>
            <w:tcBorders>
              <w:top w:val="nil"/>
              <w:left w:val="nil"/>
              <w:bottom w:val="nil"/>
              <w:right w:val="nil"/>
            </w:tcBorders>
            <w:shd w:val="clear" w:color="auto" w:fill="auto"/>
            <w:noWrap/>
            <w:vAlign w:val="bottom"/>
            <w:hideMark/>
          </w:tcPr>
          <w:p w:rsidR="00795316" w:rsidRPr="00795316" w:rsidRDefault="00795316" w:rsidP="00795316">
            <w:pPr>
              <w:spacing w:after="0" w:line="240" w:lineRule="auto"/>
              <w:rPr>
                <w:rFonts w:ascii="Calibri" w:eastAsia="Times New Roman" w:hAnsi="Calibri" w:cs="Calibri"/>
                <w:color w:val="000000"/>
                <w:lang w:eastAsia="id-ID"/>
              </w:rPr>
            </w:pPr>
          </w:p>
        </w:tc>
        <w:tc>
          <w:tcPr>
            <w:tcW w:w="1416" w:type="dxa"/>
            <w:tcBorders>
              <w:top w:val="nil"/>
              <w:left w:val="nil"/>
              <w:bottom w:val="nil"/>
              <w:right w:val="nil"/>
            </w:tcBorders>
            <w:shd w:val="clear" w:color="auto" w:fill="auto"/>
            <w:noWrap/>
            <w:vAlign w:val="bottom"/>
            <w:hideMark/>
          </w:tcPr>
          <w:p w:rsidR="00795316" w:rsidRPr="00795316" w:rsidRDefault="00795316" w:rsidP="00795316">
            <w:pPr>
              <w:spacing w:after="0" w:line="240" w:lineRule="auto"/>
              <w:rPr>
                <w:rFonts w:ascii="Calibri" w:eastAsia="Times New Roman" w:hAnsi="Calibri" w:cs="Calibri"/>
                <w:color w:val="000000"/>
                <w:lang w:eastAsia="id-ID"/>
              </w:rPr>
            </w:pPr>
          </w:p>
        </w:tc>
      </w:tr>
      <w:tr w:rsidR="00795316" w:rsidRPr="00795316" w:rsidTr="00795316">
        <w:trPr>
          <w:trHeight w:val="300"/>
        </w:trPr>
        <w:tc>
          <w:tcPr>
            <w:tcW w:w="1400" w:type="dxa"/>
            <w:tcBorders>
              <w:top w:val="nil"/>
              <w:left w:val="nil"/>
              <w:bottom w:val="nil"/>
              <w:right w:val="nil"/>
            </w:tcBorders>
            <w:shd w:val="clear" w:color="auto" w:fill="auto"/>
            <w:noWrap/>
            <w:vAlign w:val="bottom"/>
            <w:hideMark/>
          </w:tcPr>
          <w:p w:rsidR="00795316" w:rsidRPr="00795316" w:rsidRDefault="00795316" w:rsidP="00795316">
            <w:pPr>
              <w:spacing w:after="0" w:line="240" w:lineRule="auto"/>
              <w:rPr>
                <w:rFonts w:ascii="Calibri" w:eastAsia="Times New Roman" w:hAnsi="Calibri" w:cs="Calibri"/>
                <w:color w:val="000000"/>
                <w:lang w:val="en-US" w:eastAsia="id-ID"/>
              </w:rPr>
            </w:pPr>
          </w:p>
          <w:tbl>
            <w:tblPr>
              <w:tblW w:w="0" w:type="auto"/>
              <w:tblCellSpacing w:w="0" w:type="dxa"/>
              <w:tblCellMar>
                <w:left w:w="0" w:type="dxa"/>
                <w:right w:w="0" w:type="dxa"/>
              </w:tblCellMar>
              <w:tblLook w:val="04A0"/>
            </w:tblPr>
            <w:tblGrid>
              <w:gridCol w:w="1400"/>
            </w:tblGrid>
            <w:tr w:rsidR="00795316" w:rsidRPr="00795316">
              <w:trPr>
                <w:trHeight w:val="300"/>
                <w:tblCellSpacing w:w="0" w:type="dxa"/>
              </w:trPr>
              <w:tc>
                <w:tcPr>
                  <w:tcW w:w="1400" w:type="dxa"/>
                  <w:tcBorders>
                    <w:top w:val="nil"/>
                    <w:left w:val="nil"/>
                    <w:bottom w:val="nil"/>
                    <w:right w:val="nil"/>
                  </w:tcBorders>
                  <w:shd w:val="clear" w:color="auto" w:fill="auto"/>
                  <w:noWrap/>
                  <w:vAlign w:val="bottom"/>
                  <w:hideMark/>
                </w:tcPr>
                <w:p w:rsidR="00795316" w:rsidRPr="00795316" w:rsidRDefault="00EE5CEB" w:rsidP="00795316">
                  <w:pPr>
                    <w:spacing w:after="0" w:line="240" w:lineRule="auto"/>
                    <w:rPr>
                      <w:rFonts w:ascii="Calibri" w:eastAsia="Times New Roman" w:hAnsi="Calibri" w:cs="Calibri"/>
                      <w:color w:val="000000"/>
                      <w:lang w:eastAsia="id-ID"/>
                    </w:rPr>
                  </w:pPr>
                  <w:r>
                    <w:rPr>
                      <w:rFonts w:ascii="Calibri" w:eastAsia="Times New Roman" w:hAnsi="Calibri" w:cs="Calibri"/>
                      <w:noProof/>
                      <w:color w:val="000000"/>
                      <w:lang w:eastAsia="id-ID"/>
                    </w:rPr>
                    <w:pict>
                      <v:shape id="_x0000_s1168" type="#_x0000_t32" style="position:absolute;margin-left:33.45pt;margin-top:1.8pt;width:301.5pt;height:0;z-index:251687424" o:connectortype="straight"/>
                    </w:pict>
                  </w:r>
                  <w:r>
                    <w:rPr>
                      <w:rFonts w:ascii="Calibri" w:eastAsia="Times New Roman" w:hAnsi="Calibri" w:cs="Calibri"/>
                      <w:noProof/>
                      <w:color w:val="000000"/>
                      <w:lang w:eastAsia="id-ID"/>
                    </w:rPr>
                    <w:pict>
                      <v:shape id="_x0000_s1169" type="#_x0000_t32" style="position:absolute;margin-left:33.45pt;margin-top:1.4pt;width:0;height:16.85pt;z-index:251688448" o:connectortype="straight">
                        <v:stroke endarrow="block"/>
                      </v:shape>
                    </w:pict>
                  </w:r>
                </w:p>
              </w:tc>
            </w:tr>
          </w:tbl>
          <w:p w:rsidR="00795316" w:rsidRPr="00795316" w:rsidRDefault="00795316" w:rsidP="00795316">
            <w:pPr>
              <w:spacing w:after="0" w:line="240" w:lineRule="auto"/>
              <w:rPr>
                <w:rFonts w:ascii="Calibri" w:eastAsia="Times New Roman" w:hAnsi="Calibri" w:cs="Calibri"/>
                <w:color w:val="000000"/>
                <w:lang w:eastAsia="id-ID"/>
              </w:rPr>
            </w:pPr>
          </w:p>
        </w:tc>
        <w:tc>
          <w:tcPr>
            <w:tcW w:w="1400" w:type="dxa"/>
            <w:tcBorders>
              <w:top w:val="nil"/>
              <w:left w:val="nil"/>
              <w:bottom w:val="nil"/>
              <w:right w:val="nil"/>
            </w:tcBorders>
            <w:shd w:val="clear" w:color="auto" w:fill="auto"/>
            <w:noWrap/>
            <w:vAlign w:val="center"/>
            <w:hideMark/>
          </w:tcPr>
          <w:p w:rsidR="00795316" w:rsidRPr="00795316" w:rsidRDefault="00EE5CEB" w:rsidP="00795316">
            <w:pPr>
              <w:spacing w:after="0" w:line="240" w:lineRule="auto"/>
              <w:jc w:val="center"/>
              <w:rPr>
                <w:rFonts w:ascii="Calibri" w:eastAsia="Times New Roman" w:hAnsi="Calibri" w:cs="Calibri"/>
                <w:color w:val="000000"/>
                <w:lang w:eastAsia="id-ID"/>
              </w:rPr>
            </w:pPr>
            <w:r>
              <w:rPr>
                <w:rFonts w:ascii="Calibri" w:eastAsia="Times New Roman" w:hAnsi="Calibri" w:cs="Calibri"/>
                <w:noProof/>
                <w:color w:val="000000"/>
                <w:lang w:eastAsia="id-ID"/>
              </w:rPr>
              <w:pict>
                <v:shape id="_x0000_s1170" type="#_x0000_t32" style="position:absolute;left:0;text-align:left;margin-left:29.1pt;margin-top:15.25pt;width:0;height:16.85pt;z-index:251689472;mso-position-horizontal-relative:text;mso-position-vertical-relative:text" o:connectortype="straight">
                  <v:stroke endarrow="block"/>
                </v:shape>
              </w:pict>
            </w:r>
          </w:p>
        </w:tc>
        <w:tc>
          <w:tcPr>
            <w:tcW w:w="1484" w:type="dxa"/>
            <w:tcBorders>
              <w:top w:val="nil"/>
              <w:left w:val="nil"/>
              <w:bottom w:val="nil"/>
              <w:right w:val="nil"/>
            </w:tcBorders>
            <w:shd w:val="clear" w:color="auto" w:fill="auto"/>
            <w:noWrap/>
            <w:vAlign w:val="center"/>
            <w:hideMark/>
          </w:tcPr>
          <w:p w:rsidR="00795316" w:rsidRPr="00795316" w:rsidRDefault="00EE5CEB" w:rsidP="00795316">
            <w:pPr>
              <w:spacing w:after="0" w:line="240" w:lineRule="auto"/>
              <w:jc w:val="center"/>
              <w:rPr>
                <w:rFonts w:ascii="Calibri" w:eastAsia="Times New Roman" w:hAnsi="Calibri" w:cs="Calibri"/>
                <w:color w:val="000000"/>
                <w:lang w:eastAsia="id-ID"/>
              </w:rPr>
            </w:pPr>
            <w:r>
              <w:rPr>
                <w:rFonts w:ascii="Calibri" w:eastAsia="Times New Roman" w:hAnsi="Calibri" w:cs="Calibri"/>
                <w:noProof/>
                <w:color w:val="000000"/>
                <w:lang w:eastAsia="id-ID"/>
              </w:rPr>
              <w:pict>
                <v:shape id="_x0000_s1166" type="#_x0000_t32" style="position:absolute;left:0;text-align:left;margin-left:33.55pt;margin-top:.9pt;width:0;height:30.75pt;z-index:251686400;mso-position-horizontal-relative:text;mso-position-vertical-relative:text" o:connectortype="straight">
                  <v:stroke endarrow="block"/>
                </v:shape>
              </w:pict>
            </w:r>
          </w:p>
        </w:tc>
        <w:tc>
          <w:tcPr>
            <w:tcW w:w="1366" w:type="dxa"/>
            <w:tcBorders>
              <w:top w:val="nil"/>
              <w:left w:val="nil"/>
              <w:bottom w:val="nil"/>
              <w:right w:val="nil"/>
            </w:tcBorders>
            <w:shd w:val="clear" w:color="auto" w:fill="auto"/>
            <w:noWrap/>
            <w:vAlign w:val="bottom"/>
            <w:hideMark/>
          </w:tcPr>
          <w:p w:rsidR="00795316" w:rsidRPr="00795316" w:rsidRDefault="00EE5CEB" w:rsidP="00795316">
            <w:pPr>
              <w:spacing w:after="0" w:line="240" w:lineRule="auto"/>
              <w:rPr>
                <w:rFonts w:ascii="Calibri" w:eastAsia="Times New Roman" w:hAnsi="Calibri" w:cs="Calibri"/>
                <w:color w:val="000000"/>
                <w:lang w:eastAsia="id-ID"/>
              </w:rPr>
            </w:pPr>
            <w:r>
              <w:rPr>
                <w:rFonts w:ascii="Calibri" w:eastAsia="Times New Roman" w:hAnsi="Calibri" w:cs="Calibri"/>
                <w:noProof/>
                <w:color w:val="000000"/>
                <w:lang w:eastAsia="id-ID"/>
              </w:rPr>
              <w:pict>
                <v:shape id="_x0000_s1173" type="#_x0000_t32" style="position:absolute;margin-left:31.35pt;margin-top:15.2pt;width:.75pt;height:16.45pt;z-index:251691520;mso-position-horizontal-relative:text;mso-position-vertical-relative:text" o:connectortype="straight">
                  <v:stroke endarrow="block"/>
                </v:shape>
              </w:pict>
            </w:r>
          </w:p>
        </w:tc>
        <w:tc>
          <w:tcPr>
            <w:tcW w:w="1416" w:type="dxa"/>
            <w:tcBorders>
              <w:top w:val="nil"/>
              <w:left w:val="nil"/>
              <w:bottom w:val="nil"/>
              <w:right w:val="nil"/>
            </w:tcBorders>
            <w:shd w:val="clear" w:color="auto" w:fill="auto"/>
            <w:noWrap/>
            <w:vAlign w:val="bottom"/>
            <w:hideMark/>
          </w:tcPr>
          <w:p w:rsidR="00795316" w:rsidRPr="00795316" w:rsidRDefault="00EE5CEB" w:rsidP="00795316">
            <w:pPr>
              <w:spacing w:after="0" w:line="240" w:lineRule="auto"/>
              <w:rPr>
                <w:rFonts w:ascii="Calibri" w:eastAsia="Times New Roman" w:hAnsi="Calibri" w:cs="Calibri"/>
                <w:color w:val="000000"/>
                <w:lang w:eastAsia="id-ID"/>
              </w:rPr>
            </w:pPr>
            <w:r>
              <w:rPr>
                <w:rFonts w:ascii="Calibri" w:eastAsia="Times New Roman" w:hAnsi="Calibri" w:cs="Calibri"/>
                <w:noProof/>
                <w:color w:val="000000"/>
                <w:lang w:eastAsia="id-ID"/>
              </w:rPr>
              <w:pict>
                <v:shape id="_x0000_s1172" type="#_x0000_t32" style="position:absolute;margin-left:30.85pt;margin-top:15.2pt;width:0;height:16.45pt;z-index:251690496;mso-position-horizontal-relative:text;mso-position-vertical-relative:text" o:connectortype="straight">
                  <v:stroke endarrow="block"/>
                </v:shape>
              </w:pict>
            </w:r>
          </w:p>
        </w:tc>
      </w:tr>
      <w:tr w:rsidR="00795316" w:rsidRPr="00795316" w:rsidTr="00795316">
        <w:trPr>
          <w:trHeight w:val="80"/>
        </w:trPr>
        <w:tc>
          <w:tcPr>
            <w:tcW w:w="1400" w:type="dxa"/>
            <w:tcBorders>
              <w:top w:val="nil"/>
              <w:left w:val="nil"/>
              <w:bottom w:val="nil"/>
              <w:right w:val="nil"/>
            </w:tcBorders>
            <w:shd w:val="clear" w:color="auto" w:fill="auto"/>
            <w:noWrap/>
            <w:vAlign w:val="bottom"/>
            <w:hideMark/>
          </w:tcPr>
          <w:p w:rsidR="00795316" w:rsidRPr="00795316" w:rsidRDefault="00795316" w:rsidP="00795316">
            <w:pPr>
              <w:spacing w:after="0" w:line="240" w:lineRule="auto"/>
              <w:rPr>
                <w:rFonts w:ascii="Calibri" w:eastAsia="Times New Roman" w:hAnsi="Calibri" w:cs="Calibri"/>
                <w:color w:val="000000"/>
                <w:lang w:eastAsia="id-ID"/>
              </w:rPr>
            </w:pPr>
          </w:p>
        </w:tc>
        <w:tc>
          <w:tcPr>
            <w:tcW w:w="1400" w:type="dxa"/>
            <w:tcBorders>
              <w:top w:val="nil"/>
              <w:left w:val="nil"/>
              <w:bottom w:val="nil"/>
              <w:right w:val="nil"/>
            </w:tcBorders>
            <w:shd w:val="clear" w:color="auto" w:fill="auto"/>
            <w:noWrap/>
            <w:vAlign w:val="center"/>
            <w:hideMark/>
          </w:tcPr>
          <w:p w:rsidR="00795316" w:rsidRPr="00795316" w:rsidRDefault="00795316" w:rsidP="00795316">
            <w:pPr>
              <w:spacing w:after="0" w:line="240" w:lineRule="auto"/>
              <w:jc w:val="center"/>
              <w:rPr>
                <w:rFonts w:ascii="Calibri" w:eastAsia="Times New Roman" w:hAnsi="Calibri" w:cs="Calibri"/>
                <w:color w:val="000000"/>
                <w:lang w:eastAsia="id-ID"/>
              </w:rPr>
            </w:pPr>
          </w:p>
        </w:tc>
        <w:tc>
          <w:tcPr>
            <w:tcW w:w="1484" w:type="dxa"/>
            <w:tcBorders>
              <w:top w:val="nil"/>
              <w:left w:val="nil"/>
              <w:bottom w:val="nil"/>
              <w:right w:val="nil"/>
            </w:tcBorders>
            <w:shd w:val="clear" w:color="auto" w:fill="auto"/>
            <w:noWrap/>
            <w:vAlign w:val="center"/>
            <w:hideMark/>
          </w:tcPr>
          <w:p w:rsidR="00795316" w:rsidRPr="00795316" w:rsidRDefault="00795316" w:rsidP="00795316">
            <w:pPr>
              <w:spacing w:after="0" w:line="240" w:lineRule="auto"/>
              <w:jc w:val="center"/>
              <w:rPr>
                <w:rFonts w:ascii="Calibri" w:eastAsia="Times New Roman" w:hAnsi="Calibri" w:cs="Calibri"/>
                <w:color w:val="000000"/>
                <w:lang w:eastAsia="id-ID"/>
              </w:rPr>
            </w:pPr>
          </w:p>
        </w:tc>
        <w:tc>
          <w:tcPr>
            <w:tcW w:w="1366" w:type="dxa"/>
            <w:tcBorders>
              <w:top w:val="nil"/>
              <w:left w:val="nil"/>
              <w:bottom w:val="nil"/>
              <w:right w:val="nil"/>
            </w:tcBorders>
            <w:shd w:val="clear" w:color="auto" w:fill="auto"/>
            <w:noWrap/>
            <w:vAlign w:val="bottom"/>
            <w:hideMark/>
          </w:tcPr>
          <w:p w:rsidR="00795316" w:rsidRPr="00795316" w:rsidRDefault="00795316" w:rsidP="00795316">
            <w:pPr>
              <w:spacing w:after="0" w:line="240" w:lineRule="auto"/>
              <w:rPr>
                <w:rFonts w:ascii="Calibri" w:eastAsia="Times New Roman" w:hAnsi="Calibri" w:cs="Calibri"/>
                <w:color w:val="000000"/>
                <w:lang w:eastAsia="id-ID"/>
              </w:rPr>
            </w:pPr>
          </w:p>
        </w:tc>
        <w:tc>
          <w:tcPr>
            <w:tcW w:w="1416" w:type="dxa"/>
            <w:tcBorders>
              <w:top w:val="nil"/>
              <w:left w:val="nil"/>
              <w:bottom w:val="nil"/>
              <w:right w:val="nil"/>
            </w:tcBorders>
            <w:shd w:val="clear" w:color="auto" w:fill="auto"/>
            <w:noWrap/>
            <w:vAlign w:val="bottom"/>
            <w:hideMark/>
          </w:tcPr>
          <w:p w:rsidR="00795316" w:rsidRPr="00FE5CC6" w:rsidRDefault="00795316" w:rsidP="00795316">
            <w:pPr>
              <w:spacing w:after="0" w:line="240" w:lineRule="auto"/>
              <w:rPr>
                <w:rFonts w:ascii="Calibri" w:eastAsia="Times New Roman" w:hAnsi="Calibri" w:cs="Calibri"/>
                <w:color w:val="000000"/>
                <w:lang w:val="en-US" w:eastAsia="id-ID"/>
              </w:rPr>
            </w:pPr>
          </w:p>
        </w:tc>
      </w:tr>
      <w:tr w:rsidR="00795316" w:rsidRPr="00795316" w:rsidTr="00795316">
        <w:trPr>
          <w:trHeight w:val="315"/>
        </w:trPr>
        <w:tc>
          <w:tcPr>
            <w:tcW w:w="1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5316" w:rsidRPr="00795316" w:rsidRDefault="00795316" w:rsidP="00795316">
            <w:pPr>
              <w:spacing w:after="0" w:line="240" w:lineRule="auto"/>
              <w:jc w:val="center"/>
              <w:rPr>
                <w:rFonts w:ascii="Times New Roman" w:eastAsia="Times New Roman" w:hAnsi="Times New Roman" w:cs="Times New Roman"/>
                <w:i/>
                <w:iCs/>
                <w:color w:val="000000"/>
                <w:sz w:val="24"/>
                <w:szCs w:val="24"/>
                <w:lang w:eastAsia="id-ID"/>
              </w:rPr>
            </w:pPr>
            <w:r w:rsidRPr="00795316">
              <w:rPr>
                <w:rFonts w:ascii="Times New Roman" w:eastAsia="Times New Roman" w:hAnsi="Times New Roman" w:cs="Times New Roman"/>
                <w:i/>
                <w:iCs/>
                <w:color w:val="000000"/>
                <w:sz w:val="24"/>
                <w:szCs w:val="24"/>
                <w:lang w:eastAsia="id-ID"/>
              </w:rPr>
              <w:t>Return On Asset</w:t>
            </w:r>
            <w:r w:rsidRPr="00795316">
              <w:rPr>
                <w:rFonts w:ascii="Times New Roman" w:eastAsia="Times New Roman" w:hAnsi="Times New Roman" w:cs="Times New Roman"/>
                <w:color w:val="000000"/>
                <w:sz w:val="24"/>
                <w:szCs w:val="24"/>
                <w:lang w:eastAsia="id-ID"/>
              </w:rPr>
              <w:t xml:space="preserve"> (ROA)</w:t>
            </w:r>
          </w:p>
        </w:tc>
        <w:tc>
          <w:tcPr>
            <w:tcW w:w="1400" w:type="dxa"/>
            <w:vMerge w:val="restart"/>
            <w:tcBorders>
              <w:top w:val="single" w:sz="4" w:space="0" w:color="auto"/>
              <w:left w:val="single" w:sz="4" w:space="0" w:color="auto"/>
              <w:bottom w:val="single" w:sz="4" w:space="0" w:color="auto"/>
              <w:right w:val="nil"/>
            </w:tcBorders>
            <w:shd w:val="clear" w:color="auto" w:fill="auto"/>
            <w:vAlign w:val="center"/>
            <w:hideMark/>
          </w:tcPr>
          <w:p w:rsidR="00795316" w:rsidRPr="00FE5CC6" w:rsidRDefault="00795316" w:rsidP="00795316">
            <w:pPr>
              <w:spacing w:after="0" w:line="240" w:lineRule="auto"/>
              <w:jc w:val="center"/>
              <w:rPr>
                <w:rFonts w:ascii="Times New Roman" w:eastAsia="Times New Roman" w:hAnsi="Times New Roman" w:cs="Times New Roman"/>
                <w:color w:val="000000"/>
                <w:sz w:val="24"/>
                <w:szCs w:val="24"/>
                <w:lang w:val="en-US" w:eastAsia="id-ID"/>
              </w:rPr>
            </w:pPr>
            <w:r w:rsidRPr="00795316">
              <w:rPr>
                <w:rFonts w:ascii="Times New Roman" w:eastAsia="Times New Roman" w:hAnsi="Times New Roman" w:cs="Times New Roman"/>
                <w:i/>
                <w:iCs/>
                <w:color w:val="000000"/>
                <w:sz w:val="24"/>
                <w:szCs w:val="24"/>
                <w:lang w:eastAsia="id-ID"/>
              </w:rPr>
              <w:t>Return On Equity</w:t>
            </w:r>
            <w:r w:rsidR="00FE5CC6">
              <w:rPr>
                <w:rFonts w:ascii="Times New Roman" w:eastAsia="Times New Roman" w:hAnsi="Times New Roman" w:cs="Times New Roman"/>
                <w:color w:val="000000"/>
                <w:sz w:val="24"/>
                <w:szCs w:val="24"/>
                <w:lang w:val="en-US" w:eastAsia="id-ID"/>
              </w:rPr>
              <w:t xml:space="preserve"> (ROA)</w:t>
            </w:r>
          </w:p>
        </w:tc>
        <w:tc>
          <w:tcPr>
            <w:tcW w:w="14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5316" w:rsidRPr="00795316" w:rsidRDefault="00795316" w:rsidP="00795316">
            <w:pPr>
              <w:spacing w:after="0" w:line="240" w:lineRule="auto"/>
              <w:jc w:val="center"/>
              <w:rPr>
                <w:rFonts w:ascii="Times New Roman" w:eastAsia="Times New Roman" w:hAnsi="Times New Roman" w:cs="Times New Roman"/>
                <w:color w:val="000000"/>
                <w:sz w:val="24"/>
                <w:szCs w:val="24"/>
                <w:lang w:eastAsia="id-ID"/>
              </w:rPr>
            </w:pPr>
            <w:r w:rsidRPr="00795316">
              <w:rPr>
                <w:rFonts w:ascii="Times New Roman" w:eastAsia="Times New Roman" w:hAnsi="Times New Roman" w:cs="Times New Roman"/>
                <w:color w:val="000000"/>
                <w:sz w:val="24"/>
                <w:szCs w:val="24"/>
                <w:lang w:eastAsia="id-ID"/>
              </w:rPr>
              <w:t>Biaya Operasional Pendapatan  Operasional (BOPO)</w:t>
            </w:r>
          </w:p>
        </w:tc>
        <w:tc>
          <w:tcPr>
            <w:tcW w:w="13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5316" w:rsidRPr="00795316" w:rsidRDefault="00795316" w:rsidP="00795316">
            <w:pPr>
              <w:spacing w:after="0" w:line="240" w:lineRule="auto"/>
              <w:jc w:val="center"/>
              <w:rPr>
                <w:rFonts w:ascii="Times New Roman" w:eastAsia="Times New Roman" w:hAnsi="Times New Roman" w:cs="Times New Roman"/>
                <w:i/>
                <w:iCs/>
                <w:color w:val="000000"/>
                <w:sz w:val="24"/>
                <w:szCs w:val="24"/>
                <w:lang w:eastAsia="id-ID"/>
              </w:rPr>
            </w:pPr>
            <w:r w:rsidRPr="00795316">
              <w:rPr>
                <w:rFonts w:ascii="Times New Roman" w:eastAsia="Times New Roman" w:hAnsi="Times New Roman" w:cs="Times New Roman"/>
                <w:i/>
                <w:iCs/>
                <w:color w:val="000000"/>
                <w:sz w:val="24"/>
                <w:szCs w:val="24"/>
                <w:lang w:eastAsia="id-ID"/>
              </w:rPr>
              <w:t>Non Performing Financing</w:t>
            </w:r>
            <w:r w:rsidRPr="00795316">
              <w:rPr>
                <w:rFonts w:ascii="Times New Roman" w:eastAsia="Times New Roman" w:hAnsi="Times New Roman" w:cs="Times New Roman"/>
                <w:color w:val="000000"/>
                <w:sz w:val="24"/>
                <w:szCs w:val="24"/>
                <w:lang w:eastAsia="id-ID"/>
              </w:rPr>
              <w:t xml:space="preserve"> (NPF)</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5316" w:rsidRPr="00795316" w:rsidRDefault="00795316" w:rsidP="00795316">
            <w:pPr>
              <w:spacing w:after="0" w:line="240" w:lineRule="auto"/>
              <w:jc w:val="center"/>
              <w:rPr>
                <w:rFonts w:ascii="Times New Roman" w:eastAsia="Times New Roman" w:hAnsi="Times New Roman" w:cs="Times New Roman"/>
                <w:i/>
                <w:iCs/>
                <w:color w:val="000000"/>
                <w:sz w:val="24"/>
                <w:szCs w:val="24"/>
                <w:lang w:eastAsia="id-ID"/>
              </w:rPr>
            </w:pPr>
            <w:r w:rsidRPr="00795316">
              <w:rPr>
                <w:rFonts w:ascii="Times New Roman" w:eastAsia="Times New Roman" w:hAnsi="Times New Roman" w:cs="Times New Roman"/>
                <w:i/>
                <w:iCs/>
                <w:color w:val="000000"/>
                <w:sz w:val="24"/>
                <w:szCs w:val="24"/>
                <w:lang w:val="en-US" w:eastAsia="id-ID"/>
              </w:rPr>
              <w:t>Financing to Deposit Ratio (FDR)</w:t>
            </w:r>
          </w:p>
        </w:tc>
      </w:tr>
      <w:tr w:rsidR="00795316" w:rsidRPr="00795316" w:rsidTr="00FE5CC6">
        <w:trPr>
          <w:trHeight w:val="629"/>
        </w:trPr>
        <w:tc>
          <w:tcPr>
            <w:tcW w:w="1400" w:type="dxa"/>
            <w:vMerge/>
            <w:tcBorders>
              <w:top w:val="single" w:sz="4" w:space="0" w:color="auto"/>
              <w:left w:val="single" w:sz="4" w:space="0" w:color="auto"/>
              <w:bottom w:val="single" w:sz="4" w:space="0" w:color="auto"/>
              <w:right w:val="single" w:sz="4" w:space="0" w:color="auto"/>
            </w:tcBorders>
            <w:vAlign w:val="center"/>
            <w:hideMark/>
          </w:tcPr>
          <w:p w:rsidR="00795316" w:rsidRPr="00795316" w:rsidRDefault="00795316" w:rsidP="00795316">
            <w:pPr>
              <w:spacing w:after="0" w:line="240" w:lineRule="auto"/>
              <w:rPr>
                <w:rFonts w:ascii="Times New Roman" w:eastAsia="Times New Roman" w:hAnsi="Times New Roman" w:cs="Times New Roman"/>
                <w:i/>
                <w:iCs/>
                <w:color w:val="000000"/>
                <w:sz w:val="24"/>
                <w:szCs w:val="24"/>
                <w:lang w:eastAsia="id-ID"/>
              </w:rPr>
            </w:pPr>
          </w:p>
        </w:tc>
        <w:tc>
          <w:tcPr>
            <w:tcW w:w="1400" w:type="dxa"/>
            <w:vMerge/>
            <w:tcBorders>
              <w:top w:val="single" w:sz="4" w:space="0" w:color="auto"/>
              <w:left w:val="single" w:sz="4" w:space="0" w:color="auto"/>
              <w:bottom w:val="single" w:sz="4" w:space="0" w:color="auto"/>
              <w:right w:val="nil"/>
            </w:tcBorders>
            <w:vAlign w:val="center"/>
            <w:hideMark/>
          </w:tcPr>
          <w:p w:rsidR="00795316" w:rsidRPr="00795316" w:rsidRDefault="00795316" w:rsidP="00795316">
            <w:pPr>
              <w:spacing w:after="0" w:line="240" w:lineRule="auto"/>
              <w:jc w:val="center"/>
              <w:rPr>
                <w:rFonts w:ascii="Times New Roman" w:eastAsia="Times New Roman" w:hAnsi="Times New Roman" w:cs="Times New Roman"/>
                <w:i/>
                <w:iCs/>
                <w:color w:val="000000"/>
                <w:sz w:val="24"/>
                <w:szCs w:val="24"/>
                <w:lang w:eastAsia="id-ID"/>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rsidR="00795316" w:rsidRPr="00795316" w:rsidRDefault="00795316" w:rsidP="00795316">
            <w:pPr>
              <w:spacing w:after="0" w:line="240" w:lineRule="auto"/>
              <w:jc w:val="center"/>
              <w:rPr>
                <w:rFonts w:ascii="Times New Roman" w:eastAsia="Times New Roman" w:hAnsi="Times New Roman" w:cs="Times New Roman"/>
                <w:color w:val="000000"/>
                <w:sz w:val="24"/>
                <w:szCs w:val="24"/>
                <w:lang w:eastAsia="id-ID"/>
              </w:rPr>
            </w:pPr>
          </w:p>
        </w:tc>
        <w:tc>
          <w:tcPr>
            <w:tcW w:w="1366" w:type="dxa"/>
            <w:vMerge/>
            <w:tcBorders>
              <w:top w:val="single" w:sz="4" w:space="0" w:color="auto"/>
              <w:left w:val="single" w:sz="4" w:space="0" w:color="auto"/>
              <w:bottom w:val="single" w:sz="4" w:space="0" w:color="auto"/>
              <w:right w:val="single" w:sz="4" w:space="0" w:color="auto"/>
            </w:tcBorders>
            <w:vAlign w:val="center"/>
            <w:hideMark/>
          </w:tcPr>
          <w:p w:rsidR="00795316" w:rsidRPr="00795316" w:rsidRDefault="00795316" w:rsidP="00795316">
            <w:pPr>
              <w:spacing w:after="0" w:line="240" w:lineRule="auto"/>
              <w:rPr>
                <w:rFonts w:ascii="Times New Roman" w:eastAsia="Times New Roman" w:hAnsi="Times New Roman" w:cs="Times New Roman"/>
                <w:i/>
                <w:iCs/>
                <w:color w:val="000000"/>
                <w:sz w:val="24"/>
                <w:szCs w:val="24"/>
                <w:lang w:eastAsia="id-ID"/>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795316" w:rsidRPr="00795316" w:rsidRDefault="00795316" w:rsidP="00795316">
            <w:pPr>
              <w:spacing w:after="0" w:line="240" w:lineRule="auto"/>
              <w:rPr>
                <w:rFonts w:ascii="Times New Roman" w:eastAsia="Times New Roman" w:hAnsi="Times New Roman" w:cs="Times New Roman"/>
                <w:i/>
                <w:iCs/>
                <w:color w:val="000000"/>
                <w:sz w:val="24"/>
                <w:szCs w:val="24"/>
                <w:lang w:eastAsia="id-ID"/>
              </w:rPr>
            </w:pPr>
          </w:p>
        </w:tc>
      </w:tr>
      <w:tr w:rsidR="00795316" w:rsidRPr="00795316" w:rsidTr="00795316">
        <w:trPr>
          <w:trHeight w:val="300"/>
        </w:trPr>
        <w:tc>
          <w:tcPr>
            <w:tcW w:w="1400" w:type="dxa"/>
            <w:tcBorders>
              <w:top w:val="nil"/>
              <w:left w:val="nil"/>
              <w:bottom w:val="nil"/>
              <w:right w:val="nil"/>
            </w:tcBorders>
            <w:shd w:val="clear" w:color="auto" w:fill="auto"/>
            <w:noWrap/>
            <w:vAlign w:val="bottom"/>
            <w:hideMark/>
          </w:tcPr>
          <w:p w:rsidR="00795316" w:rsidRPr="00795316" w:rsidRDefault="00EE5CEB" w:rsidP="00795316">
            <w:pPr>
              <w:spacing w:after="0" w:line="240" w:lineRule="auto"/>
              <w:rPr>
                <w:rFonts w:ascii="Calibri" w:eastAsia="Times New Roman" w:hAnsi="Calibri" w:cs="Calibri"/>
                <w:color w:val="000000"/>
                <w:lang w:eastAsia="id-ID"/>
              </w:rPr>
            </w:pPr>
            <w:r>
              <w:rPr>
                <w:rFonts w:ascii="Calibri" w:eastAsia="Times New Roman" w:hAnsi="Calibri" w:cs="Calibri"/>
                <w:noProof/>
                <w:color w:val="000000"/>
                <w:lang w:eastAsia="id-ID"/>
              </w:rPr>
              <w:pict>
                <v:shape id="_x0000_s1175" type="#_x0000_t32" style="position:absolute;margin-left:33.45pt;margin-top:.15pt;width:0;height:50.7pt;z-index:251693568;mso-position-horizontal-relative:text;mso-position-vertical-relative:text" o:connectortype="straight"/>
              </w:pict>
            </w:r>
          </w:p>
        </w:tc>
        <w:tc>
          <w:tcPr>
            <w:tcW w:w="1400" w:type="dxa"/>
            <w:tcBorders>
              <w:top w:val="nil"/>
              <w:left w:val="nil"/>
              <w:bottom w:val="nil"/>
              <w:right w:val="nil"/>
            </w:tcBorders>
            <w:shd w:val="clear" w:color="auto" w:fill="auto"/>
            <w:noWrap/>
            <w:vAlign w:val="center"/>
            <w:hideMark/>
          </w:tcPr>
          <w:p w:rsidR="00795316" w:rsidRPr="00795316" w:rsidRDefault="00EE5CEB" w:rsidP="00795316">
            <w:pPr>
              <w:spacing w:after="0" w:line="240" w:lineRule="auto"/>
              <w:rPr>
                <w:rFonts w:ascii="Calibri" w:eastAsia="Times New Roman" w:hAnsi="Calibri" w:cs="Calibri"/>
                <w:color w:val="000000"/>
                <w:lang w:val="en-US" w:eastAsia="id-ID"/>
              </w:rPr>
            </w:pPr>
            <w:r>
              <w:rPr>
                <w:rFonts w:ascii="Calibri" w:eastAsia="Times New Roman" w:hAnsi="Calibri" w:cs="Calibri"/>
                <w:noProof/>
                <w:color w:val="000000"/>
                <w:lang w:eastAsia="id-ID"/>
              </w:rPr>
              <w:pict>
                <v:shape id="_x0000_s1179" type="#_x0000_t32" style="position:absolute;margin-left:29.1pt;margin-top:.15pt;width:0;height:50.7pt;z-index:251696640;mso-position-horizontal-relative:text;mso-position-vertical-relative:text" o:connectortype="straight"/>
              </w:pict>
            </w:r>
          </w:p>
        </w:tc>
        <w:tc>
          <w:tcPr>
            <w:tcW w:w="1484" w:type="dxa"/>
            <w:vMerge/>
            <w:tcBorders>
              <w:top w:val="single" w:sz="4" w:space="0" w:color="auto"/>
              <w:left w:val="single" w:sz="4" w:space="0" w:color="auto"/>
              <w:bottom w:val="single" w:sz="4" w:space="0" w:color="auto"/>
              <w:right w:val="single" w:sz="4" w:space="0" w:color="auto"/>
            </w:tcBorders>
            <w:vAlign w:val="center"/>
            <w:hideMark/>
          </w:tcPr>
          <w:p w:rsidR="00795316" w:rsidRPr="00795316" w:rsidRDefault="00795316" w:rsidP="00795316">
            <w:pPr>
              <w:spacing w:after="0" w:line="240" w:lineRule="auto"/>
              <w:jc w:val="center"/>
              <w:rPr>
                <w:rFonts w:ascii="Times New Roman" w:eastAsia="Times New Roman" w:hAnsi="Times New Roman" w:cs="Times New Roman"/>
                <w:color w:val="000000"/>
                <w:sz w:val="24"/>
                <w:szCs w:val="24"/>
                <w:lang w:eastAsia="id-ID"/>
              </w:rPr>
            </w:pPr>
          </w:p>
        </w:tc>
        <w:tc>
          <w:tcPr>
            <w:tcW w:w="1366" w:type="dxa"/>
            <w:vMerge/>
            <w:tcBorders>
              <w:top w:val="single" w:sz="4" w:space="0" w:color="auto"/>
              <w:left w:val="single" w:sz="4" w:space="0" w:color="auto"/>
              <w:bottom w:val="single" w:sz="4" w:space="0" w:color="auto"/>
              <w:right w:val="single" w:sz="4" w:space="0" w:color="auto"/>
            </w:tcBorders>
            <w:vAlign w:val="center"/>
            <w:hideMark/>
          </w:tcPr>
          <w:p w:rsidR="00795316" w:rsidRPr="00795316" w:rsidRDefault="00795316" w:rsidP="00795316">
            <w:pPr>
              <w:spacing w:after="0" w:line="240" w:lineRule="auto"/>
              <w:rPr>
                <w:rFonts w:ascii="Times New Roman" w:eastAsia="Times New Roman" w:hAnsi="Times New Roman" w:cs="Times New Roman"/>
                <w:i/>
                <w:iCs/>
                <w:color w:val="000000"/>
                <w:sz w:val="24"/>
                <w:szCs w:val="24"/>
                <w:lang w:eastAsia="id-ID"/>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795316" w:rsidRPr="00795316" w:rsidRDefault="00795316" w:rsidP="00795316">
            <w:pPr>
              <w:spacing w:after="0" w:line="240" w:lineRule="auto"/>
              <w:rPr>
                <w:rFonts w:ascii="Times New Roman" w:eastAsia="Times New Roman" w:hAnsi="Times New Roman" w:cs="Times New Roman"/>
                <w:i/>
                <w:iCs/>
                <w:color w:val="000000"/>
                <w:sz w:val="24"/>
                <w:szCs w:val="24"/>
                <w:lang w:eastAsia="id-ID"/>
              </w:rPr>
            </w:pPr>
          </w:p>
        </w:tc>
      </w:tr>
      <w:tr w:rsidR="00795316" w:rsidRPr="00795316" w:rsidTr="00795316">
        <w:trPr>
          <w:trHeight w:val="300"/>
        </w:trPr>
        <w:tc>
          <w:tcPr>
            <w:tcW w:w="1400" w:type="dxa"/>
            <w:tcBorders>
              <w:top w:val="nil"/>
              <w:left w:val="nil"/>
              <w:bottom w:val="nil"/>
              <w:right w:val="nil"/>
            </w:tcBorders>
            <w:shd w:val="clear" w:color="auto" w:fill="auto"/>
            <w:noWrap/>
            <w:vAlign w:val="bottom"/>
            <w:hideMark/>
          </w:tcPr>
          <w:p w:rsidR="00795316" w:rsidRPr="00795316" w:rsidRDefault="00795316" w:rsidP="00795316">
            <w:pPr>
              <w:spacing w:after="0" w:line="240" w:lineRule="auto"/>
              <w:rPr>
                <w:rFonts w:ascii="Calibri" w:eastAsia="Times New Roman" w:hAnsi="Calibri" w:cs="Calibri"/>
                <w:color w:val="000000"/>
                <w:lang w:eastAsia="id-ID"/>
              </w:rPr>
            </w:pPr>
          </w:p>
        </w:tc>
        <w:tc>
          <w:tcPr>
            <w:tcW w:w="1400" w:type="dxa"/>
            <w:tcBorders>
              <w:top w:val="nil"/>
              <w:left w:val="nil"/>
              <w:bottom w:val="nil"/>
              <w:right w:val="nil"/>
            </w:tcBorders>
            <w:shd w:val="clear" w:color="auto" w:fill="auto"/>
            <w:noWrap/>
            <w:vAlign w:val="center"/>
            <w:hideMark/>
          </w:tcPr>
          <w:p w:rsidR="00795316" w:rsidRPr="00795316" w:rsidRDefault="00795316" w:rsidP="00795316">
            <w:pPr>
              <w:spacing w:after="0" w:line="240" w:lineRule="auto"/>
              <w:jc w:val="center"/>
              <w:rPr>
                <w:rFonts w:ascii="Calibri" w:eastAsia="Times New Roman" w:hAnsi="Calibri" w:cs="Calibri"/>
                <w:color w:val="000000"/>
                <w:lang w:eastAsia="id-ID"/>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rsidR="00795316" w:rsidRPr="00795316" w:rsidRDefault="00795316" w:rsidP="00795316">
            <w:pPr>
              <w:spacing w:after="0" w:line="240" w:lineRule="auto"/>
              <w:jc w:val="center"/>
              <w:rPr>
                <w:rFonts w:ascii="Times New Roman" w:eastAsia="Times New Roman" w:hAnsi="Times New Roman" w:cs="Times New Roman"/>
                <w:color w:val="000000"/>
                <w:sz w:val="24"/>
                <w:szCs w:val="24"/>
                <w:lang w:eastAsia="id-ID"/>
              </w:rPr>
            </w:pPr>
          </w:p>
        </w:tc>
        <w:tc>
          <w:tcPr>
            <w:tcW w:w="1366" w:type="dxa"/>
            <w:vMerge/>
            <w:tcBorders>
              <w:top w:val="single" w:sz="4" w:space="0" w:color="auto"/>
              <w:left w:val="single" w:sz="4" w:space="0" w:color="auto"/>
              <w:bottom w:val="single" w:sz="4" w:space="0" w:color="auto"/>
              <w:right w:val="single" w:sz="4" w:space="0" w:color="auto"/>
            </w:tcBorders>
            <w:vAlign w:val="center"/>
            <w:hideMark/>
          </w:tcPr>
          <w:p w:rsidR="00795316" w:rsidRPr="00795316" w:rsidRDefault="00795316" w:rsidP="00795316">
            <w:pPr>
              <w:spacing w:after="0" w:line="240" w:lineRule="auto"/>
              <w:rPr>
                <w:rFonts w:ascii="Times New Roman" w:eastAsia="Times New Roman" w:hAnsi="Times New Roman" w:cs="Times New Roman"/>
                <w:i/>
                <w:iCs/>
                <w:color w:val="000000"/>
                <w:sz w:val="24"/>
                <w:szCs w:val="24"/>
                <w:lang w:eastAsia="id-ID"/>
              </w:rPr>
            </w:pPr>
          </w:p>
        </w:tc>
        <w:tc>
          <w:tcPr>
            <w:tcW w:w="1416" w:type="dxa"/>
            <w:tcBorders>
              <w:top w:val="nil"/>
              <w:left w:val="nil"/>
              <w:bottom w:val="nil"/>
              <w:right w:val="nil"/>
            </w:tcBorders>
            <w:shd w:val="clear" w:color="auto" w:fill="auto"/>
            <w:noWrap/>
            <w:vAlign w:val="bottom"/>
            <w:hideMark/>
          </w:tcPr>
          <w:p w:rsidR="00795316" w:rsidRPr="00795316" w:rsidRDefault="00EE5CEB" w:rsidP="00795316">
            <w:pPr>
              <w:spacing w:after="0" w:line="240" w:lineRule="auto"/>
              <w:rPr>
                <w:rFonts w:ascii="Calibri" w:eastAsia="Times New Roman" w:hAnsi="Calibri" w:cs="Calibri"/>
                <w:color w:val="000000"/>
                <w:lang w:eastAsia="id-ID"/>
              </w:rPr>
            </w:pPr>
            <w:r>
              <w:rPr>
                <w:rFonts w:ascii="Calibri" w:eastAsia="Times New Roman" w:hAnsi="Calibri" w:cs="Calibri"/>
                <w:noProof/>
                <w:color w:val="000000"/>
                <w:lang w:eastAsia="id-ID"/>
              </w:rPr>
              <w:pict>
                <v:shape id="_x0000_s1178" type="#_x0000_t32" style="position:absolute;margin-left:30.85pt;margin-top:.8pt;width:0;height:34.65pt;z-index:251695616;mso-position-horizontal-relative:text;mso-position-vertical-relative:text" o:connectortype="straight"/>
              </w:pict>
            </w:r>
          </w:p>
        </w:tc>
      </w:tr>
      <w:tr w:rsidR="00795316" w:rsidRPr="00795316" w:rsidTr="008B13A2">
        <w:trPr>
          <w:trHeight w:val="189"/>
        </w:trPr>
        <w:tc>
          <w:tcPr>
            <w:tcW w:w="1400" w:type="dxa"/>
            <w:tcBorders>
              <w:top w:val="nil"/>
              <w:left w:val="nil"/>
              <w:bottom w:val="nil"/>
              <w:right w:val="nil"/>
            </w:tcBorders>
            <w:shd w:val="clear" w:color="auto" w:fill="auto"/>
            <w:noWrap/>
            <w:vAlign w:val="bottom"/>
            <w:hideMark/>
          </w:tcPr>
          <w:p w:rsidR="00795316" w:rsidRPr="00795316" w:rsidRDefault="00795316" w:rsidP="00795316">
            <w:pPr>
              <w:spacing w:after="0" w:line="240" w:lineRule="auto"/>
              <w:rPr>
                <w:rFonts w:ascii="Calibri" w:eastAsia="Times New Roman" w:hAnsi="Calibri" w:cs="Calibri"/>
                <w:color w:val="000000"/>
                <w:lang w:eastAsia="id-ID"/>
              </w:rPr>
            </w:pPr>
          </w:p>
        </w:tc>
        <w:tc>
          <w:tcPr>
            <w:tcW w:w="1400" w:type="dxa"/>
            <w:tcBorders>
              <w:top w:val="nil"/>
              <w:left w:val="nil"/>
              <w:bottom w:val="nil"/>
              <w:right w:val="nil"/>
            </w:tcBorders>
            <w:shd w:val="clear" w:color="auto" w:fill="auto"/>
            <w:noWrap/>
            <w:vAlign w:val="center"/>
            <w:hideMark/>
          </w:tcPr>
          <w:p w:rsidR="00795316" w:rsidRPr="00795316" w:rsidRDefault="00795316" w:rsidP="00795316">
            <w:pPr>
              <w:spacing w:after="0" w:line="240" w:lineRule="auto"/>
              <w:jc w:val="center"/>
              <w:rPr>
                <w:rFonts w:ascii="Calibri" w:eastAsia="Times New Roman" w:hAnsi="Calibri" w:cs="Calibri"/>
                <w:color w:val="000000"/>
                <w:lang w:eastAsia="id-ID"/>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rsidR="00795316" w:rsidRPr="00795316" w:rsidRDefault="00795316" w:rsidP="00795316">
            <w:pPr>
              <w:spacing w:after="0" w:line="240" w:lineRule="auto"/>
              <w:jc w:val="center"/>
              <w:rPr>
                <w:rFonts w:ascii="Times New Roman" w:eastAsia="Times New Roman" w:hAnsi="Times New Roman" w:cs="Times New Roman"/>
                <w:color w:val="000000"/>
                <w:sz w:val="24"/>
                <w:szCs w:val="24"/>
                <w:lang w:eastAsia="id-ID"/>
              </w:rPr>
            </w:pPr>
          </w:p>
        </w:tc>
        <w:tc>
          <w:tcPr>
            <w:tcW w:w="1366" w:type="dxa"/>
            <w:tcBorders>
              <w:top w:val="nil"/>
              <w:left w:val="nil"/>
              <w:bottom w:val="nil"/>
              <w:right w:val="nil"/>
            </w:tcBorders>
            <w:shd w:val="clear" w:color="auto" w:fill="auto"/>
            <w:noWrap/>
            <w:vAlign w:val="bottom"/>
            <w:hideMark/>
          </w:tcPr>
          <w:p w:rsidR="00795316" w:rsidRPr="00795316" w:rsidRDefault="00EE5CEB" w:rsidP="00795316">
            <w:pPr>
              <w:spacing w:after="0" w:line="240" w:lineRule="auto"/>
              <w:rPr>
                <w:rFonts w:ascii="Calibri" w:eastAsia="Times New Roman" w:hAnsi="Calibri" w:cs="Calibri"/>
                <w:color w:val="000000"/>
                <w:lang w:eastAsia="id-ID"/>
              </w:rPr>
            </w:pPr>
            <w:r>
              <w:rPr>
                <w:rFonts w:ascii="Calibri" w:eastAsia="Times New Roman" w:hAnsi="Calibri" w:cs="Calibri"/>
                <w:noProof/>
                <w:color w:val="000000"/>
                <w:lang w:eastAsia="id-ID"/>
              </w:rPr>
              <w:pict>
                <v:shape id="_x0000_s1180" type="#_x0000_t32" style="position:absolute;margin-left:32.1pt;margin-top:.3pt;width:0;height:19.65pt;z-index:251697664;mso-position-horizontal-relative:text;mso-position-vertical-relative:text" o:connectortype="straight"/>
              </w:pict>
            </w:r>
          </w:p>
        </w:tc>
        <w:tc>
          <w:tcPr>
            <w:tcW w:w="1416" w:type="dxa"/>
            <w:tcBorders>
              <w:top w:val="nil"/>
              <w:left w:val="nil"/>
              <w:bottom w:val="nil"/>
              <w:right w:val="nil"/>
            </w:tcBorders>
            <w:shd w:val="clear" w:color="auto" w:fill="auto"/>
            <w:noWrap/>
            <w:vAlign w:val="bottom"/>
            <w:hideMark/>
          </w:tcPr>
          <w:p w:rsidR="00795316" w:rsidRPr="00795316" w:rsidRDefault="00795316" w:rsidP="00795316">
            <w:pPr>
              <w:spacing w:after="0" w:line="240" w:lineRule="auto"/>
              <w:rPr>
                <w:rFonts w:ascii="Calibri" w:eastAsia="Times New Roman" w:hAnsi="Calibri" w:cs="Calibri"/>
                <w:color w:val="000000"/>
                <w:lang w:eastAsia="id-ID"/>
              </w:rPr>
            </w:pPr>
          </w:p>
        </w:tc>
      </w:tr>
      <w:tr w:rsidR="00795316" w:rsidRPr="00795316" w:rsidTr="00795316">
        <w:trPr>
          <w:trHeight w:val="300"/>
        </w:trPr>
        <w:tc>
          <w:tcPr>
            <w:tcW w:w="1400" w:type="dxa"/>
            <w:tcBorders>
              <w:top w:val="nil"/>
              <w:left w:val="nil"/>
              <w:bottom w:val="nil"/>
              <w:right w:val="nil"/>
            </w:tcBorders>
            <w:shd w:val="clear" w:color="auto" w:fill="auto"/>
            <w:noWrap/>
            <w:vAlign w:val="bottom"/>
            <w:hideMark/>
          </w:tcPr>
          <w:p w:rsidR="00795316" w:rsidRPr="00795316" w:rsidRDefault="00EE5CEB" w:rsidP="00795316">
            <w:pPr>
              <w:spacing w:after="0" w:line="240" w:lineRule="auto"/>
              <w:rPr>
                <w:rFonts w:ascii="Calibri" w:eastAsia="Times New Roman" w:hAnsi="Calibri" w:cs="Calibri"/>
                <w:color w:val="000000"/>
                <w:lang w:eastAsia="id-ID"/>
              </w:rPr>
            </w:pPr>
            <w:r>
              <w:rPr>
                <w:rFonts w:ascii="Calibri" w:eastAsia="Times New Roman" w:hAnsi="Calibri" w:cs="Calibri"/>
                <w:noProof/>
                <w:color w:val="000000"/>
                <w:lang w:eastAsia="id-ID"/>
              </w:rPr>
              <w:pict>
                <v:shape id="_x0000_s1177" type="#_x0000_t32" style="position:absolute;margin-left:33.45pt;margin-top:-5pt;width:301.5pt;height:0;z-index:251694592;mso-position-horizontal-relative:text;mso-position-vertical-relative:text" o:connectortype="straight"/>
              </w:pict>
            </w:r>
          </w:p>
        </w:tc>
        <w:tc>
          <w:tcPr>
            <w:tcW w:w="1400" w:type="dxa"/>
            <w:tcBorders>
              <w:top w:val="nil"/>
              <w:left w:val="nil"/>
              <w:bottom w:val="nil"/>
              <w:right w:val="nil"/>
            </w:tcBorders>
            <w:shd w:val="clear" w:color="auto" w:fill="auto"/>
            <w:noWrap/>
            <w:vAlign w:val="center"/>
            <w:hideMark/>
          </w:tcPr>
          <w:p w:rsidR="00795316" w:rsidRPr="00795316" w:rsidRDefault="00795316" w:rsidP="00795316">
            <w:pPr>
              <w:spacing w:after="0" w:line="240" w:lineRule="auto"/>
              <w:jc w:val="center"/>
              <w:rPr>
                <w:rFonts w:ascii="Calibri" w:eastAsia="Times New Roman" w:hAnsi="Calibri" w:cs="Calibri"/>
                <w:color w:val="000000"/>
                <w:lang w:eastAsia="id-ID"/>
              </w:rPr>
            </w:pPr>
          </w:p>
        </w:tc>
        <w:tc>
          <w:tcPr>
            <w:tcW w:w="1484" w:type="dxa"/>
            <w:tcBorders>
              <w:top w:val="nil"/>
              <w:left w:val="nil"/>
              <w:bottom w:val="nil"/>
              <w:right w:val="nil"/>
            </w:tcBorders>
            <w:shd w:val="clear" w:color="auto" w:fill="auto"/>
            <w:noWrap/>
            <w:vAlign w:val="center"/>
            <w:hideMark/>
          </w:tcPr>
          <w:p w:rsidR="00795316" w:rsidRPr="00795316" w:rsidRDefault="00EE5CEB" w:rsidP="00795316">
            <w:pPr>
              <w:spacing w:after="0" w:line="240" w:lineRule="auto"/>
              <w:jc w:val="center"/>
              <w:rPr>
                <w:rFonts w:ascii="Calibri" w:eastAsia="Times New Roman" w:hAnsi="Calibri" w:cs="Calibri"/>
                <w:color w:val="000000"/>
                <w:lang w:eastAsia="id-ID"/>
              </w:rPr>
            </w:pPr>
            <w:r>
              <w:rPr>
                <w:rFonts w:ascii="Calibri" w:eastAsia="Times New Roman" w:hAnsi="Calibri" w:cs="Calibri"/>
                <w:noProof/>
                <w:color w:val="000000"/>
                <w:lang w:eastAsia="id-ID"/>
              </w:rPr>
              <w:pict>
                <v:shape id="_x0000_s1174" type="#_x0000_t32" style="position:absolute;left:0;text-align:left;margin-left:33.35pt;margin-top:-.65pt;width:.1pt;height:21.9pt;z-index:251692544;mso-position-horizontal-relative:text;mso-position-vertical-relative:text" o:connectortype="straight">
                  <v:stroke endarrow="block"/>
                </v:shape>
              </w:pict>
            </w:r>
          </w:p>
        </w:tc>
        <w:tc>
          <w:tcPr>
            <w:tcW w:w="1366" w:type="dxa"/>
            <w:tcBorders>
              <w:top w:val="nil"/>
              <w:left w:val="nil"/>
              <w:bottom w:val="nil"/>
              <w:right w:val="nil"/>
            </w:tcBorders>
            <w:shd w:val="clear" w:color="auto" w:fill="auto"/>
            <w:noWrap/>
            <w:vAlign w:val="bottom"/>
            <w:hideMark/>
          </w:tcPr>
          <w:p w:rsidR="00795316" w:rsidRPr="00795316" w:rsidRDefault="00795316" w:rsidP="00795316">
            <w:pPr>
              <w:spacing w:after="0" w:line="240" w:lineRule="auto"/>
              <w:rPr>
                <w:rFonts w:ascii="Calibri" w:eastAsia="Times New Roman" w:hAnsi="Calibri" w:cs="Calibri"/>
                <w:color w:val="000000"/>
                <w:lang w:eastAsia="id-ID"/>
              </w:rPr>
            </w:pPr>
          </w:p>
        </w:tc>
        <w:tc>
          <w:tcPr>
            <w:tcW w:w="1416" w:type="dxa"/>
            <w:tcBorders>
              <w:top w:val="nil"/>
              <w:left w:val="nil"/>
              <w:bottom w:val="nil"/>
              <w:right w:val="nil"/>
            </w:tcBorders>
            <w:shd w:val="clear" w:color="auto" w:fill="auto"/>
            <w:noWrap/>
            <w:vAlign w:val="bottom"/>
            <w:hideMark/>
          </w:tcPr>
          <w:p w:rsidR="00795316" w:rsidRPr="00795316" w:rsidRDefault="00795316" w:rsidP="00795316">
            <w:pPr>
              <w:spacing w:after="0" w:line="240" w:lineRule="auto"/>
              <w:rPr>
                <w:rFonts w:ascii="Calibri" w:eastAsia="Times New Roman" w:hAnsi="Calibri" w:cs="Calibri"/>
                <w:color w:val="000000"/>
                <w:lang w:eastAsia="id-ID"/>
              </w:rPr>
            </w:pPr>
          </w:p>
        </w:tc>
      </w:tr>
      <w:tr w:rsidR="00795316" w:rsidRPr="00795316" w:rsidTr="00507FAB">
        <w:trPr>
          <w:trHeight w:val="80"/>
        </w:trPr>
        <w:tc>
          <w:tcPr>
            <w:tcW w:w="1400" w:type="dxa"/>
            <w:tcBorders>
              <w:top w:val="nil"/>
              <w:left w:val="nil"/>
              <w:bottom w:val="nil"/>
              <w:right w:val="nil"/>
            </w:tcBorders>
            <w:shd w:val="clear" w:color="auto" w:fill="auto"/>
            <w:noWrap/>
            <w:vAlign w:val="bottom"/>
            <w:hideMark/>
          </w:tcPr>
          <w:p w:rsidR="00795316" w:rsidRPr="00795316" w:rsidRDefault="00795316" w:rsidP="00795316">
            <w:pPr>
              <w:spacing w:after="0" w:line="240" w:lineRule="auto"/>
              <w:rPr>
                <w:rFonts w:ascii="Calibri" w:eastAsia="Times New Roman" w:hAnsi="Calibri" w:cs="Calibri"/>
                <w:color w:val="000000"/>
                <w:lang w:eastAsia="id-ID"/>
              </w:rPr>
            </w:pPr>
          </w:p>
        </w:tc>
        <w:tc>
          <w:tcPr>
            <w:tcW w:w="1400" w:type="dxa"/>
            <w:tcBorders>
              <w:top w:val="nil"/>
              <w:left w:val="nil"/>
              <w:bottom w:val="nil"/>
              <w:right w:val="nil"/>
            </w:tcBorders>
            <w:shd w:val="clear" w:color="auto" w:fill="auto"/>
            <w:noWrap/>
            <w:vAlign w:val="center"/>
            <w:hideMark/>
          </w:tcPr>
          <w:p w:rsidR="00795316" w:rsidRPr="00795316" w:rsidRDefault="00795316" w:rsidP="00795316">
            <w:pPr>
              <w:spacing w:after="0" w:line="240" w:lineRule="auto"/>
              <w:jc w:val="center"/>
              <w:rPr>
                <w:rFonts w:ascii="Calibri" w:eastAsia="Times New Roman" w:hAnsi="Calibri" w:cs="Calibri"/>
                <w:color w:val="000000"/>
                <w:lang w:eastAsia="id-ID"/>
              </w:rPr>
            </w:pPr>
          </w:p>
        </w:tc>
        <w:tc>
          <w:tcPr>
            <w:tcW w:w="1484" w:type="dxa"/>
            <w:tcBorders>
              <w:top w:val="nil"/>
              <w:left w:val="nil"/>
              <w:bottom w:val="nil"/>
              <w:right w:val="nil"/>
            </w:tcBorders>
            <w:shd w:val="clear" w:color="auto" w:fill="auto"/>
            <w:noWrap/>
            <w:vAlign w:val="center"/>
            <w:hideMark/>
          </w:tcPr>
          <w:p w:rsidR="00795316" w:rsidRPr="00795316" w:rsidRDefault="00795316" w:rsidP="00795316">
            <w:pPr>
              <w:spacing w:after="0" w:line="240" w:lineRule="auto"/>
              <w:jc w:val="center"/>
              <w:rPr>
                <w:rFonts w:ascii="Calibri" w:eastAsia="Times New Roman" w:hAnsi="Calibri" w:cs="Calibri"/>
                <w:color w:val="000000"/>
                <w:lang w:eastAsia="id-ID"/>
              </w:rPr>
            </w:pPr>
          </w:p>
        </w:tc>
        <w:tc>
          <w:tcPr>
            <w:tcW w:w="1366" w:type="dxa"/>
            <w:tcBorders>
              <w:top w:val="nil"/>
              <w:left w:val="nil"/>
              <w:bottom w:val="nil"/>
              <w:right w:val="nil"/>
            </w:tcBorders>
            <w:shd w:val="clear" w:color="auto" w:fill="auto"/>
            <w:noWrap/>
            <w:vAlign w:val="bottom"/>
            <w:hideMark/>
          </w:tcPr>
          <w:p w:rsidR="00795316" w:rsidRPr="00795316" w:rsidRDefault="00795316" w:rsidP="00795316">
            <w:pPr>
              <w:spacing w:after="0" w:line="240" w:lineRule="auto"/>
              <w:rPr>
                <w:rFonts w:ascii="Calibri" w:eastAsia="Times New Roman" w:hAnsi="Calibri" w:cs="Calibri"/>
                <w:color w:val="000000"/>
                <w:lang w:eastAsia="id-ID"/>
              </w:rPr>
            </w:pPr>
          </w:p>
        </w:tc>
        <w:tc>
          <w:tcPr>
            <w:tcW w:w="1416" w:type="dxa"/>
            <w:tcBorders>
              <w:top w:val="nil"/>
              <w:left w:val="nil"/>
              <w:bottom w:val="nil"/>
              <w:right w:val="nil"/>
            </w:tcBorders>
            <w:shd w:val="clear" w:color="auto" w:fill="auto"/>
            <w:noWrap/>
            <w:vAlign w:val="bottom"/>
            <w:hideMark/>
          </w:tcPr>
          <w:p w:rsidR="00795316" w:rsidRPr="00795316" w:rsidRDefault="00795316" w:rsidP="00795316">
            <w:pPr>
              <w:spacing w:after="0" w:line="240" w:lineRule="auto"/>
              <w:rPr>
                <w:rFonts w:ascii="Calibri" w:eastAsia="Times New Roman" w:hAnsi="Calibri" w:cs="Calibri"/>
                <w:color w:val="000000"/>
                <w:lang w:eastAsia="id-ID"/>
              </w:rPr>
            </w:pPr>
          </w:p>
        </w:tc>
      </w:tr>
      <w:tr w:rsidR="00795316" w:rsidRPr="00795316" w:rsidTr="00795316">
        <w:trPr>
          <w:trHeight w:val="315"/>
        </w:trPr>
        <w:tc>
          <w:tcPr>
            <w:tcW w:w="1400" w:type="dxa"/>
            <w:tcBorders>
              <w:top w:val="nil"/>
              <w:left w:val="nil"/>
              <w:bottom w:val="nil"/>
              <w:right w:val="nil"/>
            </w:tcBorders>
            <w:shd w:val="clear" w:color="auto" w:fill="auto"/>
            <w:noWrap/>
            <w:vAlign w:val="bottom"/>
            <w:hideMark/>
          </w:tcPr>
          <w:p w:rsidR="00795316" w:rsidRPr="00795316" w:rsidRDefault="00795316" w:rsidP="00795316">
            <w:pPr>
              <w:spacing w:after="0" w:line="240" w:lineRule="auto"/>
              <w:rPr>
                <w:rFonts w:ascii="Calibri" w:eastAsia="Times New Roman" w:hAnsi="Calibri" w:cs="Calibri"/>
                <w:color w:val="000000"/>
                <w:lang w:eastAsia="id-ID"/>
              </w:rPr>
            </w:pPr>
          </w:p>
        </w:tc>
        <w:tc>
          <w:tcPr>
            <w:tcW w:w="1400" w:type="dxa"/>
            <w:tcBorders>
              <w:top w:val="nil"/>
              <w:left w:val="nil"/>
              <w:bottom w:val="nil"/>
              <w:right w:val="nil"/>
            </w:tcBorders>
            <w:shd w:val="clear" w:color="auto" w:fill="auto"/>
            <w:noWrap/>
            <w:vAlign w:val="center"/>
            <w:hideMark/>
          </w:tcPr>
          <w:p w:rsidR="00795316" w:rsidRPr="00795316" w:rsidRDefault="00795316" w:rsidP="00795316">
            <w:pPr>
              <w:spacing w:after="0" w:line="360" w:lineRule="auto"/>
              <w:jc w:val="center"/>
              <w:rPr>
                <w:rFonts w:ascii="Times New Roman" w:eastAsia="Times New Roman" w:hAnsi="Times New Roman" w:cs="Times New Roman"/>
                <w:color w:val="000000"/>
                <w:sz w:val="24"/>
                <w:szCs w:val="24"/>
                <w:lang w:eastAsia="id-ID"/>
              </w:rPr>
            </w:pPr>
          </w:p>
        </w:tc>
        <w:tc>
          <w:tcPr>
            <w:tcW w:w="1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316" w:rsidRPr="00795316" w:rsidRDefault="00EE5CEB" w:rsidP="00795316">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noProof/>
                <w:color w:val="000000"/>
                <w:sz w:val="24"/>
                <w:szCs w:val="24"/>
                <w:lang w:eastAsia="id-ID"/>
              </w:rPr>
              <w:pict>
                <v:shape id="_x0000_s1181" type="#_x0000_t32" style="position:absolute;left:0;text-align:left;margin-left:33.55pt;margin-top:27.3pt;width:0;height:14.7pt;z-index:251698688;mso-position-horizontal-relative:text;mso-position-vertical-relative:text" o:connectortype="straight">
                  <v:stroke endarrow="block"/>
                </v:shape>
              </w:pict>
            </w:r>
            <w:r w:rsidR="00795316" w:rsidRPr="00795316">
              <w:rPr>
                <w:rFonts w:ascii="Times New Roman" w:eastAsia="Times New Roman" w:hAnsi="Times New Roman" w:cs="Times New Roman"/>
                <w:color w:val="000000"/>
                <w:sz w:val="24"/>
                <w:szCs w:val="24"/>
                <w:lang w:eastAsia="id-ID"/>
              </w:rPr>
              <w:t>Analisis Faktor</w:t>
            </w:r>
          </w:p>
        </w:tc>
        <w:tc>
          <w:tcPr>
            <w:tcW w:w="1366" w:type="dxa"/>
            <w:tcBorders>
              <w:top w:val="nil"/>
              <w:left w:val="nil"/>
              <w:bottom w:val="nil"/>
              <w:right w:val="nil"/>
            </w:tcBorders>
            <w:shd w:val="clear" w:color="auto" w:fill="auto"/>
            <w:noWrap/>
            <w:vAlign w:val="bottom"/>
            <w:hideMark/>
          </w:tcPr>
          <w:p w:rsidR="00795316" w:rsidRPr="00795316" w:rsidRDefault="00795316" w:rsidP="00795316">
            <w:pPr>
              <w:spacing w:after="0" w:line="480" w:lineRule="auto"/>
              <w:rPr>
                <w:rFonts w:ascii="Times New Roman" w:eastAsia="Times New Roman" w:hAnsi="Times New Roman" w:cs="Times New Roman"/>
                <w:color w:val="000000"/>
                <w:sz w:val="24"/>
                <w:szCs w:val="24"/>
                <w:lang w:eastAsia="id-ID"/>
              </w:rPr>
            </w:pPr>
          </w:p>
        </w:tc>
        <w:tc>
          <w:tcPr>
            <w:tcW w:w="1416" w:type="dxa"/>
            <w:tcBorders>
              <w:top w:val="nil"/>
              <w:left w:val="nil"/>
              <w:bottom w:val="nil"/>
              <w:right w:val="nil"/>
            </w:tcBorders>
            <w:shd w:val="clear" w:color="auto" w:fill="auto"/>
            <w:noWrap/>
            <w:vAlign w:val="bottom"/>
            <w:hideMark/>
          </w:tcPr>
          <w:p w:rsidR="00795316" w:rsidRPr="00795316" w:rsidRDefault="00795316" w:rsidP="00795316">
            <w:pPr>
              <w:spacing w:after="0" w:line="240" w:lineRule="auto"/>
              <w:rPr>
                <w:rFonts w:ascii="Times New Roman" w:eastAsia="Times New Roman" w:hAnsi="Times New Roman" w:cs="Times New Roman"/>
                <w:color w:val="000000"/>
                <w:sz w:val="24"/>
                <w:szCs w:val="24"/>
                <w:lang w:eastAsia="id-ID"/>
              </w:rPr>
            </w:pPr>
          </w:p>
        </w:tc>
      </w:tr>
    </w:tbl>
    <w:p w:rsidR="00795316" w:rsidRDefault="00EE5CEB" w:rsidP="00795316">
      <w:pPr>
        <w:spacing w:after="0" w:line="360" w:lineRule="auto"/>
        <w:jc w:val="both"/>
        <w:rPr>
          <w:rFonts w:asciiTheme="majorBidi" w:eastAsiaTheme="majorEastAsia" w:hAnsiTheme="majorBidi" w:cstheme="majorBidi"/>
          <w:sz w:val="24"/>
          <w:szCs w:val="24"/>
          <w:lang w:val="en-US"/>
        </w:rPr>
      </w:pPr>
      <w:r>
        <w:rPr>
          <w:rFonts w:asciiTheme="majorBidi" w:eastAsiaTheme="majorEastAsia" w:hAnsiTheme="majorBidi" w:cstheme="majorBidi"/>
          <w:noProof/>
          <w:sz w:val="24"/>
          <w:szCs w:val="24"/>
          <w:lang w:eastAsia="id-ID"/>
        </w:rPr>
        <w:pict>
          <v:rect id="_x0000_s1164" style="position:absolute;left:0;text-align:left;margin-left:75.45pt;margin-top:13.9pt;width:231pt;height:24.75pt;z-index:-251632128;mso-position-horizontal-relative:text;mso-position-vertical-relative:text"/>
        </w:pict>
      </w:r>
    </w:p>
    <w:p w:rsidR="00795316" w:rsidRDefault="00145794" w:rsidP="00C96092">
      <w:pPr>
        <w:spacing w:after="0" w:line="36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 xml:space="preserve">                            </w:t>
      </w:r>
      <w:r w:rsidR="00795316" w:rsidRPr="00795316">
        <w:rPr>
          <w:rFonts w:ascii="Times New Roman" w:eastAsia="Times New Roman" w:hAnsi="Times New Roman" w:cs="Times New Roman"/>
          <w:color w:val="000000"/>
          <w:sz w:val="24"/>
          <w:szCs w:val="24"/>
          <w:lang w:eastAsia="id-ID"/>
        </w:rPr>
        <w:t>Faktor yang</w:t>
      </w:r>
      <w:r w:rsidR="00795316">
        <w:rPr>
          <w:rFonts w:ascii="Times New Roman" w:eastAsia="Times New Roman" w:hAnsi="Times New Roman" w:cs="Times New Roman"/>
          <w:color w:val="000000"/>
          <w:sz w:val="24"/>
          <w:szCs w:val="24"/>
          <w:lang w:eastAsia="id-ID"/>
        </w:rPr>
        <w:t xml:space="preserve"> terbentuk/Terbentuk faktor bar</w:t>
      </w:r>
      <w:r w:rsidR="00795316">
        <w:rPr>
          <w:rFonts w:ascii="Times New Roman" w:eastAsia="Times New Roman" w:hAnsi="Times New Roman" w:cs="Times New Roman"/>
          <w:color w:val="000000"/>
          <w:sz w:val="24"/>
          <w:szCs w:val="24"/>
          <w:lang w:val="en-US" w:eastAsia="id-ID"/>
        </w:rPr>
        <w:t>u</w:t>
      </w:r>
    </w:p>
    <w:p w:rsidR="00145794" w:rsidRDefault="00145794" w:rsidP="00C96092">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Gambar 2.1</w:t>
      </w:r>
    </w:p>
    <w:p w:rsidR="00145794" w:rsidRDefault="00145794" w:rsidP="00C96092">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Kerangka Pemikiran</w:t>
      </w:r>
    </w:p>
    <w:p w:rsidR="00C96092" w:rsidRPr="00795316" w:rsidRDefault="00C96092" w:rsidP="00145794">
      <w:pPr>
        <w:spacing w:after="0" w:line="240" w:lineRule="auto"/>
        <w:jc w:val="both"/>
        <w:rPr>
          <w:rFonts w:ascii="Times New Roman" w:eastAsia="Times New Roman" w:hAnsi="Times New Roman" w:cs="Times New Roman"/>
          <w:color w:val="000000"/>
          <w:sz w:val="24"/>
          <w:szCs w:val="24"/>
          <w:lang w:val="en-US" w:eastAsia="id-ID"/>
        </w:rPr>
      </w:pPr>
    </w:p>
    <w:p w:rsidR="00BD7A97" w:rsidRPr="004E5829" w:rsidRDefault="004E5829" w:rsidP="00D10F1C">
      <w:pPr>
        <w:spacing w:after="0" w:line="480" w:lineRule="auto"/>
        <w:ind w:left="426" w:firstLine="283"/>
        <w:jc w:val="both"/>
        <w:rPr>
          <w:b/>
          <w:bCs/>
          <w:lang w:val="en-US"/>
        </w:rPr>
      </w:pPr>
      <w:r>
        <w:rPr>
          <w:rFonts w:asciiTheme="majorBidi" w:eastAsiaTheme="majorEastAsia" w:hAnsiTheme="majorBidi" w:cstheme="majorBidi"/>
          <w:sz w:val="24"/>
          <w:szCs w:val="24"/>
          <w:lang w:val="en-US"/>
        </w:rPr>
        <w:t xml:space="preserve">Berdasarkan </w:t>
      </w:r>
      <w:r w:rsidR="00145794">
        <w:rPr>
          <w:rFonts w:asciiTheme="majorBidi" w:eastAsiaTheme="majorEastAsia" w:hAnsiTheme="majorBidi" w:cstheme="majorBidi"/>
          <w:sz w:val="24"/>
          <w:szCs w:val="24"/>
          <w:lang w:val="en-US"/>
        </w:rPr>
        <w:t>Gambar 2.1</w:t>
      </w:r>
      <w:r>
        <w:rPr>
          <w:rFonts w:asciiTheme="majorBidi" w:eastAsiaTheme="majorEastAsia" w:hAnsiTheme="majorBidi" w:cstheme="majorBidi"/>
          <w:sz w:val="24"/>
          <w:szCs w:val="24"/>
          <w:lang w:val="en-US"/>
        </w:rPr>
        <w:t xml:space="preserve"> diatas dapat dijelaskan bahwa ada beberapa faktor yang mempengaruhi </w:t>
      </w:r>
      <w:r w:rsidRPr="00B31666">
        <w:rPr>
          <w:rFonts w:ascii="Times New Roman" w:eastAsia="Times New Roman" w:hAnsi="Times New Roman" w:cs="Times New Roman"/>
          <w:i/>
          <w:iCs/>
          <w:color w:val="000000"/>
          <w:sz w:val="24"/>
          <w:szCs w:val="24"/>
          <w:lang w:eastAsia="id-ID"/>
        </w:rPr>
        <w:t>Capital Adequacy Ratio</w:t>
      </w:r>
      <w:r>
        <w:rPr>
          <w:rFonts w:ascii="Times New Roman" w:eastAsia="Times New Roman" w:hAnsi="Times New Roman" w:cs="Times New Roman"/>
          <w:i/>
          <w:iCs/>
          <w:color w:val="000000"/>
          <w:sz w:val="24"/>
          <w:szCs w:val="24"/>
          <w:lang w:val="en-US" w:eastAsia="id-ID"/>
        </w:rPr>
        <w:t xml:space="preserve"> </w:t>
      </w:r>
      <w:r>
        <w:rPr>
          <w:rFonts w:ascii="Times New Roman" w:eastAsia="Times New Roman" w:hAnsi="Times New Roman" w:cs="Times New Roman"/>
          <w:color w:val="000000"/>
          <w:sz w:val="24"/>
          <w:szCs w:val="24"/>
          <w:lang w:val="en-US" w:eastAsia="id-ID"/>
        </w:rPr>
        <w:t xml:space="preserve">diantaranya adalah </w:t>
      </w:r>
      <w:r w:rsidRPr="00B31666">
        <w:rPr>
          <w:rFonts w:ascii="Times New Roman" w:eastAsia="Times New Roman" w:hAnsi="Times New Roman" w:cs="Times New Roman"/>
          <w:i/>
          <w:iCs/>
          <w:color w:val="000000"/>
          <w:sz w:val="24"/>
          <w:szCs w:val="24"/>
          <w:lang w:eastAsia="id-ID"/>
        </w:rPr>
        <w:t>Return On Asset</w:t>
      </w:r>
      <w:r>
        <w:rPr>
          <w:rFonts w:ascii="Times New Roman" w:eastAsia="Times New Roman" w:hAnsi="Times New Roman" w:cs="Times New Roman"/>
          <w:i/>
          <w:iCs/>
          <w:color w:val="000000"/>
          <w:sz w:val="24"/>
          <w:szCs w:val="24"/>
          <w:lang w:val="en-US" w:eastAsia="id-ID"/>
        </w:rPr>
        <w:t xml:space="preserve">, </w:t>
      </w:r>
      <w:r w:rsidRPr="00B31666">
        <w:rPr>
          <w:rFonts w:ascii="Times New Roman" w:eastAsia="Times New Roman" w:hAnsi="Times New Roman" w:cs="Times New Roman"/>
          <w:i/>
          <w:iCs/>
          <w:color w:val="000000"/>
          <w:sz w:val="24"/>
          <w:szCs w:val="24"/>
          <w:lang w:eastAsia="id-ID"/>
        </w:rPr>
        <w:t>Return On Equity</w:t>
      </w:r>
      <w:r>
        <w:rPr>
          <w:rFonts w:ascii="Times New Roman" w:eastAsia="Times New Roman" w:hAnsi="Times New Roman" w:cs="Times New Roman"/>
          <w:i/>
          <w:iCs/>
          <w:color w:val="000000"/>
          <w:sz w:val="24"/>
          <w:szCs w:val="24"/>
          <w:lang w:val="en-US" w:eastAsia="id-ID"/>
        </w:rPr>
        <w:t xml:space="preserve">, </w:t>
      </w:r>
      <w:r w:rsidRPr="00B31666">
        <w:rPr>
          <w:rFonts w:ascii="Times New Roman" w:eastAsia="Times New Roman" w:hAnsi="Times New Roman" w:cs="Times New Roman"/>
          <w:color w:val="000000"/>
          <w:sz w:val="24"/>
          <w:szCs w:val="24"/>
          <w:lang w:eastAsia="id-ID"/>
        </w:rPr>
        <w:t>Biaya Operasional Pendapatan   Operasional</w:t>
      </w:r>
      <w:r>
        <w:rPr>
          <w:rFonts w:ascii="Times New Roman" w:eastAsia="Times New Roman" w:hAnsi="Times New Roman" w:cs="Times New Roman"/>
          <w:color w:val="000000"/>
          <w:sz w:val="24"/>
          <w:szCs w:val="24"/>
          <w:lang w:val="en-US" w:eastAsia="id-ID"/>
        </w:rPr>
        <w:t xml:space="preserve">, </w:t>
      </w:r>
      <w:r w:rsidRPr="00B31666">
        <w:rPr>
          <w:rFonts w:ascii="Times New Roman" w:eastAsia="Times New Roman" w:hAnsi="Times New Roman" w:cs="Times New Roman"/>
          <w:i/>
          <w:iCs/>
          <w:color w:val="000000"/>
          <w:sz w:val="24"/>
          <w:szCs w:val="24"/>
          <w:lang w:eastAsia="id-ID"/>
        </w:rPr>
        <w:t>Non Performing Financing</w:t>
      </w:r>
      <w:r>
        <w:rPr>
          <w:rFonts w:ascii="Times New Roman" w:eastAsia="Times New Roman" w:hAnsi="Times New Roman" w:cs="Times New Roman"/>
          <w:i/>
          <w:iCs/>
          <w:color w:val="000000"/>
          <w:sz w:val="24"/>
          <w:szCs w:val="24"/>
          <w:lang w:val="en-US" w:eastAsia="id-ID"/>
        </w:rPr>
        <w:t>,</w:t>
      </w:r>
      <w:r>
        <w:rPr>
          <w:rFonts w:ascii="Times New Roman" w:eastAsia="Times New Roman" w:hAnsi="Times New Roman" w:cs="Times New Roman"/>
          <w:color w:val="000000"/>
          <w:sz w:val="24"/>
          <w:szCs w:val="24"/>
          <w:lang w:val="en-US" w:eastAsia="id-ID"/>
        </w:rPr>
        <w:t xml:space="preserve"> dan</w:t>
      </w:r>
      <w:r>
        <w:rPr>
          <w:rFonts w:ascii="Times New Roman" w:eastAsia="Times New Roman" w:hAnsi="Times New Roman" w:cs="Times New Roman"/>
          <w:i/>
          <w:iCs/>
          <w:color w:val="000000"/>
          <w:sz w:val="24"/>
          <w:szCs w:val="24"/>
          <w:lang w:val="en-US" w:eastAsia="id-ID"/>
        </w:rPr>
        <w:t xml:space="preserve"> </w:t>
      </w:r>
      <w:r w:rsidRPr="00B31666">
        <w:rPr>
          <w:rFonts w:ascii="Times New Roman" w:eastAsia="Times New Roman" w:hAnsi="Times New Roman" w:cs="Times New Roman"/>
          <w:i/>
          <w:iCs/>
          <w:color w:val="000000"/>
          <w:sz w:val="24"/>
          <w:szCs w:val="24"/>
          <w:lang w:val="en-US" w:eastAsia="id-ID"/>
        </w:rPr>
        <w:t>Financing to Deposit Ratio</w:t>
      </w:r>
      <w:r>
        <w:rPr>
          <w:rFonts w:ascii="Times New Roman" w:eastAsia="Times New Roman" w:hAnsi="Times New Roman" w:cs="Times New Roman"/>
          <w:i/>
          <w:iCs/>
          <w:color w:val="000000"/>
          <w:sz w:val="24"/>
          <w:szCs w:val="24"/>
          <w:lang w:val="en-US" w:eastAsia="id-ID"/>
        </w:rPr>
        <w:t xml:space="preserve">. </w:t>
      </w:r>
      <w:r>
        <w:rPr>
          <w:rFonts w:ascii="Times New Roman" w:eastAsia="Times New Roman" w:hAnsi="Times New Roman" w:cs="Times New Roman"/>
          <w:color w:val="000000"/>
          <w:sz w:val="24"/>
          <w:szCs w:val="24"/>
          <w:lang w:val="en-US" w:eastAsia="id-ID"/>
        </w:rPr>
        <w:t>Kemudian dari faktor-faktor tersebut akan dianalisis menggunakan metode analisis faktor, sehingga akan terbentuk faktor baru, sesuai hasil yang sudah terbentuk.</w:t>
      </w:r>
    </w:p>
    <w:p w:rsidR="00431224" w:rsidRPr="007F5718" w:rsidRDefault="00431224" w:rsidP="002E7A25">
      <w:pPr>
        <w:pStyle w:val="Heading2"/>
        <w:numPr>
          <w:ilvl w:val="0"/>
          <w:numId w:val="5"/>
        </w:numPr>
        <w:spacing w:before="0" w:line="480" w:lineRule="auto"/>
        <w:ind w:left="426"/>
        <w:jc w:val="both"/>
        <w:rPr>
          <w:rFonts w:asciiTheme="majorBidi" w:hAnsiTheme="majorBidi"/>
          <w:color w:val="auto"/>
          <w:sz w:val="24"/>
          <w:szCs w:val="24"/>
          <w:lang w:val="en-US"/>
        </w:rPr>
      </w:pPr>
      <w:bookmarkStart w:id="39" w:name="_Toc81917666"/>
      <w:bookmarkStart w:id="40" w:name="_Toc83232817"/>
      <w:r w:rsidRPr="007F5718">
        <w:rPr>
          <w:rFonts w:asciiTheme="majorBidi" w:hAnsiTheme="majorBidi"/>
          <w:color w:val="auto"/>
          <w:sz w:val="24"/>
          <w:szCs w:val="24"/>
          <w:lang w:val="en-US"/>
        </w:rPr>
        <w:t>Hipotesis</w:t>
      </w:r>
      <w:bookmarkEnd w:id="39"/>
      <w:bookmarkEnd w:id="40"/>
    </w:p>
    <w:p w:rsidR="004E5829" w:rsidRDefault="004E5829" w:rsidP="004E5829">
      <w:pPr>
        <w:spacing w:after="0" w:line="480" w:lineRule="auto"/>
        <w:ind w:left="426" w:firstLine="284"/>
        <w:jc w:val="both"/>
        <w:rPr>
          <w:rFonts w:asciiTheme="majorBidi" w:hAnsiTheme="majorBidi" w:cstheme="majorBidi"/>
          <w:sz w:val="24"/>
          <w:szCs w:val="24"/>
          <w:lang w:val="en-US"/>
        </w:rPr>
      </w:pPr>
      <w:r w:rsidRPr="003409B4">
        <w:rPr>
          <w:rFonts w:asciiTheme="majorBidi" w:hAnsiTheme="majorBidi" w:cstheme="majorBidi"/>
          <w:sz w:val="24"/>
          <w:szCs w:val="24"/>
        </w:rPr>
        <w:t>Hipo</w:t>
      </w:r>
      <w:r w:rsidRPr="003409B4">
        <w:rPr>
          <w:rFonts w:asciiTheme="majorBidi" w:hAnsiTheme="majorBidi" w:cstheme="majorBidi"/>
          <w:spacing w:val="1"/>
          <w:sz w:val="24"/>
          <w:szCs w:val="24"/>
        </w:rPr>
        <w:t>t</w:t>
      </w:r>
      <w:r w:rsidRPr="003409B4">
        <w:rPr>
          <w:rFonts w:asciiTheme="majorBidi" w:hAnsiTheme="majorBidi" w:cstheme="majorBidi"/>
          <w:spacing w:val="-1"/>
          <w:sz w:val="24"/>
          <w:szCs w:val="24"/>
        </w:rPr>
        <w:t>e</w:t>
      </w:r>
      <w:r w:rsidRPr="003409B4">
        <w:rPr>
          <w:rFonts w:asciiTheme="majorBidi" w:hAnsiTheme="majorBidi" w:cstheme="majorBidi"/>
          <w:sz w:val="24"/>
          <w:szCs w:val="24"/>
        </w:rPr>
        <w:t>s</w:t>
      </w:r>
      <w:r w:rsidRPr="003409B4">
        <w:rPr>
          <w:rFonts w:asciiTheme="majorBidi" w:hAnsiTheme="majorBidi" w:cstheme="majorBidi"/>
          <w:spacing w:val="1"/>
          <w:sz w:val="24"/>
          <w:szCs w:val="24"/>
        </w:rPr>
        <w:t>i</w:t>
      </w:r>
      <w:r w:rsidRPr="003409B4">
        <w:rPr>
          <w:rFonts w:asciiTheme="majorBidi" w:hAnsiTheme="majorBidi" w:cstheme="majorBidi"/>
          <w:sz w:val="24"/>
          <w:szCs w:val="24"/>
        </w:rPr>
        <w:t>s</w:t>
      </w:r>
      <w:r w:rsidRPr="003409B4">
        <w:rPr>
          <w:rFonts w:asciiTheme="majorBidi" w:hAnsiTheme="majorBidi" w:cstheme="majorBidi"/>
          <w:spacing w:val="19"/>
          <w:sz w:val="24"/>
          <w:szCs w:val="24"/>
        </w:rPr>
        <w:t xml:space="preserve"> </w:t>
      </w:r>
      <w:r w:rsidRPr="003409B4">
        <w:rPr>
          <w:rFonts w:asciiTheme="majorBidi" w:hAnsiTheme="majorBidi" w:cstheme="majorBidi"/>
          <w:sz w:val="24"/>
          <w:szCs w:val="24"/>
        </w:rPr>
        <w:t>me</w:t>
      </w:r>
      <w:r w:rsidRPr="003409B4">
        <w:rPr>
          <w:rFonts w:asciiTheme="majorBidi" w:hAnsiTheme="majorBidi" w:cstheme="majorBidi"/>
          <w:spacing w:val="-1"/>
          <w:sz w:val="24"/>
          <w:szCs w:val="24"/>
        </w:rPr>
        <w:t>r</w:t>
      </w:r>
      <w:r w:rsidRPr="003409B4">
        <w:rPr>
          <w:rFonts w:asciiTheme="majorBidi" w:hAnsiTheme="majorBidi" w:cstheme="majorBidi"/>
          <w:sz w:val="24"/>
          <w:szCs w:val="24"/>
        </w:rPr>
        <w:t>upakan jawaban s</w:t>
      </w:r>
      <w:r w:rsidRPr="003409B4">
        <w:rPr>
          <w:rFonts w:asciiTheme="majorBidi" w:hAnsiTheme="majorBidi" w:cstheme="majorBidi"/>
          <w:spacing w:val="-1"/>
          <w:sz w:val="24"/>
          <w:szCs w:val="24"/>
        </w:rPr>
        <w:t>e</w:t>
      </w:r>
      <w:r w:rsidRPr="003409B4">
        <w:rPr>
          <w:rFonts w:asciiTheme="majorBidi" w:hAnsiTheme="majorBidi" w:cstheme="majorBidi"/>
          <w:sz w:val="24"/>
          <w:szCs w:val="24"/>
        </w:rPr>
        <w:t>menta</w:t>
      </w:r>
      <w:r w:rsidRPr="003409B4">
        <w:rPr>
          <w:rFonts w:asciiTheme="majorBidi" w:hAnsiTheme="majorBidi" w:cstheme="majorBidi"/>
          <w:spacing w:val="-1"/>
          <w:sz w:val="24"/>
          <w:szCs w:val="24"/>
        </w:rPr>
        <w:t>r</w:t>
      </w:r>
      <w:r w:rsidRPr="003409B4">
        <w:rPr>
          <w:rFonts w:asciiTheme="majorBidi" w:hAnsiTheme="majorBidi" w:cstheme="majorBidi"/>
          <w:sz w:val="24"/>
          <w:szCs w:val="24"/>
        </w:rPr>
        <w:t>a</w:t>
      </w:r>
      <w:r w:rsidRPr="003409B4">
        <w:rPr>
          <w:rFonts w:asciiTheme="majorBidi" w:hAnsiTheme="majorBidi" w:cstheme="majorBidi"/>
          <w:spacing w:val="15"/>
          <w:sz w:val="24"/>
          <w:szCs w:val="24"/>
        </w:rPr>
        <w:t xml:space="preserve"> </w:t>
      </w:r>
      <w:r w:rsidRPr="003409B4">
        <w:rPr>
          <w:rFonts w:asciiTheme="majorBidi" w:hAnsiTheme="majorBidi" w:cstheme="majorBidi"/>
          <w:spacing w:val="3"/>
          <w:sz w:val="24"/>
          <w:szCs w:val="24"/>
        </w:rPr>
        <w:t>t</w:t>
      </w:r>
      <w:r w:rsidRPr="003409B4">
        <w:rPr>
          <w:rFonts w:asciiTheme="majorBidi" w:hAnsiTheme="majorBidi" w:cstheme="majorBidi"/>
          <w:spacing w:val="-1"/>
          <w:sz w:val="24"/>
          <w:szCs w:val="24"/>
        </w:rPr>
        <w:t>e</w:t>
      </w:r>
      <w:r w:rsidRPr="003409B4">
        <w:rPr>
          <w:rFonts w:asciiTheme="majorBidi" w:hAnsiTheme="majorBidi" w:cstheme="majorBidi"/>
          <w:sz w:val="24"/>
          <w:szCs w:val="24"/>
        </w:rPr>
        <w:t>rh</w:t>
      </w:r>
      <w:r w:rsidRPr="003409B4">
        <w:rPr>
          <w:rFonts w:asciiTheme="majorBidi" w:hAnsiTheme="majorBidi" w:cstheme="majorBidi"/>
          <w:spacing w:val="-1"/>
          <w:sz w:val="24"/>
          <w:szCs w:val="24"/>
        </w:rPr>
        <w:t>a</w:t>
      </w:r>
      <w:r w:rsidRPr="003409B4">
        <w:rPr>
          <w:rFonts w:asciiTheme="majorBidi" w:hAnsiTheme="majorBidi" w:cstheme="majorBidi"/>
          <w:spacing w:val="2"/>
          <w:sz w:val="24"/>
          <w:szCs w:val="24"/>
        </w:rPr>
        <w:t>d</w:t>
      </w:r>
      <w:r w:rsidRPr="003409B4">
        <w:rPr>
          <w:rFonts w:asciiTheme="majorBidi" w:hAnsiTheme="majorBidi" w:cstheme="majorBidi"/>
          <w:sz w:val="24"/>
          <w:szCs w:val="24"/>
        </w:rPr>
        <w:t>ap</w:t>
      </w:r>
      <w:r w:rsidRPr="003409B4">
        <w:rPr>
          <w:rFonts w:asciiTheme="majorBidi" w:hAnsiTheme="majorBidi" w:cstheme="majorBidi"/>
          <w:spacing w:val="15"/>
          <w:sz w:val="24"/>
          <w:szCs w:val="24"/>
        </w:rPr>
        <w:t xml:space="preserve"> </w:t>
      </w:r>
      <w:r w:rsidRPr="003409B4">
        <w:rPr>
          <w:rFonts w:asciiTheme="majorBidi" w:hAnsiTheme="majorBidi" w:cstheme="majorBidi"/>
          <w:sz w:val="24"/>
          <w:szCs w:val="24"/>
        </w:rPr>
        <w:t>rumusan</w:t>
      </w:r>
      <w:r w:rsidRPr="003409B4">
        <w:rPr>
          <w:rFonts w:asciiTheme="majorBidi" w:hAnsiTheme="majorBidi" w:cstheme="majorBidi"/>
          <w:spacing w:val="1"/>
          <w:sz w:val="24"/>
          <w:szCs w:val="24"/>
        </w:rPr>
        <w:t xml:space="preserve"> </w:t>
      </w:r>
      <w:r w:rsidRPr="003409B4">
        <w:rPr>
          <w:rFonts w:asciiTheme="majorBidi" w:hAnsiTheme="majorBidi" w:cstheme="majorBidi"/>
          <w:sz w:val="24"/>
          <w:szCs w:val="24"/>
        </w:rPr>
        <w:t>masalah p</w:t>
      </w:r>
      <w:r w:rsidRPr="003409B4">
        <w:rPr>
          <w:rFonts w:asciiTheme="majorBidi" w:hAnsiTheme="majorBidi" w:cstheme="majorBidi"/>
          <w:spacing w:val="-1"/>
          <w:sz w:val="24"/>
          <w:szCs w:val="24"/>
        </w:rPr>
        <w:t>e</w:t>
      </w:r>
      <w:r w:rsidRPr="003409B4">
        <w:rPr>
          <w:rFonts w:asciiTheme="majorBidi" w:hAnsiTheme="majorBidi" w:cstheme="majorBidi"/>
          <w:sz w:val="24"/>
          <w:szCs w:val="24"/>
        </w:rPr>
        <w:t>n</w:t>
      </w:r>
      <w:r w:rsidRPr="003409B4">
        <w:rPr>
          <w:rFonts w:asciiTheme="majorBidi" w:hAnsiTheme="majorBidi" w:cstheme="majorBidi"/>
          <w:spacing w:val="-1"/>
          <w:sz w:val="24"/>
          <w:szCs w:val="24"/>
        </w:rPr>
        <w:t>e</w:t>
      </w:r>
      <w:r w:rsidRPr="003409B4">
        <w:rPr>
          <w:rFonts w:asciiTheme="majorBidi" w:hAnsiTheme="majorBidi" w:cstheme="majorBidi"/>
          <w:sz w:val="24"/>
          <w:szCs w:val="24"/>
        </w:rPr>
        <w:t>l</w:t>
      </w:r>
      <w:r w:rsidRPr="003409B4">
        <w:rPr>
          <w:rFonts w:asciiTheme="majorBidi" w:hAnsiTheme="majorBidi" w:cstheme="majorBidi"/>
          <w:spacing w:val="1"/>
          <w:sz w:val="24"/>
          <w:szCs w:val="24"/>
        </w:rPr>
        <w:t>i</w:t>
      </w:r>
      <w:r w:rsidRPr="003409B4">
        <w:rPr>
          <w:rFonts w:asciiTheme="majorBidi" w:hAnsiTheme="majorBidi" w:cstheme="majorBidi"/>
          <w:sz w:val="24"/>
          <w:szCs w:val="24"/>
        </w:rPr>
        <w:t>t</w:t>
      </w:r>
      <w:r w:rsidRPr="003409B4">
        <w:rPr>
          <w:rFonts w:asciiTheme="majorBidi" w:hAnsiTheme="majorBidi" w:cstheme="majorBidi"/>
          <w:spacing w:val="1"/>
          <w:sz w:val="24"/>
          <w:szCs w:val="24"/>
        </w:rPr>
        <w:t>i</w:t>
      </w:r>
      <w:r w:rsidRPr="003409B4">
        <w:rPr>
          <w:rFonts w:asciiTheme="majorBidi" w:hAnsiTheme="majorBidi" w:cstheme="majorBidi"/>
          <w:sz w:val="24"/>
          <w:szCs w:val="24"/>
        </w:rPr>
        <w:t>an. Dikatakan</w:t>
      </w:r>
      <w:r w:rsidRPr="003409B4">
        <w:rPr>
          <w:rFonts w:asciiTheme="majorBidi" w:hAnsiTheme="majorBidi" w:cstheme="majorBidi"/>
          <w:spacing w:val="31"/>
          <w:sz w:val="24"/>
          <w:szCs w:val="24"/>
        </w:rPr>
        <w:t xml:space="preserve"> </w:t>
      </w:r>
      <w:r w:rsidRPr="003409B4">
        <w:rPr>
          <w:rFonts w:asciiTheme="majorBidi" w:hAnsiTheme="majorBidi" w:cstheme="majorBidi"/>
          <w:sz w:val="24"/>
          <w:szCs w:val="24"/>
        </w:rPr>
        <w:t>s</w:t>
      </w:r>
      <w:r w:rsidRPr="003409B4">
        <w:rPr>
          <w:rFonts w:asciiTheme="majorBidi" w:hAnsiTheme="majorBidi" w:cstheme="majorBidi"/>
          <w:spacing w:val="-1"/>
          <w:sz w:val="24"/>
          <w:szCs w:val="24"/>
        </w:rPr>
        <w:t>e</w:t>
      </w:r>
      <w:r w:rsidRPr="003409B4">
        <w:rPr>
          <w:rFonts w:asciiTheme="majorBidi" w:hAnsiTheme="majorBidi" w:cstheme="majorBidi"/>
          <w:sz w:val="24"/>
          <w:szCs w:val="24"/>
        </w:rPr>
        <w:t>menta</w:t>
      </w:r>
      <w:r w:rsidRPr="003409B4">
        <w:rPr>
          <w:rFonts w:asciiTheme="majorBidi" w:hAnsiTheme="majorBidi" w:cstheme="majorBidi"/>
          <w:spacing w:val="-1"/>
          <w:sz w:val="24"/>
          <w:szCs w:val="24"/>
        </w:rPr>
        <w:t>r</w:t>
      </w:r>
      <w:r w:rsidRPr="003409B4">
        <w:rPr>
          <w:rFonts w:asciiTheme="majorBidi" w:hAnsiTheme="majorBidi" w:cstheme="majorBidi"/>
          <w:sz w:val="24"/>
          <w:szCs w:val="24"/>
        </w:rPr>
        <w:t>a</w:t>
      </w:r>
      <w:r w:rsidRPr="003409B4">
        <w:rPr>
          <w:rFonts w:asciiTheme="majorBidi" w:hAnsiTheme="majorBidi" w:cstheme="majorBidi"/>
          <w:spacing w:val="14"/>
          <w:sz w:val="24"/>
          <w:szCs w:val="24"/>
        </w:rPr>
        <w:t xml:space="preserve"> </w:t>
      </w:r>
      <w:r w:rsidRPr="003409B4">
        <w:rPr>
          <w:rFonts w:asciiTheme="majorBidi" w:hAnsiTheme="majorBidi" w:cstheme="majorBidi"/>
          <w:sz w:val="24"/>
          <w:szCs w:val="24"/>
        </w:rPr>
        <w:t>ka</w:t>
      </w:r>
      <w:r w:rsidRPr="003409B4">
        <w:rPr>
          <w:rFonts w:asciiTheme="majorBidi" w:hAnsiTheme="majorBidi" w:cstheme="majorBidi"/>
          <w:spacing w:val="1"/>
          <w:sz w:val="24"/>
          <w:szCs w:val="24"/>
        </w:rPr>
        <w:t>r</w:t>
      </w:r>
      <w:r w:rsidRPr="003409B4">
        <w:rPr>
          <w:rFonts w:asciiTheme="majorBidi" w:hAnsiTheme="majorBidi" w:cstheme="majorBidi"/>
          <w:spacing w:val="-1"/>
          <w:sz w:val="24"/>
          <w:szCs w:val="24"/>
        </w:rPr>
        <w:t>e</w:t>
      </w:r>
      <w:r w:rsidRPr="003409B4">
        <w:rPr>
          <w:rFonts w:asciiTheme="majorBidi" w:hAnsiTheme="majorBidi" w:cstheme="majorBidi"/>
          <w:sz w:val="24"/>
          <w:szCs w:val="24"/>
        </w:rPr>
        <w:t>na jawa</w:t>
      </w:r>
      <w:r w:rsidRPr="003409B4">
        <w:rPr>
          <w:rFonts w:asciiTheme="majorBidi" w:hAnsiTheme="majorBidi" w:cstheme="majorBidi"/>
          <w:spacing w:val="2"/>
          <w:sz w:val="24"/>
          <w:szCs w:val="24"/>
        </w:rPr>
        <w:t>b</w:t>
      </w:r>
      <w:r w:rsidRPr="003409B4">
        <w:rPr>
          <w:rFonts w:asciiTheme="majorBidi" w:hAnsiTheme="majorBidi" w:cstheme="majorBidi"/>
          <w:sz w:val="24"/>
          <w:szCs w:val="24"/>
        </w:rPr>
        <w:t>an yang dib</w:t>
      </w:r>
      <w:r w:rsidRPr="003409B4">
        <w:rPr>
          <w:rFonts w:asciiTheme="majorBidi" w:hAnsiTheme="majorBidi" w:cstheme="majorBidi"/>
          <w:spacing w:val="-1"/>
          <w:sz w:val="24"/>
          <w:szCs w:val="24"/>
        </w:rPr>
        <w:t>e</w:t>
      </w:r>
      <w:r w:rsidRPr="003409B4">
        <w:rPr>
          <w:rFonts w:asciiTheme="majorBidi" w:hAnsiTheme="majorBidi" w:cstheme="majorBidi"/>
          <w:sz w:val="24"/>
          <w:szCs w:val="24"/>
        </w:rPr>
        <w:t>rikan</w:t>
      </w:r>
      <w:r w:rsidRPr="003409B4">
        <w:rPr>
          <w:rFonts w:asciiTheme="majorBidi" w:hAnsiTheme="majorBidi" w:cstheme="majorBidi"/>
          <w:spacing w:val="5"/>
          <w:sz w:val="24"/>
          <w:szCs w:val="24"/>
        </w:rPr>
        <w:t xml:space="preserve"> </w:t>
      </w:r>
      <w:r w:rsidRPr="003409B4">
        <w:rPr>
          <w:rFonts w:asciiTheme="majorBidi" w:hAnsiTheme="majorBidi" w:cstheme="majorBidi"/>
          <w:sz w:val="24"/>
          <w:szCs w:val="24"/>
        </w:rPr>
        <w:t>b</w:t>
      </w:r>
      <w:r w:rsidRPr="003409B4">
        <w:rPr>
          <w:rFonts w:asciiTheme="majorBidi" w:hAnsiTheme="majorBidi" w:cstheme="majorBidi"/>
          <w:spacing w:val="2"/>
          <w:sz w:val="24"/>
          <w:szCs w:val="24"/>
        </w:rPr>
        <w:t>a</w:t>
      </w:r>
      <w:r w:rsidRPr="003409B4">
        <w:rPr>
          <w:rFonts w:asciiTheme="majorBidi" w:hAnsiTheme="majorBidi" w:cstheme="majorBidi"/>
          <w:sz w:val="24"/>
          <w:szCs w:val="24"/>
        </w:rPr>
        <w:t>ru didasa</w:t>
      </w:r>
      <w:r w:rsidRPr="003409B4">
        <w:rPr>
          <w:rFonts w:asciiTheme="majorBidi" w:hAnsiTheme="majorBidi" w:cstheme="majorBidi"/>
          <w:spacing w:val="-1"/>
          <w:sz w:val="24"/>
          <w:szCs w:val="24"/>
        </w:rPr>
        <w:t>r</w:t>
      </w:r>
      <w:r w:rsidRPr="003409B4">
        <w:rPr>
          <w:rFonts w:asciiTheme="majorBidi" w:hAnsiTheme="majorBidi" w:cstheme="majorBidi"/>
          <w:sz w:val="24"/>
          <w:szCs w:val="24"/>
        </w:rPr>
        <w:t xml:space="preserve">kan </w:t>
      </w:r>
      <w:r w:rsidRPr="003409B4">
        <w:rPr>
          <w:rFonts w:asciiTheme="majorBidi" w:hAnsiTheme="majorBidi" w:cstheme="majorBidi"/>
          <w:spacing w:val="2"/>
          <w:sz w:val="24"/>
          <w:szCs w:val="24"/>
        </w:rPr>
        <w:t xml:space="preserve"> </w:t>
      </w:r>
      <w:r w:rsidRPr="003409B4">
        <w:rPr>
          <w:rFonts w:asciiTheme="majorBidi" w:hAnsiTheme="majorBidi" w:cstheme="majorBidi"/>
          <w:sz w:val="24"/>
          <w:szCs w:val="24"/>
        </w:rPr>
        <w:t>pada  teo</w:t>
      </w:r>
      <w:r w:rsidRPr="003409B4">
        <w:rPr>
          <w:rFonts w:asciiTheme="majorBidi" w:hAnsiTheme="majorBidi" w:cstheme="majorBidi"/>
          <w:spacing w:val="-1"/>
          <w:sz w:val="24"/>
          <w:szCs w:val="24"/>
        </w:rPr>
        <w:t>r</w:t>
      </w:r>
      <w:r w:rsidRPr="003409B4">
        <w:rPr>
          <w:rFonts w:asciiTheme="majorBidi" w:hAnsiTheme="majorBidi" w:cstheme="majorBidi"/>
          <w:sz w:val="24"/>
          <w:szCs w:val="24"/>
        </w:rPr>
        <w:t xml:space="preserve">i </w:t>
      </w:r>
      <w:r w:rsidRPr="003409B4">
        <w:rPr>
          <w:rFonts w:asciiTheme="majorBidi" w:hAnsiTheme="majorBidi" w:cstheme="majorBidi"/>
          <w:spacing w:val="16"/>
          <w:sz w:val="24"/>
          <w:szCs w:val="24"/>
        </w:rPr>
        <w:t xml:space="preserve"> </w:t>
      </w:r>
      <w:r w:rsidRPr="003409B4">
        <w:rPr>
          <w:rFonts w:asciiTheme="majorBidi" w:hAnsiTheme="majorBidi" w:cstheme="majorBidi"/>
          <w:sz w:val="24"/>
          <w:szCs w:val="24"/>
        </w:rPr>
        <w:t>yang  r</w:t>
      </w:r>
      <w:r w:rsidRPr="003409B4">
        <w:rPr>
          <w:rFonts w:asciiTheme="majorBidi" w:hAnsiTheme="majorBidi" w:cstheme="majorBidi"/>
          <w:spacing w:val="-2"/>
          <w:sz w:val="24"/>
          <w:szCs w:val="24"/>
        </w:rPr>
        <w:t>e</w:t>
      </w:r>
      <w:r w:rsidRPr="003409B4">
        <w:rPr>
          <w:rFonts w:asciiTheme="majorBidi" w:hAnsiTheme="majorBidi" w:cstheme="majorBidi"/>
          <w:sz w:val="24"/>
          <w:szCs w:val="24"/>
        </w:rPr>
        <w:t xml:space="preserve">levan, </w:t>
      </w:r>
      <w:r w:rsidRPr="003409B4">
        <w:rPr>
          <w:rFonts w:asciiTheme="majorBidi" w:hAnsiTheme="majorBidi" w:cstheme="majorBidi"/>
          <w:spacing w:val="2"/>
          <w:sz w:val="24"/>
          <w:szCs w:val="24"/>
        </w:rPr>
        <w:t xml:space="preserve"> </w:t>
      </w:r>
      <w:r w:rsidRPr="003409B4">
        <w:rPr>
          <w:rFonts w:asciiTheme="majorBidi" w:hAnsiTheme="majorBidi" w:cstheme="majorBidi"/>
          <w:sz w:val="24"/>
          <w:szCs w:val="24"/>
        </w:rPr>
        <w:t>b</w:t>
      </w:r>
      <w:r w:rsidRPr="003409B4">
        <w:rPr>
          <w:rFonts w:asciiTheme="majorBidi" w:hAnsiTheme="majorBidi" w:cstheme="majorBidi"/>
          <w:spacing w:val="-1"/>
          <w:sz w:val="24"/>
          <w:szCs w:val="24"/>
        </w:rPr>
        <w:t>e</w:t>
      </w:r>
      <w:r w:rsidRPr="003409B4">
        <w:rPr>
          <w:rFonts w:asciiTheme="majorBidi" w:hAnsiTheme="majorBidi" w:cstheme="majorBidi"/>
          <w:sz w:val="24"/>
          <w:szCs w:val="24"/>
        </w:rPr>
        <w:t xml:space="preserve">lum </w:t>
      </w:r>
      <w:r w:rsidRPr="003409B4">
        <w:rPr>
          <w:rFonts w:asciiTheme="majorBidi" w:hAnsiTheme="majorBidi" w:cstheme="majorBidi"/>
          <w:spacing w:val="1"/>
          <w:sz w:val="24"/>
          <w:szCs w:val="24"/>
        </w:rPr>
        <w:t xml:space="preserve"> </w:t>
      </w:r>
      <w:r w:rsidRPr="003409B4">
        <w:rPr>
          <w:rFonts w:asciiTheme="majorBidi" w:hAnsiTheme="majorBidi" w:cstheme="majorBidi"/>
          <w:sz w:val="24"/>
          <w:szCs w:val="24"/>
        </w:rPr>
        <w:t>didasa</w:t>
      </w:r>
      <w:r w:rsidRPr="003409B4">
        <w:rPr>
          <w:rFonts w:asciiTheme="majorBidi" w:hAnsiTheme="majorBidi" w:cstheme="majorBidi"/>
          <w:spacing w:val="-1"/>
          <w:sz w:val="24"/>
          <w:szCs w:val="24"/>
        </w:rPr>
        <w:t>r</w:t>
      </w:r>
      <w:r w:rsidRPr="003409B4">
        <w:rPr>
          <w:rFonts w:asciiTheme="majorBidi" w:hAnsiTheme="majorBidi" w:cstheme="majorBidi"/>
          <w:sz w:val="24"/>
          <w:szCs w:val="24"/>
        </w:rPr>
        <w:t xml:space="preserve">kan </w:t>
      </w:r>
      <w:r w:rsidRPr="003409B4">
        <w:rPr>
          <w:rFonts w:asciiTheme="majorBidi" w:hAnsiTheme="majorBidi" w:cstheme="majorBidi"/>
          <w:spacing w:val="2"/>
          <w:sz w:val="24"/>
          <w:szCs w:val="24"/>
        </w:rPr>
        <w:t xml:space="preserve"> </w:t>
      </w:r>
      <w:r w:rsidRPr="003409B4">
        <w:rPr>
          <w:rFonts w:asciiTheme="majorBidi" w:hAnsiTheme="majorBidi" w:cstheme="majorBidi"/>
          <w:sz w:val="24"/>
          <w:szCs w:val="24"/>
        </w:rPr>
        <w:t xml:space="preserve">pada </w:t>
      </w:r>
      <w:r w:rsidRPr="003409B4">
        <w:rPr>
          <w:rFonts w:asciiTheme="majorBidi" w:hAnsiTheme="majorBidi" w:cstheme="majorBidi"/>
          <w:spacing w:val="2"/>
          <w:sz w:val="24"/>
          <w:szCs w:val="24"/>
        </w:rPr>
        <w:t xml:space="preserve"> </w:t>
      </w:r>
      <w:r w:rsidRPr="003409B4">
        <w:rPr>
          <w:rFonts w:asciiTheme="majorBidi" w:hAnsiTheme="majorBidi" w:cstheme="majorBidi"/>
          <w:w w:val="101"/>
          <w:sz w:val="24"/>
          <w:szCs w:val="24"/>
        </w:rPr>
        <w:t>f</w:t>
      </w:r>
      <w:r w:rsidRPr="003409B4">
        <w:rPr>
          <w:rFonts w:asciiTheme="majorBidi" w:hAnsiTheme="majorBidi" w:cstheme="majorBidi"/>
          <w:spacing w:val="-1"/>
          <w:w w:val="101"/>
          <w:sz w:val="24"/>
          <w:szCs w:val="24"/>
        </w:rPr>
        <w:t>a</w:t>
      </w:r>
      <w:r w:rsidRPr="003409B4">
        <w:rPr>
          <w:rFonts w:asciiTheme="majorBidi" w:hAnsiTheme="majorBidi" w:cstheme="majorBidi"/>
          <w:w w:val="105"/>
          <w:sz w:val="24"/>
          <w:szCs w:val="24"/>
        </w:rPr>
        <w:t>kt</w:t>
      </w:r>
      <w:r w:rsidRPr="003409B4">
        <w:rPr>
          <w:rFonts w:asciiTheme="majorBidi" w:hAnsiTheme="majorBidi" w:cstheme="majorBidi"/>
          <w:spacing w:val="5"/>
          <w:w w:val="105"/>
          <w:sz w:val="24"/>
          <w:szCs w:val="24"/>
        </w:rPr>
        <w:t>a</w:t>
      </w:r>
      <w:r w:rsidRPr="003409B4">
        <w:rPr>
          <w:rFonts w:asciiTheme="majorBidi" w:hAnsiTheme="majorBidi" w:cstheme="majorBidi"/>
          <w:spacing w:val="-1"/>
          <w:sz w:val="24"/>
          <w:szCs w:val="24"/>
        </w:rPr>
        <w:t>-</w:t>
      </w:r>
      <w:r w:rsidRPr="003409B4">
        <w:rPr>
          <w:rFonts w:asciiTheme="majorBidi" w:hAnsiTheme="majorBidi" w:cstheme="majorBidi"/>
          <w:w w:val="101"/>
          <w:sz w:val="24"/>
          <w:szCs w:val="24"/>
        </w:rPr>
        <w:t>f</w:t>
      </w:r>
      <w:r w:rsidRPr="003409B4">
        <w:rPr>
          <w:rFonts w:asciiTheme="majorBidi" w:hAnsiTheme="majorBidi" w:cstheme="majorBidi"/>
          <w:spacing w:val="1"/>
          <w:w w:val="101"/>
          <w:sz w:val="24"/>
          <w:szCs w:val="24"/>
        </w:rPr>
        <w:t>a</w:t>
      </w:r>
      <w:r w:rsidRPr="003409B4">
        <w:rPr>
          <w:rFonts w:asciiTheme="majorBidi" w:hAnsiTheme="majorBidi" w:cstheme="majorBidi"/>
          <w:w w:val="105"/>
          <w:sz w:val="24"/>
          <w:szCs w:val="24"/>
        </w:rPr>
        <w:t xml:space="preserve">kta </w:t>
      </w:r>
      <w:r w:rsidRPr="003409B4">
        <w:rPr>
          <w:rFonts w:asciiTheme="majorBidi" w:hAnsiTheme="majorBidi" w:cstheme="majorBidi"/>
          <w:spacing w:val="-1"/>
          <w:sz w:val="24"/>
          <w:szCs w:val="24"/>
        </w:rPr>
        <w:t>e</w:t>
      </w:r>
      <w:r w:rsidRPr="003409B4">
        <w:rPr>
          <w:rFonts w:asciiTheme="majorBidi" w:hAnsiTheme="majorBidi" w:cstheme="majorBidi"/>
          <w:sz w:val="24"/>
          <w:szCs w:val="24"/>
        </w:rPr>
        <w:t>mp</w:t>
      </w:r>
      <w:r w:rsidRPr="003409B4">
        <w:rPr>
          <w:rFonts w:asciiTheme="majorBidi" w:hAnsiTheme="majorBidi" w:cstheme="majorBidi"/>
          <w:spacing w:val="1"/>
          <w:sz w:val="24"/>
          <w:szCs w:val="24"/>
        </w:rPr>
        <w:t>i</w:t>
      </w:r>
      <w:r w:rsidRPr="003409B4">
        <w:rPr>
          <w:rFonts w:asciiTheme="majorBidi" w:hAnsiTheme="majorBidi" w:cstheme="majorBidi"/>
          <w:sz w:val="24"/>
          <w:szCs w:val="24"/>
        </w:rPr>
        <w:t>ris</w:t>
      </w:r>
      <w:r w:rsidRPr="003409B4">
        <w:rPr>
          <w:rFonts w:asciiTheme="majorBidi" w:hAnsiTheme="majorBidi" w:cstheme="majorBidi"/>
          <w:spacing w:val="48"/>
          <w:sz w:val="24"/>
          <w:szCs w:val="24"/>
        </w:rPr>
        <w:t xml:space="preserve"> </w:t>
      </w:r>
      <w:r w:rsidRPr="003409B4">
        <w:rPr>
          <w:rFonts w:asciiTheme="majorBidi" w:hAnsiTheme="majorBidi" w:cstheme="majorBidi"/>
          <w:sz w:val="24"/>
          <w:szCs w:val="24"/>
        </w:rPr>
        <w:t>yang</w:t>
      </w:r>
      <w:r w:rsidRPr="003409B4">
        <w:rPr>
          <w:rFonts w:asciiTheme="majorBidi" w:hAnsiTheme="majorBidi" w:cstheme="majorBidi"/>
          <w:spacing w:val="45"/>
          <w:sz w:val="24"/>
          <w:szCs w:val="24"/>
        </w:rPr>
        <w:t xml:space="preserve"> </w:t>
      </w:r>
      <w:r w:rsidRPr="003409B4">
        <w:rPr>
          <w:rFonts w:asciiTheme="majorBidi" w:hAnsiTheme="majorBidi" w:cstheme="majorBidi"/>
          <w:sz w:val="24"/>
          <w:szCs w:val="24"/>
        </w:rPr>
        <w:t>dip</w:t>
      </w:r>
      <w:r w:rsidRPr="003409B4">
        <w:rPr>
          <w:rFonts w:asciiTheme="majorBidi" w:hAnsiTheme="majorBidi" w:cstheme="majorBidi"/>
          <w:spacing w:val="-1"/>
          <w:sz w:val="24"/>
          <w:szCs w:val="24"/>
        </w:rPr>
        <w:t>e</w:t>
      </w:r>
      <w:r w:rsidRPr="003409B4">
        <w:rPr>
          <w:rFonts w:asciiTheme="majorBidi" w:hAnsiTheme="majorBidi" w:cstheme="majorBidi"/>
          <w:sz w:val="24"/>
          <w:szCs w:val="24"/>
        </w:rPr>
        <w:t>rol</w:t>
      </w:r>
      <w:r w:rsidRPr="003409B4">
        <w:rPr>
          <w:rFonts w:asciiTheme="majorBidi" w:hAnsiTheme="majorBidi" w:cstheme="majorBidi"/>
          <w:spacing w:val="-1"/>
          <w:sz w:val="24"/>
          <w:szCs w:val="24"/>
        </w:rPr>
        <w:t>e</w:t>
      </w:r>
      <w:r w:rsidRPr="003409B4">
        <w:rPr>
          <w:rFonts w:asciiTheme="majorBidi" w:hAnsiTheme="majorBidi" w:cstheme="majorBidi"/>
          <w:sz w:val="24"/>
          <w:szCs w:val="24"/>
        </w:rPr>
        <w:t>h</w:t>
      </w:r>
      <w:r w:rsidRPr="003409B4">
        <w:rPr>
          <w:rFonts w:asciiTheme="majorBidi" w:hAnsiTheme="majorBidi" w:cstheme="majorBidi"/>
          <w:spacing w:val="47"/>
          <w:sz w:val="24"/>
          <w:szCs w:val="24"/>
        </w:rPr>
        <w:t xml:space="preserve"> </w:t>
      </w:r>
      <w:r w:rsidRPr="003409B4">
        <w:rPr>
          <w:rFonts w:asciiTheme="majorBidi" w:hAnsiTheme="majorBidi" w:cstheme="majorBidi"/>
          <w:sz w:val="24"/>
          <w:szCs w:val="24"/>
        </w:rPr>
        <w:t>melalui</w:t>
      </w:r>
      <w:r w:rsidRPr="003409B4">
        <w:rPr>
          <w:rFonts w:asciiTheme="majorBidi" w:hAnsiTheme="majorBidi" w:cstheme="majorBidi"/>
          <w:spacing w:val="46"/>
          <w:sz w:val="24"/>
          <w:szCs w:val="24"/>
        </w:rPr>
        <w:t xml:space="preserve"> </w:t>
      </w:r>
      <w:r w:rsidRPr="003409B4">
        <w:rPr>
          <w:rFonts w:asciiTheme="majorBidi" w:hAnsiTheme="majorBidi" w:cstheme="majorBidi"/>
          <w:sz w:val="24"/>
          <w:szCs w:val="24"/>
        </w:rPr>
        <w:t>p</w:t>
      </w:r>
      <w:r w:rsidRPr="003409B4">
        <w:rPr>
          <w:rFonts w:asciiTheme="majorBidi" w:hAnsiTheme="majorBidi" w:cstheme="majorBidi"/>
          <w:spacing w:val="-1"/>
          <w:sz w:val="24"/>
          <w:szCs w:val="24"/>
        </w:rPr>
        <w:t>e</w:t>
      </w:r>
      <w:r w:rsidRPr="003409B4">
        <w:rPr>
          <w:rFonts w:asciiTheme="majorBidi" w:hAnsiTheme="majorBidi" w:cstheme="majorBidi"/>
          <w:sz w:val="24"/>
          <w:szCs w:val="24"/>
        </w:rPr>
        <w:t>ngumpu</w:t>
      </w:r>
      <w:r w:rsidRPr="003409B4">
        <w:rPr>
          <w:rFonts w:asciiTheme="majorBidi" w:hAnsiTheme="majorBidi" w:cstheme="majorBidi"/>
          <w:spacing w:val="1"/>
          <w:sz w:val="24"/>
          <w:szCs w:val="24"/>
        </w:rPr>
        <w:t>l</w:t>
      </w:r>
      <w:r w:rsidRPr="003409B4">
        <w:rPr>
          <w:rFonts w:asciiTheme="majorBidi" w:hAnsiTheme="majorBidi" w:cstheme="majorBidi"/>
          <w:sz w:val="24"/>
          <w:szCs w:val="24"/>
        </w:rPr>
        <w:t>an</w:t>
      </w:r>
      <w:r w:rsidRPr="003409B4">
        <w:rPr>
          <w:rFonts w:asciiTheme="majorBidi" w:hAnsiTheme="majorBidi" w:cstheme="majorBidi"/>
          <w:spacing w:val="45"/>
          <w:sz w:val="24"/>
          <w:szCs w:val="24"/>
        </w:rPr>
        <w:t xml:space="preserve"> </w:t>
      </w:r>
      <w:r w:rsidRPr="003409B4">
        <w:rPr>
          <w:rFonts w:asciiTheme="majorBidi" w:hAnsiTheme="majorBidi" w:cstheme="majorBidi"/>
          <w:spacing w:val="-2"/>
          <w:sz w:val="24"/>
          <w:szCs w:val="24"/>
        </w:rPr>
        <w:t>d</w:t>
      </w:r>
      <w:r w:rsidRPr="003409B4">
        <w:rPr>
          <w:rFonts w:asciiTheme="majorBidi" w:hAnsiTheme="majorBidi" w:cstheme="majorBidi"/>
          <w:sz w:val="24"/>
          <w:szCs w:val="24"/>
        </w:rPr>
        <w:t>ata</w:t>
      </w:r>
      <w:r>
        <w:rPr>
          <w:rFonts w:asciiTheme="majorBidi" w:hAnsiTheme="majorBidi" w:cstheme="majorBidi"/>
          <w:sz w:val="24"/>
          <w:szCs w:val="24"/>
          <w:lang w:val="en-US"/>
        </w:rPr>
        <w:t>.</w:t>
      </w:r>
      <w:r>
        <w:rPr>
          <w:rStyle w:val="FootnoteReference"/>
          <w:rFonts w:asciiTheme="majorBidi" w:hAnsiTheme="majorBidi" w:cstheme="majorBidi"/>
          <w:spacing w:val="3"/>
          <w:sz w:val="24"/>
          <w:szCs w:val="24"/>
        </w:rPr>
        <w:footnoteReference w:id="39"/>
      </w:r>
      <w:r>
        <w:rPr>
          <w:rFonts w:asciiTheme="majorBidi" w:hAnsiTheme="majorBidi" w:cstheme="majorBidi"/>
          <w:sz w:val="24"/>
          <w:szCs w:val="24"/>
          <w:lang w:val="en-US"/>
        </w:rPr>
        <w:t xml:space="preserve"> Adapun yang menjadi hipotesis dalam penelitian ini adalah :</w:t>
      </w:r>
    </w:p>
    <w:p w:rsidR="004E5829" w:rsidRDefault="004E5829" w:rsidP="00566B6D">
      <w:pPr>
        <w:pStyle w:val="ListParagraph"/>
        <w:numPr>
          <w:ilvl w:val="0"/>
          <w:numId w:val="13"/>
        </w:numPr>
        <w:tabs>
          <w:tab w:val="left" w:pos="1985"/>
        </w:tabs>
        <w:spacing w:after="0" w:line="480" w:lineRule="auto"/>
        <w:ind w:left="851"/>
        <w:jc w:val="both"/>
        <w:rPr>
          <w:rFonts w:asciiTheme="majorBidi" w:hAnsiTheme="majorBidi" w:cstheme="majorBidi"/>
          <w:sz w:val="24"/>
          <w:szCs w:val="24"/>
          <w:lang w:val="en-US"/>
        </w:rPr>
      </w:pPr>
      <w:r>
        <w:rPr>
          <w:rFonts w:asciiTheme="majorBidi" w:hAnsiTheme="majorBidi" w:cstheme="majorBidi"/>
          <w:sz w:val="24"/>
          <w:szCs w:val="24"/>
          <w:lang w:val="en-US"/>
        </w:rPr>
        <w:t xml:space="preserve">Ho : Terdapat minimal 1 faktor yang mempengaruhi </w:t>
      </w:r>
      <w:r>
        <w:rPr>
          <w:rFonts w:asciiTheme="majorBidi" w:hAnsiTheme="majorBidi" w:cstheme="majorBidi"/>
          <w:i/>
          <w:iCs/>
          <w:sz w:val="24"/>
          <w:szCs w:val="24"/>
          <w:lang w:val="en-US"/>
        </w:rPr>
        <w:t xml:space="preserve">Capital Adequacy Ratio </w:t>
      </w:r>
      <w:r w:rsidR="00B34F4A">
        <w:rPr>
          <w:rFonts w:asciiTheme="majorBidi" w:hAnsiTheme="majorBidi" w:cstheme="majorBidi"/>
          <w:sz w:val="24"/>
          <w:szCs w:val="24"/>
          <w:lang w:val="en-US"/>
        </w:rPr>
        <w:t>Bank Muamalat Indonesia</w:t>
      </w:r>
      <w:r>
        <w:rPr>
          <w:rFonts w:asciiTheme="majorBidi" w:hAnsiTheme="majorBidi" w:cstheme="majorBidi"/>
          <w:sz w:val="24"/>
          <w:szCs w:val="24"/>
          <w:lang w:val="en-US"/>
        </w:rPr>
        <w:t xml:space="preserve"> Periode 2013 – 2020</w:t>
      </w:r>
    </w:p>
    <w:p w:rsidR="00440277" w:rsidRPr="00440277" w:rsidRDefault="004E5829" w:rsidP="00440277">
      <w:pPr>
        <w:pStyle w:val="ListParagraph"/>
        <w:tabs>
          <w:tab w:val="left" w:pos="1985"/>
        </w:tabs>
        <w:spacing w:after="0" w:line="480" w:lineRule="auto"/>
        <w:ind w:left="851"/>
        <w:jc w:val="both"/>
        <w:rPr>
          <w:rFonts w:asciiTheme="majorBidi" w:hAnsiTheme="majorBidi" w:cstheme="majorBidi"/>
          <w:sz w:val="24"/>
          <w:szCs w:val="24"/>
          <w:lang w:val="en-US"/>
        </w:rPr>
      </w:pPr>
      <w:r w:rsidRPr="004E5829">
        <w:rPr>
          <w:rFonts w:asciiTheme="majorBidi" w:hAnsiTheme="majorBidi" w:cstheme="majorBidi"/>
          <w:sz w:val="24"/>
          <w:szCs w:val="24"/>
          <w:lang w:val="en-US"/>
        </w:rPr>
        <w:t xml:space="preserve">Ha   : Tidak terdapat minimal 1 faktor yang mempengaruhi </w:t>
      </w:r>
      <w:r w:rsidRPr="004E5829">
        <w:rPr>
          <w:rFonts w:asciiTheme="majorBidi" w:hAnsiTheme="majorBidi" w:cstheme="majorBidi"/>
          <w:i/>
          <w:iCs/>
          <w:sz w:val="24"/>
          <w:szCs w:val="24"/>
          <w:lang w:val="en-US"/>
        </w:rPr>
        <w:t xml:space="preserve">Capital Adequacy Ratio </w:t>
      </w:r>
      <w:r w:rsidR="00B34F4A">
        <w:rPr>
          <w:rFonts w:asciiTheme="majorBidi" w:hAnsiTheme="majorBidi" w:cstheme="majorBidi"/>
          <w:sz w:val="24"/>
          <w:szCs w:val="24"/>
          <w:lang w:val="en-US"/>
        </w:rPr>
        <w:t>Bank Muamalat Indonesia</w:t>
      </w:r>
      <w:r w:rsidRPr="004E5829">
        <w:rPr>
          <w:rFonts w:asciiTheme="majorBidi" w:hAnsiTheme="majorBidi" w:cstheme="majorBidi"/>
          <w:sz w:val="24"/>
          <w:szCs w:val="24"/>
          <w:lang w:val="en-US"/>
        </w:rPr>
        <w:t xml:space="preserve"> Periode 2013 </w:t>
      </w:r>
      <w:r>
        <w:rPr>
          <w:rFonts w:asciiTheme="majorBidi" w:hAnsiTheme="majorBidi" w:cstheme="majorBidi"/>
          <w:sz w:val="24"/>
          <w:szCs w:val="24"/>
          <w:lang w:val="en-US"/>
        </w:rPr>
        <w:t>–</w:t>
      </w:r>
      <w:r w:rsidRPr="004E5829">
        <w:rPr>
          <w:rFonts w:asciiTheme="majorBidi" w:hAnsiTheme="majorBidi" w:cstheme="majorBidi"/>
          <w:sz w:val="24"/>
          <w:szCs w:val="24"/>
          <w:lang w:val="en-US"/>
        </w:rPr>
        <w:t xml:space="preserve"> 2020</w:t>
      </w:r>
    </w:p>
    <w:p w:rsidR="00440277" w:rsidRDefault="004E5829" w:rsidP="00440277">
      <w:pPr>
        <w:pStyle w:val="ListParagraph"/>
        <w:numPr>
          <w:ilvl w:val="0"/>
          <w:numId w:val="13"/>
        </w:numPr>
        <w:tabs>
          <w:tab w:val="left" w:pos="1985"/>
        </w:tabs>
        <w:spacing w:after="0" w:line="480" w:lineRule="auto"/>
        <w:ind w:left="851"/>
        <w:jc w:val="both"/>
        <w:rPr>
          <w:rFonts w:asciiTheme="majorBidi" w:hAnsiTheme="majorBidi" w:cstheme="majorBidi"/>
          <w:sz w:val="24"/>
          <w:szCs w:val="24"/>
          <w:lang w:val="en-US"/>
        </w:rPr>
      </w:pPr>
      <w:r w:rsidRPr="004E5829">
        <w:rPr>
          <w:rFonts w:asciiTheme="majorBidi" w:hAnsiTheme="majorBidi" w:cstheme="majorBidi"/>
          <w:sz w:val="24"/>
          <w:szCs w:val="24"/>
          <w:lang w:val="en-US"/>
        </w:rPr>
        <w:t xml:space="preserve">Ho : Terdapat minimal 1 faktor yang paling dominan yang mempengaruhi </w:t>
      </w:r>
      <w:r w:rsidRPr="004E5829">
        <w:rPr>
          <w:rFonts w:asciiTheme="majorBidi" w:hAnsiTheme="majorBidi" w:cstheme="majorBidi"/>
          <w:i/>
          <w:iCs/>
          <w:sz w:val="24"/>
          <w:szCs w:val="24"/>
          <w:lang w:val="en-US"/>
        </w:rPr>
        <w:t xml:space="preserve">Capital Adequacy Ratio </w:t>
      </w:r>
      <w:r w:rsidR="00B34F4A">
        <w:rPr>
          <w:rFonts w:asciiTheme="majorBidi" w:hAnsiTheme="majorBidi" w:cstheme="majorBidi"/>
          <w:sz w:val="24"/>
          <w:szCs w:val="24"/>
          <w:lang w:val="en-US"/>
        </w:rPr>
        <w:t>Bank Muamalat Indonesia</w:t>
      </w:r>
      <w:r w:rsidRPr="004E5829">
        <w:rPr>
          <w:rFonts w:asciiTheme="majorBidi" w:hAnsiTheme="majorBidi" w:cstheme="majorBidi"/>
          <w:sz w:val="24"/>
          <w:szCs w:val="24"/>
          <w:lang w:val="en-US"/>
        </w:rPr>
        <w:t xml:space="preserve"> Periode 2013 </w:t>
      </w:r>
      <w:r>
        <w:rPr>
          <w:rFonts w:asciiTheme="majorBidi" w:hAnsiTheme="majorBidi" w:cstheme="majorBidi"/>
          <w:sz w:val="24"/>
          <w:szCs w:val="24"/>
          <w:lang w:val="en-US"/>
        </w:rPr>
        <w:t>–</w:t>
      </w:r>
      <w:r w:rsidRPr="004E5829">
        <w:rPr>
          <w:rFonts w:asciiTheme="majorBidi" w:hAnsiTheme="majorBidi" w:cstheme="majorBidi"/>
          <w:sz w:val="24"/>
          <w:szCs w:val="24"/>
          <w:lang w:val="en-US"/>
        </w:rPr>
        <w:t xml:space="preserve"> 2020</w:t>
      </w:r>
    </w:p>
    <w:p w:rsidR="004B7C55" w:rsidRPr="00440277" w:rsidRDefault="004E5829" w:rsidP="00440277">
      <w:pPr>
        <w:pStyle w:val="ListParagraph"/>
        <w:tabs>
          <w:tab w:val="left" w:pos="1985"/>
        </w:tabs>
        <w:spacing w:after="0" w:line="480" w:lineRule="auto"/>
        <w:ind w:left="851"/>
        <w:jc w:val="both"/>
        <w:rPr>
          <w:rFonts w:asciiTheme="majorBidi" w:hAnsiTheme="majorBidi" w:cstheme="majorBidi"/>
          <w:sz w:val="24"/>
          <w:szCs w:val="24"/>
          <w:lang w:val="en-US"/>
        </w:rPr>
      </w:pPr>
      <w:r w:rsidRPr="00440277">
        <w:rPr>
          <w:rFonts w:asciiTheme="majorBidi" w:hAnsiTheme="majorBidi" w:cstheme="majorBidi"/>
          <w:sz w:val="24"/>
          <w:szCs w:val="24"/>
          <w:lang w:val="en-US"/>
        </w:rPr>
        <w:lastRenderedPageBreak/>
        <w:t xml:space="preserve">Ha  : Tidak terdapat minimal 1 faktor yang paling dominan yang mempengaruhi </w:t>
      </w:r>
      <w:r w:rsidRPr="00440277">
        <w:rPr>
          <w:rFonts w:asciiTheme="majorBidi" w:hAnsiTheme="majorBidi" w:cstheme="majorBidi"/>
          <w:i/>
          <w:iCs/>
          <w:sz w:val="24"/>
          <w:szCs w:val="24"/>
          <w:lang w:val="en-US"/>
        </w:rPr>
        <w:t xml:space="preserve">Capital Adequacy Ratio </w:t>
      </w:r>
      <w:r w:rsidR="00B34F4A" w:rsidRPr="00440277">
        <w:rPr>
          <w:rFonts w:asciiTheme="majorBidi" w:hAnsiTheme="majorBidi" w:cstheme="majorBidi"/>
          <w:sz w:val="24"/>
          <w:szCs w:val="24"/>
          <w:lang w:val="en-US"/>
        </w:rPr>
        <w:t xml:space="preserve">Bank Muamalat Indonesia Periode </w:t>
      </w:r>
      <w:r w:rsidR="004B7C55" w:rsidRPr="00440277">
        <w:rPr>
          <w:rFonts w:asciiTheme="majorBidi" w:hAnsiTheme="majorBidi" w:cstheme="majorBidi"/>
          <w:sz w:val="24"/>
          <w:szCs w:val="24"/>
          <w:lang w:val="en-US"/>
        </w:rPr>
        <w:t>2013-2020</w:t>
      </w:r>
    </w:p>
    <w:p w:rsidR="00B34F4A" w:rsidRDefault="00B34F4A" w:rsidP="004E5829">
      <w:pPr>
        <w:pStyle w:val="ListParagraph"/>
        <w:tabs>
          <w:tab w:val="left" w:pos="1985"/>
        </w:tabs>
        <w:spacing w:after="0" w:line="480" w:lineRule="auto"/>
        <w:ind w:left="851"/>
        <w:jc w:val="both"/>
        <w:rPr>
          <w:rFonts w:asciiTheme="majorBidi" w:hAnsiTheme="majorBidi" w:cstheme="majorBidi"/>
          <w:sz w:val="24"/>
          <w:szCs w:val="24"/>
          <w:lang w:val="en-US"/>
        </w:rPr>
        <w:sectPr w:rsidR="00B34F4A" w:rsidSect="00FA21D4">
          <w:headerReference w:type="default" r:id="rId25"/>
          <w:footerReference w:type="default" r:id="rId26"/>
          <w:headerReference w:type="first" r:id="rId27"/>
          <w:footerReference w:type="first" r:id="rId28"/>
          <w:footnotePr>
            <w:numRestart w:val="eachSect"/>
          </w:footnotePr>
          <w:pgSz w:w="11906" w:h="16838"/>
          <w:pgMar w:top="2268" w:right="1701" w:bottom="1701" w:left="2268" w:header="720" w:footer="720" w:gutter="0"/>
          <w:cols w:space="720"/>
          <w:titlePg/>
          <w:docGrid w:linePitch="360"/>
        </w:sectPr>
      </w:pPr>
    </w:p>
    <w:p w:rsidR="004E5829" w:rsidRPr="00B67BD5" w:rsidRDefault="005A0F1E" w:rsidP="00B67BD5">
      <w:pPr>
        <w:jc w:val="center"/>
        <w:rPr>
          <w:rFonts w:ascii="Times New Roman" w:hAnsi="Times New Roman" w:cs="Times New Roman"/>
          <w:b/>
          <w:bCs/>
          <w:sz w:val="24"/>
          <w:szCs w:val="24"/>
          <w:lang w:val="en-US"/>
        </w:rPr>
      </w:pPr>
      <w:r w:rsidRPr="00B67BD5">
        <w:rPr>
          <w:rFonts w:ascii="Times New Roman" w:hAnsi="Times New Roman" w:cs="Times New Roman"/>
          <w:b/>
          <w:bCs/>
          <w:sz w:val="24"/>
          <w:szCs w:val="24"/>
          <w:lang w:val="en-US"/>
        </w:rPr>
        <w:lastRenderedPageBreak/>
        <w:t>BAB III</w:t>
      </w:r>
    </w:p>
    <w:p w:rsidR="005A0F1E" w:rsidRPr="005A0F1E" w:rsidRDefault="005A0F1E" w:rsidP="00D52CDF">
      <w:pPr>
        <w:pStyle w:val="Heading1"/>
        <w:spacing w:before="0" w:line="720" w:lineRule="auto"/>
        <w:jc w:val="center"/>
        <w:rPr>
          <w:rFonts w:asciiTheme="majorBidi" w:hAnsiTheme="majorBidi"/>
          <w:color w:val="auto"/>
          <w:sz w:val="24"/>
          <w:szCs w:val="24"/>
          <w:lang w:val="en-US"/>
        </w:rPr>
      </w:pPr>
      <w:bookmarkStart w:id="41" w:name="_Toc81917667"/>
      <w:bookmarkStart w:id="42" w:name="_Toc83232818"/>
      <w:r w:rsidRPr="005A0F1E">
        <w:rPr>
          <w:rFonts w:asciiTheme="majorBidi" w:hAnsiTheme="majorBidi"/>
          <w:color w:val="auto"/>
          <w:sz w:val="24"/>
          <w:szCs w:val="24"/>
          <w:lang w:val="en-US"/>
        </w:rPr>
        <w:t>METODE PENELITIAN</w:t>
      </w:r>
      <w:bookmarkEnd w:id="41"/>
      <w:bookmarkEnd w:id="42"/>
    </w:p>
    <w:p w:rsidR="005A0F1E" w:rsidRDefault="005A0F1E" w:rsidP="00566B6D">
      <w:pPr>
        <w:pStyle w:val="Heading2"/>
        <w:numPr>
          <w:ilvl w:val="0"/>
          <w:numId w:val="14"/>
        </w:numPr>
        <w:spacing w:before="0" w:line="480" w:lineRule="auto"/>
        <w:ind w:left="426"/>
        <w:jc w:val="both"/>
        <w:rPr>
          <w:rFonts w:asciiTheme="majorBidi" w:hAnsiTheme="majorBidi"/>
          <w:color w:val="auto"/>
          <w:sz w:val="24"/>
          <w:szCs w:val="24"/>
          <w:lang w:val="en-US"/>
        </w:rPr>
      </w:pPr>
      <w:bookmarkStart w:id="43" w:name="_Toc81917668"/>
      <w:bookmarkStart w:id="44" w:name="_Toc83232819"/>
      <w:r w:rsidRPr="005A0F1E">
        <w:rPr>
          <w:rFonts w:asciiTheme="majorBidi" w:hAnsiTheme="majorBidi"/>
          <w:color w:val="auto"/>
          <w:sz w:val="24"/>
          <w:szCs w:val="24"/>
          <w:lang w:val="en-US"/>
        </w:rPr>
        <w:t>Rancangan Penelitian</w:t>
      </w:r>
      <w:bookmarkEnd w:id="43"/>
      <w:bookmarkEnd w:id="44"/>
    </w:p>
    <w:p w:rsidR="003D06FC" w:rsidRPr="003D06FC" w:rsidRDefault="003D06FC" w:rsidP="003D06FC">
      <w:pPr>
        <w:spacing w:after="0" w:line="480" w:lineRule="auto"/>
        <w:ind w:left="426" w:firstLine="283"/>
        <w:jc w:val="both"/>
        <w:rPr>
          <w:rFonts w:asciiTheme="majorBidi" w:hAnsiTheme="majorBidi" w:cstheme="majorBidi"/>
          <w:sz w:val="24"/>
          <w:szCs w:val="24"/>
          <w:lang w:val="en-US"/>
        </w:rPr>
      </w:pPr>
      <w:r>
        <w:rPr>
          <w:rFonts w:asciiTheme="majorBidi" w:hAnsiTheme="majorBidi" w:cstheme="majorBidi"/>
          <w:sz w:val="24"/>
          <w:szCs w:val="24"/>
          <w:lang w:val="en-US"/>
        </w:rPr>
        <w:t xml:space="preserve">Berdasarkan penelitian yang peneliti lakukan dengan judul Analisis faktor-faktor yang mempengaruhi </w:t>
      </w:r>
      <w:r w:rsidRPr="003D06FC">
        <w:rPr>
          <w:rFonts w:asciiTheme="majorBidi" w:hAnsiTheme="majorBidi" w:cstheme="majorBidi"/>
          <w:i/>
          <w:iCs/>
          <w:sz w:val="24"/>
          <w:szCs w:val="24"/>
          <w:lang w:val="en-US"/>
        </w:rPr>
        <w:t>Capital Adequacy Rati</w:t>
      </w:r>
      <w:r>
        <w:rPr>
          <w:rFonts w:asciiTheme="majorBidi" w:hAnsiTheme="majorBidi" w:cstheme="majorBidi"/>
          <w:i/>
          <w:iCs/>
          <w:sz w:val="24"/>
          <w:szCs w:val="24"/>
          <w:lang w:val="en-US"/>
        </w:rPr>
        <w:t xml:space="preserve">o </w:t>
      </w:r>
      <w:r w:rsidR="00B34F4A">
        <w:rPr>
          <w:rFonts w:asciiTheme="majorBidi" w:hAnsiTheme="majorBidi" w:cstheme="majorBidi"/>
          <w:sz w:val="24"/>
          <w:szCs w:val="24"/>
          <w:lang w:val="en-US"/>
        </w:rPr>
        <w:t>Bank Muamalat Indonesia</w:t>
      </w:r>
      <w:r>
        <w:rPr>
          <w:rFonts w:asciiTheme="majorBidi" w:hAnsiTheme="majorBidi" w:cstheme="majorBidi"/>
          <w:sz w:val="24"/>
          <w:szCs w:val="24"/>
          <w:lang w:val="en-US"/>
        </w:rPr>
        <w:t xml:space="preserve"> periode 2013-2020, Pendekatan yang digunakan dalam penelitian ini yaitu pendekatan kuantitatif.</w:t>
      </w:r>
      <w:r w:rsidR="00FE47C3">
        <w:rPr>
          <w:rStyle w:val="FootnoteReference"/>
          <w:rFonts w:asciiTheme="majorBidi" w:hAnsiTheme="majorBidi" w:cstheme="majorBidi"/>
          <w:sz w:val="24"/>
          <w:szCs w:val="24"/>
          <w:lang w:val="en-US"/>
        </w:rPr>
        <w:footnoteReference w:id="40"/>
      </w:r>
      <w:r>
        <w:rPr>
          <w:rFonts w:asciiTheme="majorBidi" w:hAnsiTheme="majorBidi" w:cstheme="majorBidi"/>
          <w:sz w:val="24"/>
          <w:szCs w:val="24"/>
          <w:lang w:val="en-US"/>
        </w:rPr>
        <w:t xml:space="preserve"> Penelitian ini bersifat kuantitatif yang berupa angka-angka atau atau besaran tertentu yang sifatnya pasti, sehingga data memungkinkan untuk dianalisis menggunakan pendekatan statistik.</w:t>
      </w:r>
      <w:r w:rsidR="00F95F9D">
        <w:rPr>
          <w:rStyle w:val="FootnoteReference"/>
          <w:rFonts w:asciiTheme="majorBidi" w:hAnsiTheme="majorBidi" w:cstheme="majorBidi"/>
          <w:sz w:val="24"/>
          <w:szCs w:val="24"/>
          <w:lang w:val="en-US"/>
        </w:rPr>
        <w:footnoteReference w:id="41"/>
      </w:r>
      <w:r>
        <w:rPr>
          <w:rFonts w:asciiTheme="majorBidi" w:hAnsiTheme="majorBidi" w:cstheme="majorBidi"/>
          <w:sz w:val="24"/>
          <w:szCs w:val="24"/>
          <w:lang w:val="en-US"/>
        </w:rPr>
        <w:t xml:space="preserve"> Tujuan penelitian ini untuk mengetahui faktor-faktor yang mempengaruhi </w:t>
      </w:r>
      <w:r>
        <w:rPr>
          <w:rFonts w:asciiTheme="majorBidi" w:hAnsiTheme="majorBidi" w:cstheme="majorBidi"/>
          <w:i/>
          <w:iCs/>
          <w:sz w:val="24"/>
          <w:szCs w:val="24"/>
          <w:lang w:val="en-US"/>
        </w:rPr>
        <w:t xml:space="preserve">Capital Adequacy Ratio </w:t>
      </w:r>
      <w:r w:rsidR="00B34F4A">
        <w:rPr>
          <w:rFonts w:asciiTheme="majorBidi" w:hAnsiTheme="majorBidi" w:cstheme="majorBidi"/>
          <w:sz w:val="24"/>
          <w:szCs w:val="24"/>
          <w:lang w:val="en-US"/>
        </w:rPr>
        <w:t>Bank Muamalat Indonesia</w:t>
      </w:r>
      <w:r w:rsidR="00B44EBF">
        <w:rPr>
          <w:rFonts w:asciiTheme="majorBidi" w:hAnsiTheme="majorBidi" w:cstheme="majorBidi"/>
          <w:sz w:val="24"/>
          <w:szCs w:val="24"/>
          <w:lang w:val="en-US"/>
        </w:rPr>
        <w:t>. Data yang digunakan data triwulan dari tahun</w:t>
      </w:r>
      <w:r>
        <w:rPr>
          <w:rFonts w:asciiTheme="majorBidi" w:hAnsiTheme="majorBidi" w:cstheme="majorBidi"/>
          <w:sz w:val="24"/>
          <w:szCs w:val="24"/>
          <w:lang w:val="en-US"/>
        </w:rPr>
        <w:t xml:space="preserve"> 2013 – 2020.</w:t>
      </w:r>
    </w:p>
    <w:p w:rsidR="005A0F1E" w:rsidRDefault="005A0F1E" w:rsidP="00566B6D">
      <w:pPr>
        <w:pStyle w:val="Heading2"/>
        <w:numPr>
          <w:ilvl w:val="0"/>
          <w:numId w:val="14"/>
        </w:numPr>
        <w:spacing w:before="0" w:line="480" w:lineRule="auto"/>
        <w:ind w:left="426"/>
        <w:jc w:val="both"/>
        <w:rPr>
          <w:rFonts w:asciiTheme="majorBidi" w:hAnsiTheme="majorBidi"/>
          <w:color w:val="auto"/>
          <w:sz w:val="24"/>
          <w:szCs w:val="24"/>
          <w:lang w:val="en-US"/>
        </w:rPr>
      </w:pPr>
      <w:bookmarkStart w:id="45" w:name="_Toc81917669"/>
      <w:bookmarkStart w:id="46" w:name="_Toc83232820"/>
      <w:r w:rsidRPr="005A0F1E">
        <w:rPr>
          <w:rFonts w:asciiTheme="majorBidi" w:hAnsiTheme="majorBidi"/>
          <w:color w:val="auto"/>
          <w:sz w:val="24"/>
          <w:szCs w:val="24"/>
          <w:lang w:val="en-US"/>
        </w:rPr>
        <w:t>Variabel Penelitian dan Definisi Operasional</w:t>
      </w:r>
      <w:bookmarkEnd w:id="45"/>
      <w:bookmarkEnd w:id="46"/>
    </w:p>
    <w:p w:rsidR="00865FB7" w:rsidRDefault="003D06FC" w:rsidP="00865FB7">
      <w:pPr>
        <w:spacing w:after="0" w:line="480" w:lineRule="auto"/>
        <w:ind w:left="426" w:firstLine="294"/>
        <w:jc w:val="both"/>
        <w:rPr>
          <w:rFonts w:asciiTheme="majorBidi" w:hAnsiTheme="majorBidi" w:cstheme="majorBidi"/>
          <w:sz w:val="24"/>
          <w:szCs w:val="24"/>
          <w:lang w:val="en-US"/>
        </w:rPr>
      </w:pPr>
      <w:r>
        <w:rPr>
          <w:rFonts w:asciiTheme="majorBidi" w:hAnsiTheme="majorBidi" w:cstheme="majorBidi"/>
          <w:sz w:val="24"/>
          <w:szCs w:val="24"/>
          <w:lang w:val="en-US"/>
        </w:rPr>
        <w:t xml:space="preserve">Pada sebuah penelitian perlu menggunakan variabel. Adapun variabel yang digunakan dalam penelitian ini adalah variabel independen. </w:t>
      </w:r>
      <w:r w:rsidR="00865FB7">
        <w:rPr>
          <w:rFonts w:asciiTheme="majorBidi" w:hAnsiTheme="majorBidi" w:cstheme="majorBidi"/>
          <w:sz w:val="24"/>
          <w:szCs w:val="24"/>
          <w:lang w:val="en-US"/>
        </w:rPr>
        <w:t>Variabel independen yaitu variabel yang mempengaruhi variabel lain atau biasa disebut dengan variabel bebas.</w:t>
      </w:r>
      <w:r w:rsidR="00F95F9D">
        <w:rPr>
          <w:rStyle w:val="FootnoteReference"/>
          <w:rFonts w:asciiTheme="majorBidi" w:hAnsiTheme="majorBidi" w:cstheme="majorBidi"/>
          <w:sz w:val="24"/>
          <w:szCs w:val="24"/>
          <w:lang w:val="en-US"/>
        </w:rPr>
        <w:footnoteReference w:id="42"/>
      </w:r>
      <w:r w:rsidR="00865FB7">
        <w:rPr>
          <w:rFonts w:asciiTheme="majorBidi" w:hAnsiTheme="majorBidi" w:cstheme="majorBidi"/>
          <w:sz w:val="24"/>
          <w:szCs w:val="24"/>
          <w:lang w:val="en-US"/>
        </w:rPr>
        <w:t xml:space="preserve"> Dalam penelitian ini, </w:t>
      </w:r>
      <w:r w:rsidR="000F7392">
        <w:rPr>
          <w:rFonts w:asciiTheme="majorBidi" w:hAnsiTheme="majorBidi" w:cstheme="majorBidi"/>
          <w:sz w:val="24"/>
          <w:szCs w:val="24"/>
          <w:lang w:val="en-US"/>
        </w:rPr>
        <w:t>v</w:t>
      </w:r>
      <w:r w:rsidR="00865FB7">
        <w:rPr>
          <w:rFonts w:asciiTheme="majorBidi" w:hAnsiTheme="majorBidi" w:cstheme="majorBidi"/>
          <w:sz w:val="24"/>
          <w:szCs w:val="24"/>
          <w:lang w:val="en-US"/>
        </w:rPr>
        <w:t>ariabel independen (X) yang akan diteliti yaitu:</w:t>
      </w:r>
    </w:p>
    <w:p w:rsidR="00865FB7" w:rsidRPr="00865FB7" w:rsidRDefault="00865FB7" w:rsidP="00566B6D">
      <w:pPr>
        <w:pStyle w:val="ListParagraph"/>
        <w:numPr>
          <w:ilvl w:val="0"/>
          <w:numId w:val="15"/>
        </w:numPr>
        <w:spacing w:after="0" w:line="480" w:lineRule="auto"/>
        <w:ind w:left="851"/>
        <w:jc w:val="both"/>
        <w:rPr>
          <w:rFonts w:asciiTheme="majorBidi" w:hAnsiTheme="majorBidi" w:cstheme="majorBidi"/>
          <w:sz w:val="24"/>
          <w:szCs w:val="24"/>
          <w:lang w:val="en-US"/>
        </w:rPr>
      </w:pPr>
      <w:r>
        <w:rPr>
          <w:rFonts w:asciiTheme="majorBidi" w:hAnsiTheme="majorBidi" w:cstheme="majorBidi"/>
          <w:i/>
          <w:sz w:val="24"/>
          <w:szCs w:val="24"/>
        </w:rPr>
        <w:t xml:space="preserve">Return On Asset </w:t>
      </w:r>
      <w:r>
        <w:rPr>
          <w:rFonts w:asciiTheme="majorBidi" w:hAnsiTheme="majorBidi" w:cstheme="majorBidi"/>
          <w:iCs/>
          <w:sz w:val="24"/>
          <w:szCs w:val="24"/>
        </w:rPr>
        <w:t>(ROA)</w:t>
      </w:r>
    </w:p>
    <w:p w:rsidR="00865FB7" w:rsidRDefault="00865FB7" w:rsidP="00566B6D">
      <w:pPr>
        <w:pStyle w:val="ListParagraph"/>
        <w:numPr>
          <w:ilvl w:val="0"/>
          <w:numId w:val="15"/>
        </w:numPr>
        <w:spacing w:after="0" w:line="480" w:lineRule="auto"/>
        <w:ind w:left="851"/>
        <w:jc w:val="both"/>
        <w:rPr>
          <w:rFonts w:asciiTheme="majorBidi" w:hAnsiTheme="majorBidi" w:cstheme="majorBidi"/>
          <w:sz w:val="24"/>
          <w:szCs w:val="24"/>
          <w:lang w:val="en-US"/>
        </w:rPr>
      </w:pPr>
      <w:r w:rsidRPr="00DE4F02">
        <w:rPr>
          <w:rFonts w:asciiTheme="majorBidi" w:hAnsiTheme="majorBidi" w:cstheme="majorBidi"/>
          <w:i/>
          <w:iCs/>
          <w:sz w:val="24"/>
          <w:szCs w:val="24"/>
        </w:rPr>
        <w:t>Return on Equity</w:t>
      </w:r>
      <w:r w:rsidRPr="00B31666">
        <w:rPr>
          <w:rFonts w:asciiTheme="majorBidi" w:hAnsiTheme="majorBidi" w:cstheme="majorBidi"/>
          <w:sz w:val="24"/>
          <w:szCs w:val="24"/>
        </w:rPr>
        <w:t xml:space="preserve"> (ROE)</w:t>
      </w:r>
    </w:p>
    <w:p w:rsidR="00865FB7" w:rsidRDefault="00865FB7" w:rsidP="00566B6D">
      <w:pPr>
        <w:pStyle w:val="ListParagraph"/>
        <w:numPr>
          <w:ilvl w:val="0"/>
          <w:numId w:val="15"/>
        </w:numPr>
        <w:spacing w:after="0" w:line="480" w:lineRule="auto"/>
        <w:ind w:left="851"/>
        <w:jc w:val="both"/>
        <w:rPr>
          <w:rFonts w:asciiTheme="majorBidi" w:hAnsiTheme="majorBidi" w:cstheme="majorBidi"/>
          <w:sz w:val="24"/>
          <w:szCs w:val="24"/>
          <w:lang w:val="en-US"/>
        </w:rPr>
      </w:pPr>
      <w:r w:rsidRPr="009471AF">
        <w:rPr>
          <w:rFonts w:asciiTheme="majorBidi" w:hAnsiTheme="majorBidi" w:cstheme="majorBidi"/>
          <w:i/>
          <w:iCs/>
          <w:sz w:val="24"/>
          <w:szCs w:val="24"/>
        </w:rPr>
        <w:lastRenderedPageBreak/>
        <w:t>Non Performing Financing</w:t>
      </w:r>
      <w:r>
        <w:rPr>
          <w:rFonts w:asciiTheme="majorBidi" w:hAnsiTheme="majorBidi" w:cstheme="majorBidi"/>
          <w:sz w:val="24"/>
          <w:szCs w:val="24"/>
        </w:rPr>
        <w:t xml:space="preserve"> (NPF)</w:t>
      </w:r>
    </w:p>
    <w:p w:rsidR="00865FB7" w:rsidRDefault="00865FB7" w:rsidP="00566B6D">
      <w:pPr>
        <w:pStyle w:val="ListParagraph"/>
        <w:numPr>
          <w:ilvl w:val="0"/>
          <w:numId w:val="15"/>
        </w:numPr>
        <w:spacing w:after="0" w:line="480" w:lineRule="auto"/>
        <w:ind w:left="851"/>
        <w:jc w:val="both"/>
        <w:rPr>
          <w:rFonts w:asciiTheme="majorBidi" w:hAnsiTheme="majorBidi" w:cstheme="majorBidi"/>
          <w:sz w:val="24"/>
          <w:szCs w:val="24"/>
          <w:lang w:val="en-US"/>
        </w:rPr>
      </w:pPr>
      <w:r w:rsidRPr="00C0393A">
        <w:rPr>
          <w:rFonts w:asciiTheme="majorBidi" w:hAnsiTheme="majorBidi" w:cstheme="majorBidi"/>
          <w:i/>
          <w:iCs/>
          <w:sz w:val="24"/>
          <w:szCs w:val="24"/>
        </w:rPr>
        <w:t xml:space="preserve">Financing to Deposit Ratio </w:t>
      </w:r>
      <w:r w:rsidRPr="00C0393A">
        <w:rPr>
          <w:rFonts w:asciiTheme="majorBidi" w:hAnsiTheme="majorBidi" w:cstheme="majorBidi"/>
          <w:sz w:val="24"/>
          <w:szCs w:val="24"/>
        </w:rPr>
        <w:t>(FDR)</w:t>
      </w:r>
    </w:p>
    <w:p w:rsidR="003D06FC" w:rsidRDefault="00865FB7" w:rsidP="00566B6D">
      <w:pPr>
        <w:pStyle w:val="ListParagraph"/>
        <w:numPr>
          <w:ilvl w:val="0"/>
          <w:numId w:val="15"/>
        </w:numPr>
        <w:spacing w:after="0" w:line="480" w:lineRule="auto"/>
        <w:ind w:left="851"/>
        <w:jc w:val="both"/>
        <w:rPr>
          <w:rFonts w:asciiTheme="majorBidi" w:hAnsiTheme="majorBidi" w:cstheme="majorBidi"/>
          <w:sz w:val="24"/>
          <w:szCs w:val="24"/>
          <w:lang w:val="en-US"/>
        </w:rPr>
      </w:pPr>
      <w:r>
        <w:rPr>
          <w:rFonts w:asciiTheme="majorBidi" w:hAnsiTheme="majorBidi" w:cstheme="majorBidi"/>
          <w:iCs/>
          <w:sz w:val="24"/>
          <w:szCs w:val="24"/>
        </w:rPr>
        <w:t>Beban Operasional Pendapatan Operasional (BOPO)</w:t>
      </w:r>
      <w:r w:rsidRPr="00865FB7">
        <w:rPr>
          <w:rFonts w:asciiTheme="majorBidi" w:hAnsiTheme="majorBidi" w:cstheme="majorBidi"/>
          <w:sz w:val="24"/>
          <w:szCs w:val="24"/>
          <w:lang w:val="en-US"/>
        </w:rPr>
        <w:t xml:space="preserve"> </w:t>
      </w:r>
    </w:p>
    <w:p w:rsidR="00865FB7" w:rsidRDefault="00865FB7" w:rsidP="00865FB7">
      <w:pPr>
        <w:pStyle w:val="ListParagraph"/>
        <w:spacing w:after="0" w:line="480" w:lineRule="auto"/>
        <w:ind w:left="426" w:firstLine="283"/>
        <w:jc w:val="both"/>
        <w:rPr>
          <w:rFonts w:asciiTheme="majorBidi" w:hAnsiTheme="majorBidi" w:cstheme="majorBidi"/>
          <w:sz w:val="24"/>
          <w:szCs w:val="24"/>
          <w:lang w:val="en-US"/>
        </w:rPr>
      </w:pPr>
      <w:r>
        <w:rPr>
          <w:rFonts w:asciiTheme="majorBidi" w:hAnsiTheme="majorBidi" w:cstheme="majorBidi"/>
          <w:sz w:val="24"/>
          <w:szCs w:val="24"/>
          <w:lang w:val="en-US"/>
        </w:rPr>
        <w:t>Agar dapat mempermudah dalam pembahasan, maka dapat di definisikan operasional variabelnya sebelum dilakukan analisis, serta sumber pengukuran berasal dari mana</w:t>
      </w:r>
      <w:r w:rsidR="000F7392">
        <w:rPr>
          <w:rFonts w:asciiTheme="majorBidi" w:hAnsiTheme="majorBidi" w:cstheme="majorBidi"/>
          <w:sz w:val="24"/>
          <w:szCs w:val="24"/>
          <w:lang w:val="en-US"/>
        </w:rPr>
        <w:t>.</w:t>
      </w:r>
      <w:r>
        <w:rPr>
          <w:rStyle w:val="FootnoteReference"/>
          <w:rFonts w:asciiTheme="majorBidi" w:hAnsiTheme="majorBidi" w:cstheme="majorBidi"/>
          <w:sz w:val="24"/>
          <w:szCs w:val="24"/>
          <w:lang w:val="en-US"/>
        </w:rPr>
        <w:footnoteReference w:id="43"/>
      </w:r>
    </w:p>
    <w:p w:rsidR="00145794" w:rsidRDefault="00145794" w:rsidP="001C25D7">
      <w:pPr>
        <w:pStyle w:val="ListParagraph"/>
        <w:spacing w:after="0" w:line="240" w:lineRule="auto"/>
        <w:ind w:left="426" w:firstLine="283"/>
        <w:jc w:val="center"/>
        <w:rPr>
          <w:rFonts w:asciiTheme="majorBidi" w:hAnsiTheme="majorBidi" w:cstheme="majorBidi"/>
          <w:sz w:val="24"/>
          <w:szCs w:val="24"/>
          <w:lang w:val="en-US"/>
        </w:rPr>
      </w:pPr>
      <w:r>
        <w:rPr>
          <w:rFonts w:asciiTheme="majorBidi" w:hAnsiTheme="majorBidi" w:cstheme="majorBidi"/>
          <w:sz w:val="24"/>
          <w:szCs w:val="24"/>
          <w:lang w:val="en-US"/>
        </w:rPr>
        <w:t>Tabel 3.1</w:t>
      </w:r>
    </w:p>
    <w:p w:rsidR="001C25D7" w:rsidRDefault="00C96092" w:rsidP="001C25D7">
      <w:pPr>
        <w:pStyle w:val="ListParagraph"/>
        <w:spacing w:after="0"/>
        <w:ind w:left="426" w:firstLine="283"/>
        <w:jc w:val="center"/>
        <w:rPr>
          <w:rFonts w:asciiTheme="majorBidi" w:hAnsiTheme="majorBidi" w:cstheme="majorBidi"/>
          <w:sz w:val="24"/>
          <w:szCs w:val="24"/>
          <w:lang w:val="en-US"/>
        </w:rPr>
      </w:pPr>
      <w:r>
        <w:rPr>
          <w:rFonts w:asciiTheme="majorBidi" w:hAnsiTheme="majorBidi" w:cstheme="majorBidi"/>
          <w:sz w:val="24"/>
          <w:szCs w:val="24"/>
          <w:lang w:val="en-US"/>
        </w:rPr>
        <w:t>Definisi Operasional Variabel</w:t>
      </w:r>
    </w:p>
    <w:p w:rsidR="001C25D7" w:rsidRPr="001C25D7" w:rsidRDefault="001C25D7" w:rsidP="001C25D7">
      <w:pPr>
        <w:pStyle w:val="ListParagraph"/>
        <w:spacing w:after="0"/>
        <w:ind w:left="426" w:firstLine="283"/>
        <w:jc w:val="center"/>
        <w:rPr>
          <w:rFonts w:asciiTheme="majorBidi" w:hAnsiTheme="majorBidi" w:cstheme="majorBidi"/>
          <w:sz w:val="24"/>
          <w:szCs w:val="24"/>
          <w:lang w:val="en-US"/>
        </w:rPr>
      </w:pPr>
    </w:p>
    <w:tbl>
      <w:tblPr>
        <w:tblStyle w:val="TableGrid"/>
        <w:tblW w:w="7621" w:type="dxa"/>
        <w:tblInd w:w="709" w:type="dxa"/>
        <w:tblLayout w:type="fixed"/>
        <w:tblLook w:val="04A0"/>
      </w:tblPr>
      <w:tblGrid>
        <w:gridCol w:w="1384"/>
        <w:gridCol w:w="1738"/>
        <w:gridCol w:w="2798"/>
        <w:gridCol w:w="1701"/>
      </w:tblGrid>
      <w:tr w:rsidR="0098460D" w:rsidTr="00067847">
        <w:tc>
          <w:tcPr>
            <w:tcW w:w="1384" w:type="dxa"/>
          </w:tcPr>
          <w:p w:rsidR="0098460D" w:rsidRDefault="0098460D" w:rsidP="00E12E02">
            <w:pPr>
              <w:pStyle w:val="ListParagraph"/>
              <w:spacing w:line="360" w:lineRule="auto"/>
              <w:ind w:left="0"/>
              <w:jc w:val="center"/>
              <w:rPr>
                <w:rFonts w:asciiTheme="majorBidi" w:hAnsiTheme="majorBidi" w:cstheme="majorBidi"/>
                <w:iCs/>
                <w:sz w:val="24"/>
                <w:szCs w:val="24"/>
              </w:rPr>
            </w:pPr>
            <w:r>
              <w:rPr>
                <w:rFonts w:asciiTheme="majorBidi" w:hAnsiTheme="majorBidi" w:cstheme="majorBidi"/>
                <w:iCs/>
                <w:sz w:val="24"/>
                <w:szCs w:val="24"/>
              </w:rPr>
              <w:t>Variabel Penelitian</w:t>
            </w:r>
          </w:p>
        </w:tc>
        <w:tc>
          <w:tcPr>
            <w:tcW w:w="1738" w:type="dxa"/>
          </w:tcPr>
          <w:p w:rsidR="0098460D" w:rsidRDefault="0098460D" w:rsidP="00E12E02">
            <w:pPr>
              <w:pStyle w:val="ListParagraph"/>
              <w:spacing w:line="360" w:lineRule="auto"/>
              <w:ind w:left="0"/>
              <w:jc w:val="center"/>
              <w:rPr>
                <w:rFonts w:asciiTheme="majorBidi" w:hAnsiTheme="majorBidi" w:cstheme="majorBidi"/>
                <w:iCs/>
                <w:sz w:val="24"/>
                <w:szCs w:val="24"/>
              </w:rPr>
            </w:pPr>
            <w:r>
              <w:rPr>
                <w:rFonts w:asciiTheme="majorBidi" w:hAnsiTheme="majorBidi" w:cstheme="majorBidi"/>
                <w:iCs/>
                <w:sz w:val="24"/>
                <w:szCs w:val="24"/>
              </w:rPr>
              <w:t>Definisi Operasional</w:t>
            </w:r>
          </w:p>
        </w:tc>
        <w:tc>
          <w:tcPr>
            <w:tcW w:w="2798" w:type="dxa"/>
            <w:vAlign w:val="center"/>
          </w:tcPr>
          <w:p w:rsidR="0098460D" w:rsidRDefault="0098460D" w:rsidP="0098460D">
            <w:pPr>
              <w:pStyle w:val="ListParagraph"/>
              <w:spacing w:line="360" w:lineRule="auto"/>
              <w:ind w:left="0"/>
              <w:jc w:val="center"/>
              <w:rPr>
                <w:rFonts w:asciiTheme="majorBidi" w:hAnsiTheme="majorBidi" w:cstheme="majorBidi"/>
                <w:iCs/>
                <w:sz w:val="24"/>
                <w:szCs w:val="24"/>
              </w:rPr>
            </w:pPr>
            <w:r>
              <w:rPr>
                <w:rFonts w:asciiTheme="majorBidi" w:hAnsiTheme="majorBidi" w:cstheme="majorBidi"/>
                <w:iCs/>
                <w:sz w:val="24"/>
                <w:szCs w:val="24"/>
              </w:rPr>
              <w:t>Indikator</w:t>
            </w:r>
          </w:p>
        </w:tc>
        <w:tc>
          <w:tcPr>
            <w:tcW w:w="1701" w:type="dxa"/>
          </w:tcPr>
          <w:p w:rsidR="0098460D" w:rsidRDefault="0098460D" w:rsidP="00E12E02">
            <w:pPr>
              <w:pStyle w:val="ListParagraph"/>
              <w:spacing w:line="360" w:lineRule="auto"/>
              <w:ind w:left="0"/>
              <w:jc w:val="center"/>
              <w:rPr>
                <w:rFonts w:asciiTheme="majorBidi" w:hAnsiTheme="majorBidi" w:cstheme="majorBidi"/>
                <w:iCs/>
                <w:sz w:val="24"/>
                <w:szCs w:val="24"/>
              </w:rPr>
            </w:pPr>
            <w:r>
              <w:rPr>
                <w:rFonts w:asciiTheme="majorBidi" w:hAnsiTheme="majorBidi" w:cstheme="majorBidi"/>
                <w:iCs/>
                <w:sz w:val="24"/>
                <w:szCs w:val="24"/>
              </w:rPr>
              <w:t>Sumber Referensi</w:t>
            </w:r>
          </w:p>
        </w:tc>
      </w:tr>
      <w:tr w:rsidR="0098460D" w:rsidTr="00067847">
        <w:tc>
          <w:tcPr>
            <w:tcW w:w="1384" w:type="dxa"/>
          </w:tcPr>
          <w:p w:rsidR="0098460D" w:rsidRPr="0061668B" w:rsidRDefault="0098460D" w:rsidP="00E12E02">
            <w:pPr>
              <w:pStyle w:val="ListParagraph"/>
              <w:spacing w:line="360" w:lineRule="auto"/>
              <w:ind w:left="0"/>
              <w:jc w:val="both"/>
              <w:rPr>
                <w:rFonts w:asciiTheme="majorBidi" w:hAnsiTheme="majorBidi" w:cstheme="majorBidi"/>
                <w:iCs/>
                <w:sz w:val="24"/>
                <w:szCs w:val="24"/>
              </w:rPr>
            </w:pPr>
            <w:r>
              <w:rPr>
                <w:rFonts w:asciiTheme="majorBidi" w:hAnsiTheme="majorBidi" w:cstheme="majorBidi"/>
                <w:i/>
                <w:sz w:val="24"/>
                <w:szCs w:val="24"/>
              </w:rPr>
              <w:t xml:space="preserve">Capital Adequacy Ratio </w:t>
            </w:r>
            <w:r>
              <w:rPr>
                <w:rFonts w:asciiTheme="majorBidi" w:hAnsiTheme="majorBidi" w:cstheme="majorBidi"/>
                <w:iCs/>
                <w:sz w:val="24"/>
                <w:szCs w:val="24"/>
              </w:rPr>
              <w:t>(CAR)</w:t>
            </w:r>
          </w:p>
        </w:tc>
        <w:tc>
          <w:tcPr>
            <w:tcW w:w="1738" w:type="dxa"/>
          </w:tcPr>
          <w:p w:rsidR="00AC7B8C" w:rsidRPr="00F95F9D" w:rsidRDefault="0098460D" w:rsidP="00F95F9D">
            <w:pPr>
              <w:pStyle w:val="ListParagraph"/>
              <w:spacing w:line="360" w:lineRule="auto"/>
              <w:ind w:left="0"/>
              <w:jc w:val="both"/>
              <w:rPr>
                <w:rFonts w:asciiTheme="majorBidi" w:hAnsiTheme="majorBidi" w:cstheme="majorBidi"/>
                <w:sz w:val="24"/>
                <w:szCs w:val="24"/>
              </w:rPr>
            </w:pPr>
            <w:r>
              <w:rPr>
                <w:rFonts w:asciiTheme="majorBidi" w:hAnsiTheme="majorBidi" w:cstheme="majorBidi"/>
                <w:i/>
                <w:iCs/>
                <w:sz w:val="24"/>
                <w:szCs w:val="24"/>
              </w:rPr>
              <w:t xml:space="preserve">Capital Adequacy Ratio </w:t>
            </w:r>
            <w:r>
              <w:rPr>
                <w:rFonts w:asciiTheme="majorBidi" w:hAnsiTheme="majorBidi" w:cstheme="majorBidi"/>
                <w:sz w:val="24"/>
                <w:szCs w:val="24"/>
              </w:rPr>
              <w:t>ini adalah rasio kinerja bank yang digunakan untuk mengukur kecukupan modal yang di miliki bank untuk menunjang aktiva yang mengandung risiko, misalnya kredit</w:t>
            </w:r>
          </w:p>
        </w:tc>
        <w:tc>
          <w:tcPr>
            <w:tcW w:w="2798" w:type="dxa"/>
          </w:tcPr>
          <w:p w:rsidR="0098460D" w:rsidRDefault="00901323" w:rsidP="0098460D">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CAR =</w:t>
            </w:r>
          </w:p>
          <w:tbl>
            <w:tblPr>
              <w:tblW w:w="2700" w:type="dxa"/>
              <w:tblLayout w:type="fixed"/>
              <w:tblLook w:val="04A0"/>
            </w:tblPr>
            <w:tblGrid>
              <w:gridCol w:w="1920"/>
              <w:gridCol w:w="780"/>
            </w:tblGrid>
            <w:tr w:rsidR="00901323" w:rsidRPr="00901323" w:rsidTr="00901323">
              <w:trPr>
                <w:trHeight w:val="300"/>
              </w:trPr>
              <w:tc>
                <w:tcPr>
                  <w:tcW w:w="1920" w:type="dxa"/>
                  <w:tcBorders>
                    <w:top w:val="nil"/>
                    <w:left w:val="nil"/>
                    <w:bottom w:val="single" w:sz="4" w:space="0" w:color="auto"/>
                    <w:right w:val="nil"/>
                  </w:tcBorders>
                  <w:shd w:val="clear" w:color="auto" w:fill="auto"/>
                  <w:noWrap/>
                  <w:vAlign w:val="center"/>
                  <w:hideMark/>
                </w:tcPr>
                <w:p w:rsidR="00901323" w:rsidRPr="00901323" w:rsidRDefault="00901323" w:rsidP="00901323">
                  <w:pPr>
                    <w:spacing w:after="0" w:line="240" w:lineRule="auto"/>
                    <w:jc w:val="center"/>
                    <w:rPr>
                      <w:rFonts w:ascii="Times New Roman" w:eastAsia="Times New Roman" w:hAnsi="Times New Roman" w:cs="Times New Roman"/>
                      <w:color w:val="000000"/>
                      <w:lang w:eastAsia="id-ID"/>
                    </w:rPr>
                  </w:pPr>
                  <w:r w:rsidRPr="00901323">
                    <w:rPr>
                      <w:rFonts w:ascii="Times New Roman" w:eastAsia="Times New Roman" w:hAnsi="Times New Roman" w:cs="Times New Roman"/>
                      <w:color w:val="000000"/>
                      <w:lang w:eastAsia="id-ID"/>
                    </w:rPr>
                    <w:t xml:space="preserve">Modal </w:t>
                  </w:r>
                </w:p>
              </w:tc>
              <w:tc>
                <w:tcPr>
                  <w:tcW w:w="780" w:type="dxa"/>
                  <w:vMerge w:val="restart"/>
                  <w:tcBorders>
                    <w:top w:val="nil"/>
                    <w:left w:val="nil"/>
                    <w:bottom w:val="nil"/>
                    <w:right w:val="nil"/>
                  </w:tcBorders>
                  <w:shd w:val="clear" w:color="auto" w:fill="auto"/>
                  <w:noWrap/>
                  <w:vAlign w:val="bottom"/>
                  <w:hideMark/>
                </w:tcPr>
                <w:p w:rsidR="003F5893" w:rsidRDefault="003F5893" w:rsidP="00901323">
                  <w:pPr>
                    <w:spacing w:after="0" w:line="240" w:lineRule="auto"/>
                    <w:jc w:val="right"/>
                    <w:rPr>
                      <w:rFonts w:ascii="Times New Roman" w:eastAsia="Times New Roman" w:hAnsi="Times New Roman" w:cs="Times New Roman"/>
                      <w:color w:val="000000"/>
                      <w:lang w:val="en-US" w:eastAsia="id-ID"/>
                    </w:rPr>
                  </w:pPr>
                </w:p>
                <w:p w:rsidR="00901323" w:rsidRPr="00901323" w:rsidRDefault="00901323" w:rsidP="00901323">
                  <w:pPr>
                    <w:spacing w:after="0" w:line="240" w:lineRule="auto"/>
                    <w:jc w:val="right"/>
                    <w:rPr>
                      <w:rFonts w:ascii="Times New Roman" w:eastAsia="Times New Roman" w:hAnsi="Times New Roman" w:cs="Times New Roman"/>
                      <w:color w:val="000000"/>
                      <w:lang w:eastAsia="id-ID"/>
                    </w:rPr>
                  </w:pPr>
                  <w:r w:rsidRPr="00901323">
                    <w:rPr>
                      <w:rFonts w:ascii="Times New Roman" w:eastAsia="Times New Roman" w:hAnsi="Times New Roman" w:cs="Times New Roman"/>
                      <w:color w:val="000000"/>
                      <w:lang w:eastAsia="id-ID"/>
                    </w:rPr>
                    <w:t>X100%</w:t>
                  </w:r>
                </w:p>
              </w:tc>
            </w:tr>
            <w:tr w:rsidR="00901323" w:rsidRPr="00901323" w:rsidTr="00901323">
              <w:trPr>
                <w:trHeight w:val="300"/>
              </w:trPr>
              <w:tc>
                <w:tcPr>
                  <w:tcW w:w="1920" w:type="dxa"/>
                  <w:vMerge w:val="restart"/>
                  <w:tcBorders>
                    <w:top w:val="nil"/>
                    <w:left w:val="nil"/>
                    <w:bottom w:val="nil"/>
                    <w:right w:val="nil"/>
                  </w:tcBorders>
                  <w:shd w:val="clear" w:color="auto" w:fill="auto"/>
                  <w:vAlign w:val="center"/>
                  <w:hideMark/>
                </w:tcPr>
                <w:p w:rsidR="00901323" w:rsidRPr="00901323" w:rsidRDefault="00901323" w:rsidP="00901323">
                  <w:pPr>
                    <w:spacing w:after="0" w:line="240" w:lineRule="auto"/>
                    <w:jc w:val="center"/>
                    <w:rPr>
                      <w:rFonts w:ascii="Times New Roman" w:eastAsia="Times New Roman" w:hAnsi="Times New Roman" w:cs="Times New Roman"/>
                      <w:color w:val="000000"/>
                      <w:lang w:eastAsia="id-ID"/>
                    </w:rPr>
                  </w:pPr>
                  <w:r w:rsidRPr="00901323">
                    <w:rPr>
                      <w:rFonts w:ascii="Times New Roman" w:eastAsia="Times New Roman" w:hAnsi="Times New Roman" w:cs="Times New Roman"/>
                      <w:color w:val="000000"/>
                      <w:lang w:eastAsia="id-ID"/>
                    </w:rPr>
                    <w:t>Aktiva Tertimbang Menurut Resiko</w:t>
                  </w:r>
                </w:p>
              </w:tc>
              <w:tc>
                <w:tcPr>
                  <w:tcW w:w="780" w:type="dxa"/>
                  <w:vMerge/>
                  <w:tcBorders>
                    <w:top w:val="nil"/>
                    <w:left w:val="nil"/>
                    <w:bottom w:val="nil"/>
                    <w:right w:val="nil"/>
                  </w:tcBorders>
                  <w:vAlign w:val="center"/>
                  <w:hideMark/>
                </w:tcPr>
                <w:p w:rsidR="00901323" w:rsidRPr="00901323" w:rsidRDefault="00901323" w:rsidP="00901323">
                  <w:pPr>
                    <w:spacing w:after="0" w:line="240" w:lineRule="auto"/>
                    <w:rPr>
                      <w:rFonts w:ascii="Times New Roman" w:eastAsia="Times New Roman" w:hAnsi="Times New Roman" w:cs="Times New Roman"/>
                      <w:color w:val="000000"/>
                      <w:lang w:eastAsia="id-ID"/>
                    </w:rPr>
                  </w:pPr>
                </w:p>
              </w:tc>
            </w:tr>
            <w:tr w:rsidR="00901323" w:rsidRPr="00901323" w:rsidTr="00901323">
              <w:trPr>
                <w:trHeight w:val="300"/>
              </w:trPr>
              <w:tc>
                <w:tcPr>
                  <w:tcW w:w="1920" w:type="dxa"/>
                  <w:vMerge/>
                  <w:tcBorders>
                    <w:top w:val="nil"/>
                    <w:left w:val="nil"/>
                    <w:bottom w:val="nil"/>
                    <w:right w:val="nil"/>
                  </w:tcBorders>
                  <w:vAlign w:val="center"/>
                  <w:hideMark/>
                </w:tcPr>
                <w:p w:rsidR="00901323" w:rsidRPr="00901323" w:rsidRDefault="00901323" w:rsidP="00901323">
                  <w:pPr>
                    <w:spacing w:after="0" w:line="240" w:lineRule="auto"/>
                    <w:rPr>
                      <w:rFonts w:ascii="Times New Roman" w:eastAsia="Times New Roman" w:hAnsi="Times New Roman" w:cs="Times New Roman"/>
                      <w:color w:val="000000"/>
                      <w:lang w:eastAsia="id-ID"/>
                    </w:rPr>
                  </w:pPr>
                </w:p>
              </w:tc>
              <w:tc>
                <w:tcPr>
                  <w:tcW w:w="780" w:type="dxa"/>
                  <w:tcBorders>
                    <w:top w:val="nil"/>
                    <w:left w:val="nil"/>
                    <w:bottom w:val="nil"/>
                    <w:right w:val="nil"/>
                  </w:tcBorders>
                  <w:shd w:val="clear" w:color="auto" w:fill="auto"/>
                  <w:noWrap/>
                  <w:vAlign w:val="center"/>
                  <w:hideMark/>
                </w:tcPr>
                <w:p w:rsidR="00901323" w:rsidRPr="00901323" w:rsidRDefault="00901323" w:rsidP="00901323">
                  <w:pPr>
                    <w:spacing w:after="0" w:line="240" w:lineRule="auto"/>
                    <w:rPr>
                      <w:rFonts w:ascii="Times New Roman" w:eastAsia="Times New Roman" w:hAnsi="Times New Roman" w:cs="Times New Roman"/>
                      <w:color w:val="000000"/>
                      <w:lang w:eastAsia="id-ID"/>
                    </w:rPr>
                  </w:pPr>
                </w:p>
              </w:tc>
            </w:tr>
          </w:tbl>
          <w:p w:rsidR="00901323" w:rsidRPr="003309E4" w:rsidRDefault="00901323" w:rsidP="00901323">
            <w:pPr>
              <w:pStyle w:val="ListParagraph"/>
              <w:spacing w:line="360" w:lineRule="auto"/>
              <w:ind w:left="0" w:right="-204"/>
              <w:jc w:val="both"/>
              <w:rPr>
                <w:rFonts w:asciiTheme="majorBidi" w:hAnsiTheme="majorBidi" w:cstheme="majorBidi"/>
                <w:sz w:val="24"/>
                <w:szCs w:val="24"/>
              </w:rPr>
            </w:pPr>
          </w:p>
        </w:tc>
        <w:tc>
          <w:tcPr>
            <w:tcW w:w="1701" w:type="dxa"/>
          </w:tcPr>
          <w:p w:rsidR="0098460D" w:rsidRPr="003309E4" w:rsidRDefault="0098460D" w:rsidP="00E12E02">
            <w:pPr>
              <w:pStyle w:val="ListParagraph"/>
              <w:spacing w:line="360" w:lineRule="auto"/>
              <w:ind w:left="0"/>
              <w:jc w:val="both"/>
              <w:rPr>
                <w:rFonts w:asciiTheme="majorBidi" w:hAnsiTheme="majorBidi" w:cstheme="majorBidi"/>
                <w:iCs/>
                <w:sz w:val="24"/>
                <w:szCs w:val="24"/>
              </w:rPr>
            </w:pPr>
            <w:r w:rsidRPr="003309E4">
              <w:rPr>
                <w:rFonts w:asciiTheme="majorBidi" w:hAnsiTheme="majorBidi" w:cstheme="majorBidi"/>
                <w:sz w:val="24"/>
                <w:szCs w:val="24"/>
              </w:rPr>
              <w:t xml:space="preserve">Lukman dan Dendawijaya, </w:t>
            </w:r>
            <w:r w:rsidRPr="003309E4">
              <w:rPr>
                <w:rFonts w:asciiTheme="majorBidi" w:hAnsiTheme="majorBidi" w:cstheme="majorBidi"/>
                <w:i/>
                <w:iCs/>
                <w:sz w:val="24"/>
                <w:szCs w:val="24"/>
              </w:rPr>
              <w:t xml:space="preserve">Manajemen Perbankan </w:t>
            </w:r>
            <w:r w:rsidRPr="003309E4">
              <w:rPr>
                <w:rFonts w:asciiTheme="majorBidi" w:hAnsiTheme="majorBidi" w:cstheme="majorBidi"/>
                <w:sz w:val="24"/>
                <w:szCs w:val="24"/>
              </w:rPr>
              <w:t>(Jakarta: Ghalia Indonesia, 2009), hlm 121</w:t>
            </w:r>
          </w:p>
        </w:tc>
      </w:tr>
      <w:tr w:rsidR="0098460D" w:rsidTr="00067847">
        <w:tc>
          <w:tcPr>
            <w:tcW w:w="1384" w:type="dxa"/>
          </w:tcPr>
          <w:p w:rsidR="00AC7B8C" w:rsidRPr="00AC7B8C" w:rsidRDefault="00AC7B8C" w:rsidP="00AC7B8C">
            <w:pPr>
              <w:pStyle w:val="ListParagraph"/>
              <w:spacing w:line="360" w:lineRule="auto"/>
              <w:ind w:left="0"/>
              <w:jc w:val="center"/>
              <w:rPr>
                <w:rFonts w:asciiTheme="majorBidi" w:hAnsiTheme="majorBidi" w:cstheme="majorBidi"/>
                <w:iCs/>
                <w:sz w:val="24"/>
                <w:szCs w:val="24"/>
              </w:rPr>
            </w:pPr>
            <w:r>
              <w:rPr>
                <w:rFonts w:asciiTheme="majorBidi" w:hAnsiTheme="majorBidi" w:cstheme="majorBidi"/>
                <w:iCs/>
                <w:sz w:val="24"/>
                <w:szCs w:val="24"/>
              </w:rPr>
              <w:lastRenderedPageBreak/>
              <w:t>Variabel Penelitian</w:t>
            </w:r>
          </w:p>
        </w:tc>
        <w:tc>
          <w:tcPr>
            <w:tcW w:w="1738" w:type="dxa"/>
          </w:tcPr>
          <w:p w:rsidR="00AC7B8C" w:rsidRPr="00AC7B8C" w:rsidRDefault="00AC7B8C" w:rsidP="00AC7B8C">
            <w:pPr>
              <w:pStyle w:val="ListParagraph"/>
              <w:spacing w:line="360" w:lineRule="auto"/>
              <w:ind w:left="0"/>
              <w:jc w:val="center"/>
              <w:rPr>
                <w:rFonts w:asciiTheme="majorBidi" w:hAnsiTheme="majorBidi" w:cstheme="majorBidi"/>
                <w:sz w:val="24"/>
                <w:szCs w:val="24"/>
              </w:rPr>
            </w:pPr>
            <w:r>
              <w:rPr>
                <w:rFonts w:asciiTheme="majorBidi" w:hAnsiTheme="majorBidi" w:cstheme="majorBidi"/>
                <w:iCs/>
                <w:sz w:val="24"/>
                <w:szCs w:val="24"/>
              </w:rPr>
              <w:t>Definisi Operasional</w:t>
            </w:r>
          </w:p>
        </w:tc>
        <w:tc>
          <w:tcPr>
            <w:tcW w:w="2798" w:type="dxa"/>
          </w:tcPr>
          <w:p w:rsidR="00901323" w:rsidRDefault="00AC7B8C" w:rsidP="00AC7B8C">
            <w:pPr>
              <w:pStyle w:val="ListParagraph"/>
              <w:spacing w:line="360" w:lineRule="auto"/>
              <w:ind w:left="0"/>
              <w:jc w:val="center"/>
              <w:rPr>
                <w:rFonts w:asciiTheme="majorBidi" w:hAnsiTheme="majorBidi" w:cstheme="majorBidi"/>
                <w:sz w:val="24"/>
                <w:szCs w:val="24"/>
              </w:rPr>
            </w:pPr>
            <w:r>
              <w:rPr>
                <w:rFonts w:asciiTheme="majorBidi" w:hAnsiTheme="majorBidi" w:cstheme="majorBidi"/>
                <w:iCs/>
                <w:sz w:val="24"/>
                <w:szCs w:val="24"/>
              </w:rPr>
              <w:t>Indikator</w:t>
            </w:r>
          </w:p>
          <w:p w:rsidR="00901323" w:rsidRPr="003309E4" w:rsidRDefault="00901323" w:rsidP="00E12E02">
            <w:pPr>
              <w:pStyle w:val="ListParagraph"/>
              <w:spacing w:line="360" w:lineRule="auto"/>
              <w:ind w:left="0"/>
              <w:jc w:val="both"/>
              <w:rPr>
                <w:rFonts w:asciiTheme="majorBidi" w:hAnsiTheme="majorBidi" w:cstheme="majorBidi"/>
                <w:sz w:val="24"/>
                <w:szCs w:val="24"/>
              </w:rPr>
            </w:pPr>
          </w:p>
        </w:tc>
        <w:tc>
          <w:tcPr>
            <w:tcW w:w="1701" w:type="dxa"/>
          </w:tcPr>
          <w:p w:rsidR="00AC7B8C" w:rsidRPr="00DE4F02" w:rsidRDefault="00AC7B8C" w:rsidP="00AC7B8C">
            <w:pPr>
              <w:pStyle w:val="ListParagraph"/>
              <w:spacing w:line="360" w:lineRule="auto"/>
              <w:ind w:left="0"/>
              <w:jc w:val="center"/>
              <w:rPr>
                <w:rFonts w:asciiTheme="majorBidi" w:hAnsiTheme="majorBidi" w:cstheme="majorBidi"/>
                <w:sz w:val="24"/>
                <w:szCs w:val="24"/>
              </w:rPr>
            </w:pPr>
            <w:r>
              <w:rPr>
                <w:rFonts w:asciiTheme="majorBidi" w:hAnsiTheme="majorBidi" w:cstheme="majorBidi"/>
                <w:iCs/>
                <w:sz w:val="24"/>
                <w:szCs w:val="24"/>
              </w:rPr>
              <w:t>Sumber Referensi</w:t>
            </w:r>
          </w:p>
        </w:tc>
      </w:tr>
      <w:tr w:rsidR="00F95F9D" w:rsidTr="00067847">
        <w:tc>
          <w:tcPr>
            <w:tcW w:w="1384" w:type="dxa"/>
          </w:tcPr>
          <w:p w:rsidR="00F95F9D" w:rsidRDefault="00F95F9D" w:rsidP="00AC7B8C">
            <w:pPr>
              <w:pStyle w:val="ListParagraph"/>
              <w:spacing w:line="360" w:lineRule="auto"/>
              <w:ind w:left="0"/>
              <w:jc w:val="center"/>
              <w:rPr>
                <w:rFonts w:asciiTheme="majorBidi" w:hAnsiTheme="majorBidi" w:cstheme="majorBidi"/>
                <w:iCs/>
                <w:sz w:val="24"/>
                <w:szCs w:val="24"/>
              </w:rPr>
            </w:pPr>
          </w:p>
        </w:tc>
        <w:tc>
          <w:tcPr>
            <w:tcW w:w="1738" w:type="dxa"/>
          </w:tcPr>
          <w:p w:rsidR="00F95F9D" w:rsidRDefault="00F95F9D" w:rsidP="00F95F9D">
            <w:pPr>
              <w:pStyle w:val="ListParagraph"/>
              <w:spacing w:line="360" w:lineRule="auto"/>
              <w:ind w:left="0"/>
              <w:jc w:val="both"/>
              <w:rPr>
                <w:rFonts w:asciiTheme="majorBidi" w:hAnsiTheme="majorBidi" w:cstheme="majorBidi"/>
                <w:iCs/>
                <w:sz w:val="24"/>
                <w:szCs w:val="24"/>
              </w:rPr>
            </w:pPr>
            <w:r>
              <w:rPr>
                <w:rFonts w:asciiTheme="majorBidi" w:hAnsiTheme="majorBidi" w:cstheme="majorBidi"/>
                <w:sz w:val="24"/>
                <w:szCs w:val="24"/>
              </w:rPr>
              <w:t>yang diberikan.</w:t>
            </w:r>
          </w:p>
        </w:tc>
        <w:tc>
          <w:tcPr>
            <w:tcW w:w="2798" w:type="dxa"/>
          </w:tcPr>
          <w:p w:rsidR="00F95F9D" w:rsidRDefault="00F95F9D" w:rsidP="00AC7B8C">
            <w:pPr>
              <w:pStyle w:val="ListParagraph"/>
              <w:spacing w:line="360" w:lineRule="auto"/>
              <w:ind w:left="0"/>
              <w:jc w:val="center"/>
              <w:rPr>
                <w:rFonts w:asciiTheme="majorBidi" w:hAnsiTheme="majorBidi" w:cstheme="majorBidi"/>
                <w:iCs/>
                <w:sz w:val="24"/>
                <w:szCs w:val="24"/>
              </w:rPr>
            </w:pPr>
          </w:p>
        </w:tc>
        <w:tc>
          <w:tcPr>
            <w:tcW w:w="1701" w:type="dxa"/>
          </w:tcPr>
          <w:p w:rsidR="00F95F9D" w:rsidRDefault="00F95F9D" w:rsidP="00AC7B8C">
            <w:pPr>
              <w:pStyle w:val="ListParagraph"/>
              <w:spacing w:line="360" w:lineRule="auto"/>
              <w:ind w:left="0"/>
              <w:jc w:val="center"/>
              <w:rPr>
                <w:rFonts w:asciiTheme="majorBidi" w:hAnsiTheme="majorBidi" w:cstheme="majorBidi"/>
                <w:iCs/>
                <w:sz w:val="24"/>
                <w:szCs w:val="24"/>
              </w:rPr>
            </w:pPr>
          </w:p>
        </w:tc>
      </w:tr>
      <w:tr w:rsidR="00AC7B8C" w:rsidTr="00067847">
        <w:tc>
          <w:tcPr>
            <w:tcW w:w="1384" w:type="dxa"/>
          </w:tcPr>
          <w:p w:rsidR="00AC7B8C" w:rsidRDefault="00AC7B8C" w:rsidP="00AC7B8C">
            <w:pPr>
              <w:pStyle w:val="ListParagraph"/>
              <w:spacing w:line="360" w:lineRule="auto"/>
              <w:ind w:left="0"/>
              <w:jc w:val="both"/>
              <w:rPr>
                <w:rFonts w:asciiTheme="majorBidi" w:hAnsiTheme="majorBidi" w:cstheme="majorBidi"/>
                <w:i/>
                <w:sz w:val="24"/>
                <w:szCs w:val="24"/>
              </w:rPr>
            </w:pPr>
            <w:r>
              <w:rPr>
                <w:rFonts w:asciiTheme="majorBidi" w:hAnsiTheme="majorBidi" w:cstheme="majorBidi"/>
                <w:i/>
                <w:sz w:val="24"/>
                <w:szCs w:val="24"/>
              </w:rPr>
              <w:t xml:space="preserve">Return On </w:t>
            </w:r>
          </w:p>
          <w:p w:rsidR="00AC7B8C" w:rsidRPr="00AC7B8C" w:rsidRDefault="00AC7B8C" w:rsidP="00AC7B8C">
            <w:pPr>
              <w:pStyle w:val="ListParagraph"/>
              <w:spacing w:line="360" w:lineRule="auto"/>
              <w:ind w:left="0"/>
              <w:jc w:val="both"/>
              <w:rPr>
                <w:rFonts w:asciiTheme="majorBidi" w:hAnsiTheme="majorBidi" w:cstheme="majorBidi"/>
                <w:iCs/>
                <w:sz w:val="24"/>
                <w:szCs w:val="24"/>
              </w:rPr>
            </w:pPr>
            <w:r>
              <w:rPr>
                <w:rFonts w:asciiTheme="majorBidi" w:hAnsiTheme="majorBidi" w:cstheme="majorBidi"/>
                <w:i/>
                <w:sz w:val="24"/>
                <w:szCs w:val="24"/>
              </w:rPr>
              <w:t xml:space="preserve">Asset </w:t>
            </w:r>
            <w:r>
              <w:rPr>
                <w:rFonts w:asciiTheme="majorBidi" w:hAnsiTheme="majorBidi" w:cstheme="majorBidi"/>
                <w:iCs/>
                <w:sz w:val="24"/>
                <w:szCs w:val="24"/>
              </w:rPr>
              <w:t>(ROA)</w:t>
            </w:r>
          </w:p>
        </w:tc>
        <w:tc>
          <w:tcPr>
            <w:tcW w:w="1738" w:type="dxa"/>
          </w:tcPr>
          <w:p w:rsidR="00AC7B8C" w:rsidRDefault="00AC7B8C" w:rsidP="00AC7B8C">
            <w:pPr>
              <w:pStyle w:val="ListParagraph"/>
              <w:spacing w:line="360" w:lineRule="auto"/>
              <w:ind w:left="0"/>
              <w:jc w:val="both"/>
              <w:rPr>
                <w:rFonts w:asciiTheme="majorBidi" w:hAnsiTheme="majorBidi" w:cstheme="majorBidi"/>
                <w:i/>
                <w:iCs/>
                <w:sz w:val="24"/>
                <w:szCs w:val="24"/>
              </w:rPr>
            </w:pPr>
            <w:r>
              <w:rPr>
                <w:rFonts w:asciiTheme="majorBidi" w:hAnsiTheme="majorBidi" w:cstheme="majorBidi"/>
                <w:i/>
                <w:iCs/>
                <w:sz w:val="24"/>
                <w:szCs w:val="24"/>
              </w:rPr>
              <w:t xml:space="preserve">Return on Asset </w:t>
            </w:r>
          </w:p>
          <w:p w:rsidR="00AC7B8C" w:rsidRPr="00AC7B8C" w:rsidRDefault="00AC7B8C" w:rsidP="00F95F9D">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adalah rasio yang menggambarkan kemampuan bank dalam mengelola dana yang diinvestasikan dalam keseluruhan asset yang menghasilkan keuntungan.</w:t>
            </w:r>
          </w:p>
        </w:tc>
        <w:tc>
          <w:tcPr>
            <w:tcW w:w="2798" w:type="dxa"/>
          </w:tcPr>
          <w:tbl>
            <w:tblPr>
              <w:tblpPr w:leftFromText="180" w:rightFromText="180" w:vertAnchor="page" w:horzAnchor="margin" w:tblpY="477"/>
              <w:tblOverlap w:val="never"/>
              <w:tblW w:w="2700" w:type="dxa"/>
              <w:tblLayout w:type="fixed"/>
              <w:tblLook w:val="04A0"/>
            </w:tblPr>
            <w:tblGrid>
              <w:gridCol w:w="1920"/>
              <w:gridCol w:w="780"/>
            </w:tblGrid>
            <w:tr w:rsidR="00AC7B8C" w:rsidRPr="00901323" w:rsidTr="00AC7B8C">
              <w:trPr>
                <w:trHeight w:val="300"/>
              </w:trPr>
              <w:tc>
                <w:tcPr>
                  <w:tcW w:w="1920" w:type="dxa"/>
                  <w:tcBorders>
                    <w:top w:val="nil"/>
                    <w:left w:val="nil"/>
                    <w:bottom w:val="single" w:sz="4" w:space="0" w:color="auto"/>
                    <w:right w:val="nil"/>
                  </w:tcBorders>
                  <w:shd w:val="clear" w:color="auto" w:fill="auto"/>
                  <w:noWrap/>
                  <w:vAlign w:val="center"/>
                  <w:hideMark/>
                </w:tcPr>
                <w:p w:rsidR="00AC7B8C" w:rsidRPr="00901323" w:rsidRDefault="00AC7B8C" w:rsidP="00AC7B8C">
                  <w:pPr>
                    <w:spacing w:after="0" w:line="240" w:lineRule="auto"/>
                    <w:jc w:val="center"/>
                    <w:rPr>
                      <w:rFonts w:ascii="Times New Roman" w:eastAsia="Times New Roman" w:hAnsi="Times New Roman" w:cs="Times New Roman"/>
                      <w:color w:val="000000"/>
                      <w:lang w:eastAsia="id-ID"/>
                    </w:rPr>
                  </w:pPr>
                  <w:r w:rsidRPr="00901323">
                    <w:rPr>
                      <w:rFonts w:ascii="Times New Roman" w:eastAsia="Times New Roman" w:hAnsi="Times New Roman" w:cs="Times New Roman"/>
                      <w:color w:val="000000"/>
                      <w:lang w:eastAsia="id-ID"/>
                    </w:rPr>
                    <w:t xml:space="preserve">Modal </w:t>
                  </w:r>
                </w:p>
              </w:tc>
              <w:tc>
                <w:tcPr>
                  <w:tcW w:w="780" w:type="dxa"/>
                  <w:vMerge w:val="restart"/>
                  <w:tcBorders>
                    <w:top w:val="nil"/>
                    <w:left w:val="nil"/>
                    <w:bottom w:val="nil"/>
                    <w:right w:val="nil"/>
                  </w:tcBorders>
                  <w:shd w:val="clear" w:color="auto" w:fill="auto"/>
                  <w:noWrap/>
                  <w:vAlign w:val="bottom"/>
                  <w:hideMark/>
                </w:tcPr>
                <w:p w:rsidR="00AC7B8C" w:rsidRDefault="00AC7B8C" w:rsidP="00AC7B8C">
                  <w:pPr>
                    <w:spacing w:after="0" w:line="240" w:lineRule="auto"/>
                    <w:jc w:val="right"/>
                    <w:rPr>
                      <w:rFonts w:ascii="Times New Roman" w:eastAsia="Times New Roman" w:hAnsi="Times New Roman" w:cs="Times New Roman"/>
                      <w:color w:val="000000"/>
                      <w:lang w:val="en-US" w:eastAsia="id-ID"/>
                    </w:rPr>
                  </w:pPr>
                </w:p>
                <w:p w:rsidR="00AC7B8C" w:rsidRPr="00901323" w:rsidRDefault="00AC7B8C" w:rsidP="00AC7B8C">
                  <w:pPr>
                    <w:spacing w:after="0" w:line="240" w:lineRule="auto"/>
                    <w:jc w:val="right"/>
                    <w:rPr>
                      <w:rFonts w:ascii="Times New Roman" w:eastAsia="Times New Roman" w:hAnsi="Times New Roman" w:cs="Times New Roman"/>
                      <w:color w:val="000000"/>
                      <w:lang w:eastAsia="id-ID"/>
                    </w:rPr>
                  </w:pPr>
                  <w:r w:rsidRPr="00901323">
                    <w:rPr>
                      <w:rFonts w:ascii="Times New Roman" w:eastAsia="Times New Roman" w:hAnsi="Times New Roman" w:cs="Times New Roman"/>
                      <w:color w:val="000000"/>
                      <w:lang w:eastAsia="id-ID"/>
                    </w:rPr>
                    <w:t>X100%</w:t>
                  </w:r>
                </w:p>
              </w:tc>
            </w:tr>
            <w:tr w:rsidR="00AC7B8C" w:rsidRPr="00901323" w:rsidTr="00AC7B8C">
              <w:trPr>
                <w:trHeight w:val="300"/>
              </w:trPr>
              <w:tc>
                <w:tcPr>
                  <w:tcW w:w="1920" w:type="dxa"/>
                  <w:vMerge w:val="restart"/>
                  <w:tcBorders>
                    <w:top w:val="nil"/>
                    <w:left w:val="nil"/>
                    <w:bottom w:val="nil"/>
                    <w:right w:val="nil"/>
                  </w:tcBorders>
                  <w:shd w:val="clear" w:color="auto" w:fill="auto"/>
                  <w:vAlign w:val="center"/>
                  <w:hideMark/>
                </w:tcPr>
                <w:p w:rsidR="00AC7B8C" w:rsidRPr="00901323" w:rsidRDefault="00AC7B8C" w:rsidP="00AC7B8C">
                  <w:pPr>
                    <w:spacing w:after="0" w:line="240" w:lineRule="auto"/>
                    <w:jc w:val="center"/>
                    <w:rPr>
                      <w:rFonts w:ascii="Times New Roman" w:eastAsia="Times New Roman" w:hAnsi="Times New Roman" w:cs="Times New Roman"/>
                      <w:color w:val="000000"/>
                      <w:lang w:eastAsia="id-ID"/>
                    </w:rPr>
                  </w:pPr>
                  <w:r w:rsidRPr="00901323">
                    <w:rPr>
                      <w:rFonts w:ascii="Times New Roman" w:eastAsia="Times New Roman" w:hAnsi="Times New Roman" w:cs="Times New Roman"/>
                      <w:color w:val="000000"/>
                      <w:lang w:eastAsia="id-ID"/>
                    </w:rPr>
                    <w:t>Aktiva Tertimbang Menurut Resiko</w:t>
                  </w:r>
                </w:p>
              </w:tc>
              <w:tc>
                <w:tcPr>
                  <w:tcW w:w="780" w:type="dxa"/>
                  <w:vMerge/>
                  <w:tcBorders>
                    <w:top w:val="nil"/>
                    <w:left w:val="nil"/>
                    <w:bottom w:val="nil"/>
                    <w:right w:val="nil"/>
                  </w:tcBorders>
                  <w:vAlign w:val="center"/>
                  <w:hideMark/>
                </w:tcPr>
                <w:p w:rsidR="00AC7B8C" w:rsidRPr="00901323" w:rsidRDefault="00AC7B8C" w:rsidP="00AC7B8C">
                  <w:pPr>
                    <w:spacing w:after="0" w:line="240" w:lineRule="auto"/>
                    <w:rPr>
                      <w:rFonts w:ascii="Times New Roman" w:eastAsia="Times New Roman" w:hAnsi="Times New Roman" w:cs="Times New Roman"/>
                      <w:color w:val="000000"/>
                      <w:lang w:eastAsia="id-ID"/>
                    </w:rPr>
                  </w:pPr>
                </w:p>
              </w:tc>
            </w:tr>
            <w:tr w:rsidR="00AC7B8C" w:rsidRPr="00901323" w:rsidTr="00AC7B8C">
              <w:trPr>
                <w:trHeight w:val="300"/>
              </w:trPr>
              <w:tc>
                <w:tcPr>
                  <w:tcW w:w="1920" w:type="dxa"/>
                  <w:vMerge/>
                  <w:tcBorders>
                    <w:top w:val="nil"/>
                    <w:left w:val="nil"/>
                    <w:bottom w:val="nil"/>
                    <w:right w:val="nil"/>
                  </w:tcBorders>
                  <w:vAlign w:val="center"/>
                  <w:hideMark/>
                </w:tcPr>
                <w:p w:rsidR="00AC7B8C" w:rsidRPr="00901323" w:rsidRDefault="00AC7B8C" w:rsidP="00AC7B8C">
                  <w:pPr>
                    <w:spacing w:after="0" w:line="240" w:lineRule="auto"/>
                    <w:rPr>
                      <w:rFonts w:ascii="Times New Roman" w:eastAsia="Times New Roman" w:hAnsi="Times New Roman" w:cs="Times New Roman"/>
                      <w:color w:val="000000"/>
                      <w:lang w:eastAsia="id-ID"/>
                    </w:rPr>
                  </w:pPr>
                </w:p>
              </w:tc>
              <w:tc>
                <w:tcPr>
                  <w:tcW w:w="780" w:type="dxa"/>
                  <w:tcBorders>
                    <w:top w:val="nil"/>
                    <w:left w:val="nil"/>
                    <w:bottom w:val="nil"/>
                    <w:right w:val="nil"/>
                  </w:tcBorders>
                  <w:shd w:val="clear" w:color="auto" w:fill="auto"/>
                  <w:noWrap/>
                  <w:vAlign w:val="center"/>
                  <w:hideMark/>
                </w:tcPr>
                <w:p w:rsidR="00AC7B8C" w:rsidRPr="00901323" w:rsidRDefault="00AC7B8C" w:rsidP="00AC7B8C">
                  <w:pPr>
                    <w:spacing w:after="0" w:line="240" w:lineRule="auto"/>
                    <w:rPr>
                      <w:rFonts w:ascii="Times New Roman" w:eastAsia="Times New Roman" w:hAnsi="Times New Roman" w:cs="Times New Roman"/>
                      <w:color w:val="000000"/>
                      <w:lang w:eastAsia="id-ID"/>
                    </w:rPr>
                  </w:pPr>
                </w:p>
              </w:tc>
            </w:tr>
          </w:tbl>
          <w:p w:rsidR="00AC7B8C" w:rsidRDefault="00AC7B8C" w:rsidP="00AC7B8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ROA =</w:t>
            </w:r>
          </w:p>
          <w:p w:rsidR="00AC7B8C" w:rsidRDefault="00AC7B8C" w:rsidP="00AC7B8C">
            <w:pPr>
              <w:pStyle w:val="ListParagraph"/>
              <w:spacing w:line="360" w:lineRule="auto"/>
              <w:ind w:left="0"/>
              <w:jc w:val="both"/>
              <w:rPr>
                <w:rFonts w:asciiTheme="majorBidi" w:hAnsiTheme="majorBidi" w:cstheme="majorBidi"/>
                <w:sz w:val="24"/>
                <w:szCs w:val="24"/>
              </w:rPr>
            </w:pPr>
          </w:p>
        </w:tc>
        <w:tc>
          <w:tcPr>
            <w:tcW w:w="1701" w:type="dxa"/>
          </w:tcPr>
          <w:p w:rsidR="00AC7B8C" w:rsidRPr="003309E4" w:rsidRDefault="00AC7B8C" w:rsidP="00AC7B8C">
            <w:pPr>
              <w:pStyle w:val="ListParagraph"/>
              <w:spacing w:line="360" w:lineRule="auto"/>
              <w:ind w:left="0"/>
              <w:jc w:val="both"/>
              <w:rPr>
                <w:rFonts w:asciiTheme="majorBidi" w:hAnsiTheme="majorBidi" w:cstheme="majorBidi"/>
                <w:sz w:val="24"/>
                <w:szCs w:val="24"/>
              </w:rPr>
            </w:pPr>
            <w:r w:rsidRPr="003309E4">
              <w:rPr>
                <w:rFonts w:asciiTheme="majorBidi" w:hAnsiTheme="majorBidi" w:cstheme="majorBidi"/>
                <w:sz w:val="24"/>
                <w:szCs w:val="24"/>
              </w:rPr>
              <w:t xml:space="preserve">Dwi Suwikyo, </w:t>
            </w:r>
            <w:r w:rsidRPr="003309E4">
              <w:rPr>
                <w:rFonts w:asciiTheme="majorBidi" w:hAnsiTheme="majorBidi" w:cstheme="majorBidi"/>
                <w:i/>
                <w:iCs/>
                <w:sz w:val="24"/>
                <w:szCs w:val="24"/>
              </w:rPr>
              <w:t xml:space="preserve">Analisis Laporan Keuangan Perbankan Syariah </w:t>
            </w:r>
            <w:r w:rsidRPr="003309E4">
              <w:rPr>
                <w:rFonts w:asciiTheme="majorBidi" w:hAnsiTheme="majorBidi" w:cstheme="majorBidi"/>
                <w:sz w:val="24"/>
                <w:szCs w:val="24"/>
              </w:rPr>
              <w:t>(Yogyakarta: Pustaka Pelajar, 2010), hlm 149</w:t>
            </w:r>
          </w:p>
        </w:tc>
      </w:tr>
      <w:tr w:rsidR="0098460D" w:rsidTr="00067847">
        <w:tc>
          <w:tcPr>
            <w:tcW w:w="1384" w:type="dxa"/>
          </w:tcPr>
          <w:p w:rsidR="0098460D" w:rsidRDefault="0098460D" w:rsidP="00E12E02">
            <w:pPr>
              <w:pStyle w:val="ListParagraph"/>
              <w:spacing w:line="360" w:lineRule="auto"/>
              <w:ind w:left="0"/>
              <w:jc w:val="both"/>
              <w:rPr>
                <w:rFonts w:asciiTheme="majorBidi" w:hAnsiTheme="majorBidi" w:cstheme="majorBidi"/>
                <w:i/>
                <w:sz w:val="24"/>
                <w:szCs w:val="24"/>
              </w:rPr>
            </w:pPr>
            <w:r w:rsidRPr="00DE4F02">
              <w:rPr>
                <w:rFonts w:asciiTheme="majorBidi" w:hAnsiTheme="majorBidi" w:cstheme="majorBidi"/>
                <w:i/>
                <w:iCs/>
                <w:sz w:val="24"/>
                <w:szCs w:val="24"/>
              </w:rPr>
              <w:t>Return on Equity</w:t>
            </w:r>
            <w:r w:rsidRPr="00B31666">
              <w:rPr>
                <w:rFonts w:asciiTheme="majorBidi" w:hAnsiTheme="majorBidi" w:cstheme="majorBidi"/>
                <w:sz w:val="24"/>
                <w:szCs w:val="24"/>
              </w:rPr>
              <w:t xml:space="preserve"> (ROE)</w:t>
            </w:r>
          </w:p>
        </w:tc>
        <w:tc>
          <w:tcPr>
            <w:tcW w:w="1738" w:type="dxa"/>
          </w:tcPr>
          <w:p w:rsidR="0098460D" w:rsidRDefault="0098460D" w:rsidP="00F95F9D">
            <w:pPr>
              <w:pStyle w:val="ListParagraph"/>
              <w:spacing w:line="360" w:lineRule="auto"/>
              <w:ind w:left="0"/>
              <w:jc w:val="both"/>
              <w:rPr>
                <w:rFonts w:asciiTheme="majorBidi" w:hAnsiTheme="majorBidi" w:cstheme="majorBidi"/>
                <w:i/>
                <w:iCs/>
                <w:sz w:val="24"/>
                <w:szCs w:val="24"/>
              </w:rPr>
            </w:pPr>
            <w:r w:rsidRPr="00DE4F02">
              <w:rPr>
                <w:rFonts w:asciiTheme="majorBidi" w:hAnsiTheme="majorBidi" w:cstheme="majorBidi"/>
                <w:i/>
                <w:iCs/>
                <w:sz w:val="24"/>
                <w:szCs w:val="24"/>
              </w:rPr>
              <w:t>Return on Equity</w:t>
            </w:r>
            <w:r w:rsidRPr="00B31666">
              <w:rPr>
                <w:rFonts w:asciiTheme="majorBidi" w:hAnsiTheme="majorBidi" w:cstheme="majorBidi"/>
                <w:sz w:val="24"/>
                <w:szCs w:val="24"/>
              </w:rPr>
              <w:t xml:space="preserve"> (ROE) merupakan rasio profit</w:t>
            </w:r>
            <w:r w:rsidR="00AC7B8C">
              <w:rPr>
                <w:rFonts w:asciiTheme="majorBidi" w:hAnsiTheme="majorBidi" w:cstheme="majorBidi"/>
                <w:sz w:val="24"/>
                <w:szCs w:val="24"/>
              </w:rPr>
              <w:t>abilitas atau rentabilitas yang</w:t>
            </w:r>
            <w:r w:rsidRPr="00B31666">
              <w:rPr>
                <w:rFonts w:asciiTheme="majorBidi" w:hAnsiTheme="majorBidi" w:cstheme="majorBidi"/>
                <w:sz w:val="24"/>
                <w:szCs w:val="24"/>
              </w:rPr>
              <w:t xml:space="preserve">digunakan untuk mengukur </w:t>
            </w:r>
            <w:r w:rsidR="00F95F9D" w:rsidRPr="00B31666">
              <w:rPr>
                <w:rFonts w:asciiTheme="majorBidi" w:hAnsiTheme="majorBidi" w:cstheme="majorBidi"/>
                <w:sz w:val="24"/>
                <w:szCs w:val="24"/>
              </w:rPr>
              <w:t>efisiensi kinerja perus</w:t>
            </w:r>
            <w:r w:rsidR="00F95F9D">
              <w:rPr>
                <w:rFonts w:asciiTheme="majorBidi" w:hAnsiTheme="majorBidi" w:cstheme="majorBidi"/>
                <w:sz w:val="24"/>
                <w:szCs w:val="24"/>
              </w:rPr>
              <w:t>ahaan</w:t>
            </w:r>
          </w:p>
        </w:tc>
        <w:tc>
          <w:tcPr>
            <w:tcW w:w="2798" w:type="dxa"/>
          </w:tcPr>
          <w:p w:rsidR="0098460D" w:rsidRDefault="00901323" w:rsidP="00E12E02">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ROE =</w:t>
            </w:r>
          </w:p>
          <w:tbl>
            <w:tblPr>
              <w:tblW w:w="2700" w:type="dxa"/>
              <w:tblLayout w:type="fixed"/>
              <w:tblLook w:val="04A0"/>
            </w:tblPr>
            <w:tblGrid>
              <w:gridCol w:w="1920"/>
              <w:gridCol w:w="780"/>
            </w:tblGrid>
            <w:tr w:rsidR="00067847" w:rsidRPr="00067847" w:rsidTr="00067847">
              <w:trPr>
                <w:trHeight w:val="315"/>
              </w:trPr>
              <w:tc>
                <w:tcPr>
                  <w:tcW w:w="1920" w:type="dxa"/>
                  <w:tcBorders>
                    <w:top w:val="nil"/>
                    <w:left w:val="nil"/>
                    <w:bottom w:val="single" w:sz="4" w:space="0" w:color="auto"/>
                    <w:right w:val="nil"/>
                  </w:tcBorders>
                  <w:shd w:val="clear" w:color="auto" w:fill="auto"/>
                  <w:noWrap/>
                  <w:vAlign w:val="center"/>
                  <w:hideMark/>
                </w:tcPr>
                <w:p w:rsidR="00067847" w:rsidRPr="00067847" w:rsidRDefault="00067847" w:rsidP="00067847">
                  <w:pPr>
                    <w:spacing w:after="0" w:line="240" w:lineRule="auto"/>
                    <w:jc w:val="center"/>
                    <w:rPr>
                      <w:rFonts w:ascii="Times New Roman" w:eastAsia="Times New Roman" w:hAnsi="Times New Roman" w:cs="Times New Roman"/>
                      <w:color w:val="000000"/>
                      <w:sz w:val="24"/>
                      <w:szCs w:val="24"/>
                      <w:lang w:eastAsia="id-ID"/>
                    </w:rPr>
                  </w:pPr>
                  <w:r w:rsidRPr="00067847">
                    <w:rPr>
                      <w:rFonts w:ascii="Times New Roman" w:eastAsia="Times New Roman" w:hAnsi="Times New Roman" w:cs="Times New Roman"/>
                      <w:color w:val="000000"/>
                      <w:sz w:val="24"/>
                      <w:szCs w:val="24"/>
                      <w:lang w:eastAsia="id-ID"/>
                    </w:rPr>
                    <w:t>Laba setelah pajak</w:t>
                  </w:r>
                </w:p>
              </w:tc>
              <w:tc>
                <w:tcPr>
                  <w:tcW w:w="780" w:type="dxa"/>
                  <w:vMerge w:val="restart"/>
                  <w:tcBorders>
                    <w:top w:val="nil"/>
                    <w:left w:val="nil"/>
                    <w:bottom w:val="nil"/>
                    <w:right w:val="nil"/>
                  </w:tcBorders>
                  <w:shd w:val="clear" w:color="auto" w:fill="auto"/>
                  <w:noWrap/>
                  <w:vAlign w:val="center"/>
                  <w:hideMark/>
                </w:tcPr>
                <w:p w:rsidR="00067847" w:rsidRDefault="00067847" w:rsidP="00067847">
                  <w:pPr>
                    <w:spacing w:after="0" w:line="240" w:lineRule="auto"/>
                    <w:rPr>
                      <w:rFonts w:ascii="Times New Roman" w:eastAsia="Times New Roman" w:hAnsi="Times New Roman" w:cs="Times New Roman"/>
                      <w:color w:val="000000"/>
                      <w:sz w:val="24"/>
                      <w:szCs w:val="24"/>
                      <w:lang w:val="en-US" w:eastAsia="id-ID"/>
                    </w:rPr>
                  </w:pPr>
                </w:p>
                <w:p w:rsidR="003F5893" w:rsidRDefault="003F5893" w:rsidP="00067847">
                  <w:pPr>
                    <w:spacing w:after="0" w:line="240" w:lineRule="auto"/>
                    <w:rPr>
                      <w:rFonts w:ascii="Times New Roman" w:eastAsia="Times New Roman" w:hAnsi="Times New Roman" w:cs="Times New Roman"/>
                      <w:color w:val="000000"/>
                      <w:sz w:val="24"/>
                      <w:szCs w:val="24"/>
                      <w:lang w:val="en-US" w:eastAsia="id-ID"/>
                    </w:rPr>
                  </w:pPr>
                </w:p>
                <w:p w:rsidR="00067847" w:rsidRPr="00067847" w:rsidRDefault="00067847" w:rsidP="00067847">
                  <w:pPr>
                    <w:spacing w:after="0" w:line="240" w:lineRule="auto"/>
                    <w:rPr>
                      <w:rFonts w:ascii="Times New Roman" w:eastAsia="Times New Roman" w:hAnsi="Times New Roman" w:cs="Times New Roman"/>
                      <w:color w:val="000000"/>
                      <w:sz w:val="24"/>
                      <w:szCs w:val="24"/>
                      <w:lang w:eastAsia="id-ID"/>
                    </w:rPr>
                  </w:pPr>
                  <w:r w:rsidRPr="00067847">
                    <w:rPr>
                      <w:rFonts w:ascii="Times New Roman" w:eastAsia="Times New Roman" w:hAnsi="Times New Roman" w:cs="Times New Roman"/>
                      <w:color w:val="000000"/>
                      <w:sz w:val="24"/>
                      <w:szCs w:val="24"/>
                      <w:lang w:eastAsia="id-ID"/>
                    </w:rPr>
                    <w:t>X100%</w:t>
                  </w:r>
                </w:p>
              </w:tc>
            </w:tr>
            <w:tr w:rsidR="00067847" w:rsidRPr="00067847" w:rsidTr="00067847">
              <w:trPr>
                <w:trHeight w:val="315"/>
              </w:trPr>
              <w:tc>
                <w:tcPr>
                  <w:tcW w:w="1920" w:type="dxa"/>
                  <w:tcBorders>
                    <w:top w:val="nil"/>
                    <w:left w:val="nil"/>
                    <w:bottom w:val="nil"/>
                    <w:right w:val="nil"/>
                  </w:tcBorders>
                  <w:shd w:val="clear" w:color="auto" w:fill="auto"/>
                  <w:noWrap/>
                  <w:vAlign w:val="center"/>
                  <w:hideMark/>
                </w:tcPr>
                <w:p w:rsidR="00067847" w:rsidRPr="00067847" w:rsidRDefault="00067847" w:rsidP="00067847">
                  <w:pPr>
                    <w:spacing w:after="0" w:line="240" w:lineRule="auto"/>
                    <w:jc w:val="center"/>
                    <w:rPr>
                      <w:rFonts w:ascii="Times New Roman" w:eastAsia="Times New Roman" w:hAnsi="Times New Roman" w:cs="Times New Roman"/>
                      <w:color w:val="000000"/>
                      <w:sz w:val="24"/>
                      <w:szCs w:val="24"/>
                      <w:lang w:eastAsia="id-ID"/>
                    </w:rPr>
                  </w:pPr>
                  <w:r w:rsidRPr="00067847">
                    <w:rPr>
                      <w:rFonts w:ascii="Times New Roman" w:eastAsia="Times New Roman" w:hAnsi="Times New Roman" w:cs="Times New Roman"/>
                      <w:color w:val="000000"/>
                      <w:sz w:val="24"/>
                      <w:szCs w:val="24"/>
                      <w:lang w:eastAsia="id-ID"/>
                    </w:rPr>
                    <w:t>Rata-rata equity</w:t>
                  </w:r>
                </w:p>
              </w:tc>
              <w:tc>
                <w:tcPr>
                  <w:tcW w:w="780" w:type="dxa"/>
                  <w:vMerge/>
                  <w:tcBorders>
                    <w:top w:val="nil"/>
                    <w:left w:val="nil"/>
                    <w:bottom w:val="nil"/>
                    <w:right w:val="nil"/>
                  </w:tcBorders>
                  <w:vAlign w:val="center"/>
                  <w:hideMark/>
                </w:tcPr>
                <w:p w:rsidR="00067847" w:rsidRPr="00067847" w:rsidRDefault="00067847" w:rsidP="00067847">
                  <w:pPr>
                    <w:spacing w:after="0" w:line="240" w:lineRule="auto"/>
                    <w:rPr>
                      <w:rFonts w:ascii="Times New Roman" w:eastAsia="Times New Roman" w:hAnsi="Times New Roman" w:cs="Times New Roman"/>
                      <w:color w:val="000000"/>
                      <w:sz w:val="24"/>
                      <w:szCs w:val="24"/>
                      <w:lang w:eastAsia="id-ID"/>
                    </w:rPr>
                  </w:pPr>
                </w:p>
              </w:tc>
            </w:tr>
          </w:tbl>
          <w:p w:rsidR="00901323" w:rsidRPr="00DE4F02" w:rsidRDefault="00901323" w:rsidP="00E12E02">
            <w:pPr>
              <w:pStyle w:val="ListParagraph"/>
              <w:spacing w:line="360" w:lineRule="auto"/>
              <w:ind w:left="0"/>
              <w:jc w:val="both"/>
              <w:rPr>
                <w:rFonts w:asciiTheme="majorBidi" w:hAnsiTheme="majorBidi" w:cstheme="majorBidi"/>
                <w:sz w:val="24"/>
                <w:szCs w:val="24"/>
              </w:rPr>
            </w:pPr>
          </w:p>
        </w:tc>
        <w:tc>
          <w:tcPr>
            <w:tcW w:w="1701" w:type="dxa"/>
          </w:tcPr>
          <w:p w:rsidR="0098460D" w:rsidRPr="00DE4F02" w:rsidRDefault="0098460D" w:rsidP="00F95F9D">
            <w:pPr>
              <w:pStyle w:val="ListParagraph"/>
              <w:spacing w:line="360" w:lineRule="auto"/>
              <w:ind w:left="0"/>
              <w:jc w:val="both"/>
              <w:rPr>
                <w:rFonts w:asciiTheme="majorBidi" w:hAnsiTheme="majorBidi" w:cstheme="majorBidi"/>
                <w:sz w:val="24"/>
                <w:szCs w:val="24"/>
              </w:rPr>
            </w:pPr>
            <w:r w:rsidRPr="00DE4F02">
              <w:rPr>
                <w:rFonts w:asciiTheme="majorBidi" w:hAnsiTheme="majorBidi" w:cstheme="majorBidi"/>
                <w:sz w:val="24"/>
                <w:szCs w:val="24"/>
              </w:rPr>
              <w:t xml:space="preserve">Sofyan Febby Henny Saputri, “Pengaruh CAR, BOPO, NPL, dan FDR Terhadap ROE Pada Bank Devisa”, Jurnal Ilmu dan Riset Manajemen, </w:t>
            </w:r>
            <w:r w:rsidR="00F95F9D" w:rsidRPr="00DE4F02">
              <w:rPr>
                <w:rFonts w:asciiTheme="majorBidi" w:hAnsiTheme="majorBidi" w:cstheme="majorBidi"/>
                <w:sz w:val="24"/>
                <w:szCs w:val="24"/>
              </w:rPr>
              <w:t>2016)</w:t>
            </w:r>
          </w:p>
        </w:tc>
      </w:tr>
      <w:tr w:rsidR="00AC7B8C" w:rsidTr="003E47BC">
        <w:tc>
          <w:tcPr>
            <w:tcW w:w="1384" w:type="dxa"/>
          </w:tcPr>
          <w:p w:rsidR="00AC7B8C" w:rsidRDefault="00AC7B8C" w:rsidP="003E47BC">
            <w:pPr>
              <w:pStyle w:val="ListParagraph"/>
              <w:spacing w:line="360" w:lineRule="auto"/>
              <w:ind w:left="0"/>
              <w:jc w:val="center"/>
              <w:rPr>
                <w:rFonts w:asciiTheme="majorBidi" w:hAnsiTheme="majorBidi" w:cstheme="majorBidi"/>
                <w:iCs/>
                <w:sz w:val="24"/>
                <w:szCs w:val="24"/>
              </w:rPr>
            </w:pPr>
            <w:r>
              <w:rPr>
                <w:rFonts w:asciiTheme="majorBidi" w:hAnsiTheme="majorBidi" w:cstheme="majorBidi"/>
                <w:iCs/>
                <w:sz w:val="24"/>
                <w:szCs w:val="24"/>
              </w:rPr>
              <w:lastRenderedPageBreak/>
              <w:t>Variabel Penelitian</w:t>
            </w:r>
          </w:p>
        </w:tc>
        <w:tc>
          <w:tcPr>
            <w:tcW w:w="1738" w:type="dxa"/>
          </w:tcPr>
          <w:p w:rsidR="00AC7B8C" w:rsidRDefault="00AC7B8C" w:rsidP="003E47BC">
            <w:pPr>
              <w:pStyle w:val="ListParagraph"/>
              <w:spacing w:line="360" w:lineRule="auto"/>
              <w:ind w:left="0"/>
              <w:jc w:val="center"/>
              <w:rPr>
                <w:rFonts w:asciiTheme="majorBidi" w:hAnsiTheme="majorBidi" w:cstheme="majorBidi"/>
                <w:iCs/>
                <w:sz w:val="24"/>
                <w:szCs w:val="24"/>
              </w:rPr>
            </w:pPr>
            <w:r>
              <w:rPr>
                <w:rFonts w:asciiTheme="majorBidi" w:hAnsiTheme="majorBidi" w:cstheme="majorBidi"/>
                <w:iCs/>
                <w:sz w:val="24"/>
                <w:szCs w:val="24"/>
              </w:rPr>
              <w:t>Definisi Operasional</w:t>
            </w:r>
          </w:p>
        </w:tc>
        <w:tc>
          <w:tcPr>
            <w:tcW w:w="2798" w:type="dxa"/>
            <w:vAlign w:val="center"/>
          </w:tcPr>
          <w:p w:rsidR="00AC7B8C" w:rsidRDefault="00AC7B8C" w:rsidP="003E47BC">
            <w:pPr>
              <w:pStyle w:val="ListParagraph"/>
              <w:spacing w:line="360" w:lineRule="auto"/>
              <w:ind w:left="0"/>
              <w:jc w:val="center"/>
              <w:rPr>
                <w:rFonts w:asciiTheme="majorBidi" w:hAnsiTheme="majorBidi" w:cstheme="majorBidi"/>
                <w:iCs/>
                <w:sz w:val="24"/>
                <w:szCs w:val="24"/>
              </w:rPr>
            </w:pPr>
            <w:r>
              <w:rPr>
                <w:rFonts w:asciiTheme="majorBidi" w:hAnsiTheme="majorBidi" w:cstheme="majorBidi"/>
                <w:iCs/>
                <w:sz w:val="24"/>
                <w:szCs w:val="24"/>
              </w:rPr>
              <w:t>Indikator</w:t>
            </w:r>
          </w:p>
        </w:tc>
        <w:tc>
          <w:tcPr>
            <w:tcW w:w="1701" w:type="dxa"/>
          </w:tcPr>
          <w:p w:rsidR="00AC7B8C" w:rsidRDefault="00AC7B8C" w:rsidP="003E47BC">
            <w:pPr>
              <w:pStyle w:val="ListParagraph"/>
              <w:spacing w:line="360" w:lineRule="auto"/>
              <w:ind w:left="0"/>
              <w:jc w:val="center"/>
              <w:rPr>
                <w:rFonts w:asciiTheme="majorBidi" w:hAnsiTheme="majorBidi" w:cstheme="majorBidi"/>
                <w:iCs/>
                <w:sz w:val="24"/>
                <w:szCs w:val="24"/>
              </w:rPr>
            </w:pPr>
            <w:r>
              <w:rPr>
                <w:rFonts w:asciiTheme="majorBidi" w:hAnsiTheme="majorBidi" w:cstheme="majorBidi"/>
                <w:iCs/>
                <w:sz w:val="24"/>
                <w:szCs w:val="24"/>
              </w:rPr>
              <w:t>Sumber Referensi</w:t>
            </w:r>
          </w:p>
        </w:tc>
      </w:tr>
      <w:tr w:rsidR="00AC7B8C" w:rsidTr="00067847">
        <w:tc>
          <w:tcPr>
            <w:tcW w:w="1384" w:type="dxa"/>
          </w:tcPr>
          <w:p w:rsidR="00AC7B8C" w:rsidRPr="00DE4F02" w:rsidRDefault="00AC7B8C" w:rsidP="00E12E02">
            <w:pPr>
              <w:pStyle w:val="ListParagraph"/>
              <w:spacing w:line="360" w:lineRule="auto"/>
              <w:ind w:left="0"/>
              <w:jc w:val="both"/>
              <w:rPr>
                <w:rFonts w:asciiTheme="majorBidi" w:hAnsiTheme="majorBidi" w:cstheme="majorBidi"/>
                <w:i/>
                <w:iCs/>
                <w:sz w:val="24"/>
                <w:szCs w:val="24"/>
              </w:rPr>
            </w:pPr>
            <w:r w:rsidRPr="009471AF">
              <w:rPr>
                <w:rFonts w:asciiTheme="majorBidi" w:hAnsiTheme="majorBidi" w:cstheme="majorBidi"/>
                <w:i/>
                <w:iCs/>
                <w:sz w:val="24"/>
                <w:szCs w:val="24"/>
              </w:rPr>
              <w:t>Non Performing Financing</w:t>
            </w:r>
            <w:r>
              <w:rPr>
                <w:rFonts w:asciiTheme="majorBidi" w:hAnsiTheme="majorBidi" w:cstheme="majorBidi"/>
                <w:sz w:val="24"/>
                <w:szCs w:val="24"/>
              </w:rPr>
              <w:t xml:space="preserve"> (NPF)</w:t>
            </w:r>
          </w:p>
        </w:tc>
        <w:tc>
          <w:tcPr>
            <w:tcW w:w="1738" w:type="dxa"/>
          </w:tcPr>
          <w:p w:rsidR="00AC7B8C" w:rsidRPr="00DE4F02" w:rsidRDefault="00AC7B8C" w:rsidP="003F5893">
            <w:pPr>
              <w:pStyle w:val="ListParagraph"/>
              <w:spacing w:line="360" w:lineRule="auto"/>
              <w:ind w:left="0"/>
              <w:jc w:val="both"/>
              <w:rPr>
                <w:rFonts w:asciiTheme="majorBidi" w:hAnsiTheme="majorBidi" w:cstheme="majorBidi"/>
                <w:i/>
                <w:iCs/>
                <w:sz w:val="24"/>
                <w:szCs w:val="24"/>
              </w:rPr>
            </w:pPr>
            <w:r w:rsidRPr="009471AF">
              <w:rPr>
                <w:rFonts w:asciiTheme="majorBidi" w:hAnsiTheme="majorBidi" w:cstheme="majorBidi"/>
                <w:i/>
                <w:iCs/>
                <w:sz w:val="24"/>
                <w:szCs w:val="24"/>
              </w:rPr>
              <w:t>Non Performing Financing</w:t>
            </w:r>
            <w:r>
              <w:rPr>
                <w:rFonts w:asciiTheme="majorBidi" w:hAnsiTheme="majorBidi" w:cstheme="majorBidi"/>
                <w:sz w:val="24"/>
                <w:szCs w:val="24"/>
              </w:rPr>
              <w:t xml:space="preserve"> (NPF) adalah rasio pembiayaan bermasalah terhadap total pembiayaan. </w:t>
            </w:r>
          </w:p>
        </w:tc>
        <w:tc>
          <w:tcPr>
            <w:tcW w:w="2798" w:type="dxa"/>
          </w:tcPr>
          <w:p w:rsidR="00AC7B8C" w:rsidRDefault="00AC7B8C" w:rsidP="00067847">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NPF =</w:t>
            </w:r>
          </w:p>
          <w:p w:rsidR="00AC7B8C" w:rsidRDefault="00AC7B8C" w:rsidP="00067847">
            <w:pPr>
              <w:pStyle w:val="ListParagraph"/>
              <w:spacing w:line="360" w:lineRule="auto"/>
              <w:ind w:left="0"/>
              <w:jc w:val="both"/>
              <w:rPr>
                <w:rFonts w:asciiTheme="majorBidi" w:hAnsiTheme="majorBidi" w:cstheme="majorBidi"/>
                <w:sz w:val="24"/>
                <w:szCs w:val="24"/>
              </w:rPr>
            </w:pPr>
          </w:p>
          <w:p w:rsidR="00AC7B8C" w:rsidRDefault="00AC7B8C" w:rsidP="00067847">
            <w:pPr>
              <w:pStyle w:val="ListParagraph"/>
              <w:spacing w:line="360" w:lineRule="auto"/>
              <w:ind w:left="0"/>
              <w:jc w:val="both"/>
              <w:rPr>
                <w:rFonts w:asciiTheme="majorBidi" w:hAnsiTheme="majorBidi" w:cstheme="majorBidi"/>
                <w:sz w:val="24"/>
                <w:szCs w:val="24"/>
              </w:rPr>
            </w:pPr>
          </w:p>
          <w:p w:rsidR="00AC7B8C" w:rsidRDefault="00AC7B8C" w:rsidP="00067847">
            <w:pPr>
              <w:pStyle w:val="ListParagraph"/>
              <w:spacing w:line="360" w:lineRule="auto"/>
              <w:ind w:left="0"/>
              <w:jc w:val="both"/>
              <w:rPr>
                <w:rFonts w:asciiTheme="majorBidi" w:hAnsiTheme="majorBidi" w:cstheme="majorBidi"/>
                <w:sz w:val="24"/>
                <w:szCs w:val="24"/>
              </w:rPr>
            </w:pPr>
          </w:p>
          <w:tbl>
            <w:tblPr>
              <w:tblW w:w="2700" w:type="dxa"/>
              <w:tblLayout w:type="fixed"/>
              <w:tblLook w:val="04A0"/>
            </w:tblPr>
            <w:tblGrid>
              <w:gridCol w:w="1920"/>
              <w:gridCol w:w="780"/>
            </w:tblGrid>
            <w:tr w:rsidR="00AC7B8C" w:rsidRPr="00067847" w:rsidTr="00067847">
              <w:trPr>
                <w:trHeight w:val="315"/>
              </w:trPr>
              <w:tc>
                <w:tcPr>
                  <w:tcW w:w="1920" w:type="dxa"/>
                  <w:vMerge w:val="restart"/>
                  <w:tcBorders>
                    <w:top w:val="nil"/>
                    <w:left w:val="nil"/>
                    <w:bottom w:val="single" w:sz="4" w:space="0" w:color="000000"/>
                    <w:right w:val="nil"/>
                  </w:tcBorders>
                  <w:shd w:val="clear" w:color="auto" w:fill="auto"/>
                  <w:vAlign w:val="bottom"/>
                  <w:hideMark/>
                </w:tcPr>
                <w:p w:rsidR="00AC7B8C" w:rsidRPr="00067847" w:rsidRDefault="00AC7B8C" w:rsidP="00067847">
                  <w:pPr>
                    <w:spacing w:after="0" w:line="240" w:lineRule="auto"/>
                    <w:jc w:val="center"/>
                    <w:rPr>
                      <w:rFonts w:ascii="Times New Roman" w:eastAsia="Times New Roman" w:hAnsi="Times New Roman" w:cs="Times New Roman"/>
                      <w:color w:val="000000"/>
                      <w:sz w:val="24"/>
                      <w:szCs w:val="24"/>
                      <w:lang w:eastAsia="id-ID"/>
                    </w:rPr>
                  </w:pPr>
                  <w:r w:rsidRPr="00067847">
                    <w:rPr>
                      <w:rFonts w:ascii="Times New Roman" w:eastAsia="Times New Roman" w:hAnsi="Times New Roman" w:cs="Times New Roman"/>
                      <w:color w:val="000000"/>
                      <w:sz w:val="24"/>
                      <w:szCs w:val="24"/>
                      <w:lang w:eastAsia="id-ID"/>
                    </w:rPr>
                    <w:t xml:space="preserve">Jumlah pembiayaan bermasalah </w:t>
                  </w:r>
                </w:p>
              </w:tc>
              <w:tc>
                <w:tcPr>
                  <w:tcW w:w="780" w:type="dxa"/>
                  <w:vMerge w:val="restart"/>
                  <w:tcBorders>
                    <w:top w:val="nil"/>
                    <w:left w:val="nil"/>
                    <w:bottom w:val="nil"/>
                    <w:right w:val="nil"/>
                  </w:tcBorders>
                  <w:shd w:val="clear" w:color="auto" w:fill="auto"/>
                  <w:noWrap/>
                  <w:vAlign w:val="center"/>
                  <w:hideMark/>
                </w:tcPr>
                <w:p w:rsidR="00AC7B8C" w:rsidRDefault="00AC7B8C" w:rsidP="00067847">
                  <w:pPr>
                    <w:spacing w:after="0" w:line="240" w:lineRule="auto"/>
                    <w:rPr>
                      <w:rFonts w:ascii="Times New Roman" w:eastAsia="Times New Roman" w:hAnsi="Times New Roman" w:cs="Times New Roman"/>
                      <w:color w:val="000000"/>
                      <w:sz w:val="24"/>
                      <w:szCs w:val="24"/>
                      <w:lang w:val="en-US" w:eastAsia="id-ID"/>
                    </w:rPr>
                  </w:pPr>
                </w:p>
                <w:p w:rsidR="00AC7B8C" w:rsidRDefault="00AC7B8C" w:rsidP="00067847">
                  <w:pPr>
                    <w:spacing w:after="0" w:line="240" w:lineRule="auto"/>
                    <w:rPr>
                      <w:rFonts w:ascii="Times New Roman" w:eastAsia="Times New Roman" w:hAnsi="Times New Roman" w:cs="Times New Roman"/>
                      <w:color w:val="000000"/>
                      <w:sz w:val="24"/>
                      <w:szCs w:val="24"/>
                      <w:lang w:val="en-US" w:eastAsia="id-ID"/>
                    </w:rPr>
                  </w:pPr>
                </w:p>
                <w:p w:rsidR="00AC7B8C" w:rsidRPr="00067847" w:rsidRDefault="00AC7B8C" w:rsidP="00067847">
                  <w:pPr>
                    <w:spacing w:after="0" w:line="240" w:lineRule="auto"/>
                    <w:rPr>
                      <w:rFonts w:ascii="Times New Roman" w:eastAsia="Times New Roman" w:hAnsi="Times New Roman" w:cs="Times New Roman"/>
                      <w:color w:val="000000"/>
                      <w:sz w:val="24"/>
                      <w:szCs w:val="24"/>
                      <w:lang w:eastAsia="id-ID"/>
                    </w:rPr>
                  </w:pPr>
                  <w:r w:rsidRPr="00067847">
                    <w:rPr>
                      <w:rFonts w:ascii="Times New Roman" w:eastAsia="Times New Roman" w:hAnsi="Times New Roman" w:cs="Times New Roman"/>
                      <w:color w:val="000000"/>
                      <w:sz w:val="24"/>
                      <w:szCs w:val="24"/>
                      <w:lang w:eastAsia="id-ID"/>
                    </w:rPr>
                    <w:t>X100%</w:t>
                  </w:r>
                </w:p>
              </w:tc>
            </w:tr>
            <w:tr w:rsidR="00AC7B8C" w:rsidRPr="00067847" w:rsidTr="00067847">
              <w:trPr>
                <w:trHeight w:val="315"/>
              </w:trPr>
              <w:tc>
                <w:tcPr>
                  <w:tcW w:w="1920" w:type="dxa"/>
                  <w:vMerge/>
                  <w:tcBorders>
                    <w:top w:val="nil"/>
                    <w:left w:val="nil"/>
                    <w:bottom w:val="single" w:sz="4" w:space="0" w:color="000000"/>
                    <w:right w:val="nil"/>
                  </w:tcBorders>
                  <w:vAlign w:val="center"/>
                  <w:hideMark/>
                </w:tcPr>
                <w:p w:rsidR="00AC7B8C" w:rsidRPr="00067847" w:rsidRDefault="00AC7B8C" w:rsidP="00067847">
                  <w:pPr>
                    <w:spacing w:after="0" w:line="240" w:lineRule="auto"/>
                    <w:rPr>
                      <w:rFonts w:ascii="Times New Roman" w:eastAsia="Times New Roman" w:hAnsi="Times New Roman" w:cs="Times New Roman"/>
                      <w:color w:val="000000"/>
                      <w:sz w:val="24"/>
                      <w:szCs w:val="24"/>
                      <w:lang w:eastAsia="id-ID"/>
                    </w:rPr>
                  </w:pPr>
                </w:p>
              </w:tc>
              <w:tc>
                <w:tcPr>
                  <w:tcW w:w="780" w:type="dxa"/>
                  <w:vMerge/>
                  <w:tcBorders>
                    <w:top w:val="nil"/>
                    <w:left w:val="nil"/>
                    <w:bottom w:val="nil"/>
                    <w:right w:val="nil"/>
                  </w:tcBorders>
                  <w:vAlign w:val="center"/>
                  <w:hideMark/>
                </w:tcPr>
                <w:p w:rsidR="00AC7B8C" w:rsidRPr="00067847" w:rsidRDefault="00AC7B8C" w:rsidP="00067847">
                  <w:pPr>
                    <w:spacing w:after="0" w:line="240" w:lineRule="auto"/>
                    <w:rPr>
                      <w:rFonts w:ascii="Times New Roman" w:eastAsia="Times New Roman" w:hAnsi="Times New Roman" w:cs="Times New Roman"/>
                      <w:color w:val="000000"/>
                      <w:sz w:val="24"/>
                      <w:szCs w:val="24"/>
                      <w:lang w:eastAsia="id-ID"/>
                    </w:rPr>
                  </w:pPr>
                </w:p>
              </w:tc>
            </w:tr>
            <w:tr w:rsidR="00AC7B8C" w:rsidRPr="00067847" w:rsidTr="00067847">
              <w:trPr>
                <w:trHeight w:val="315"/>
              </w:trPr>
              <w:tc>
                <w:tcPr>
                  <w:tcW w:w="1920" w:type="dxa"/>
                  <w:vMerge w:val="restart"/>
                  <w:tcBorders>
                    <w:top w:val="single" w:sz="4" w:space="0" w:color="auto"/>
                    <w:left w:val="nil"/>
                    <w:bottom w:val="nil"/>
                    <w:right w:val="nil"/>
                  </w:tcBorders>
                  <w:shd w:val="clear" w:color="auto" w:fill="auto"/>
                  <w:noWrap/>
                  <w:hideMark/>
                </w:tcPr>
                <w:p w:rsidR="00AC7B8C" w:rsidRPr="00067847" w:rsidRDefault="00AC7B8C" w:rsidP="00067847">
                  <w:pPr>
                    <w:spacing w:after="0" w:line="240" w:lineRule="auto"/>
                    <w:jc w:val="center"/>
                    <w:rPr>
                      <w:rFonts w:ascii="Times New Roman" w:eastAsia="Times New Roman" w:hAnsi="Times New Roman" w:cs="Times New Roman"/>
                      <w:color w:val="000000"/>
                      <w:sz w:val="24"/>
                      <w:szCs w:val="24"/>
                      <w:lang w:eastAsia="id-ID"/>
                    </w:rPr>
                  </w:pPr>
                  <w:r w:rsidRPr="00067847">
                    <w:rPr>
                      <w:rFonts w:ascii="Times New Roman" w:eastAsia="Times New Roman" w:hAnsi="Times New Roman" w:cs="Times New Roman"/>
                      <w:color w:val="000000"/>
                      <w:sz w:val="24"/>
                      <w:szCs w:val="24"/>
                      <w:lang w:eastAsia="id-ID"/>
                    </w:rPr>
                    <w:t>Total pembiayaan</w:t>
                  </w:r>
                </w:p>
              </w:tc>
              <w:tc>
                <w:tcPr>
                  <w:tcW w:w="780" w:type="dxa"/>
                  <w:vMerge/>
                  <w:tcBorders>
                    <w:top w:val="nil"/>
                    <w:left w:val="nil"/>
                    <w:bottom w:val="nil"/>
                    <w:right w:val="nil"/>
                  </w:tcBorders>
                  <w:vAlign w:val="center"/>
                  <w:hideMark/>
                </w:tcPr>
                <w:p w:rsidR="00AC7B8C" w:rsidRPr="00067847" w:rsidRDefault="00AC7B8C" w:rsidP="00067847">
                  <w:pPr>
                    <w:spacing w:after="0" w:line="240" w:lineRule="auto"/>
                    <w:rPr>
                      <w:rFonts w:ascii="Times New Roman" w:eastAsia="Times New Roman" w:hAnsi="Times New Roman" w:cs="Times New Roman"/>
                      <w:color w:val="000000"/>
                      <w:sz w:val="24"/>
                      <w:szCs w:val="24"/>
                      <w:lang w:eastAsia="id-ID"/>
                    </w:rPr>
                  </w:pPr>
                </w:p>
              </w:tc>
            </w:tr>
            <w:tr w:rsidR="00AC7B8C" w:rsidRPr="00067847" w:rsidTr="00067847">
              <w:trPr>
                <w:trHeight w:val="300"/>
              </w:trPr>
              <w:tc>
                <w:tcPr>
                  <w:tcW w:w="1920" w:type="dxa"/>
                  <w:vMerge/>
                  <w:tcBorders>
                    <w:top w:val="single" w:sz="4" w:space="0" w:color="auto"/>
                    <w:left w:val="nil"/>
                    <w:bottom w:val="nil"/>
                    <w:right w:val="nil"/>
                  </w:tcBorders>
                  <w:vAlign w:val="center"/>
                  <w:hideMark/>
                </w:tcPr>
                <w:p w:rsidR="00AC7B8C" w:rsidRPr="00067847" w:rsidRDefault="00AC7B8C" w:rsidP="00067847">
                  <w:pPr>
                    <w:spacing w:after="0" w:line="240" w:lineRule="auto"/>
                    <w:rPr>
                      <w:rFonts w:ascii="Times New Roman" w:eastAsia="Times New Roman" w:hAnsi="Times New Roman" w:cs="Times New Roman"/>
                      <w:color w:val="000000"/>
                      <w:sz w:val="24"/>
                      <w:szCs w:val="24"/>
                      <w:lang w:eastAsia="id-ID"/>
                    </w:rPr>
                  </w:pPr>
                </w:p>
              </w:tc>
              <w:tc>
                <w:tcPr>
                  <w:tcW w:w="780" w:type="dxa"/>
                  <w:vMerge/>
                  <w:tcBorders>
                    <w:top w:val="nil"/>
                    <w:left w:val="nil"/>
                    <w:bottom w:val="nil"/>
                    <w:right w:val="nil"/>
                  </w:tcBorders>
                  <w:vAlign w:val="center"/>
                  <w:hideMark/>
                </w:tcPr>
                <w:p w:rsidR="00AC7B8C" w:rsidRPr="00067847" w:rsidRDefault="00AC7B8C" w:rsidP="00067847">
                  <w:pPr>
                    <w:spacing w:after="0" w:line="240" w:lineRule="auto"/>
                    <w:rPr>
                      <w:rFonts w:ascii="Times New Roman" w:eastAsia="Times New Roman" w:hAnsi="Times New Roman" w:cs="Times New Roman"/>
                      <w:color w:val="000000"/>
                      <w:sz w:val="24"/>
                      <w:szCs w:val="24"/>
                      <w:lang w:eastAsia="id-ID"/>
                    </w:rPr>
                  </w:pPr>
                </w:p>
              </w:tc>
            </w:tr>
          </w:tbl>
          <w:p w:rsidR="00AC7B8C" w:rsidRPr="00023EC6" w:rsidRDefault="00AC7B8C" w:rsidP="00067847">
            <w:pPr>
              <w:pStyle w:val="ListParagraph"/>
              <w:spacing w:line="360" w:lineRule="auto"/>
              <w:ind w:left="0"/>
              <w:jc w:val="both"/>
              <w:rPr>
                <w:rFonts w:asciiTheme="majorBidi" w:hAnsiTheme="majorBidi" w:cstheme="majorBidi"/>
                <w:sz w:val="24"/>
                <w:szCs w:val="24"/>
              </w:rPr>
            </w:pPr>
          </w:p>
        </w:tc>
        <w:tc>
          <w:tcPr>
            <w:tcW w:w="1701" w:type="dxa"/>
          </w:tcPr>
          <w:p w:rsidR="00AC7B8C" w:rsidRPr="00023EC6" w:rsidRDefault="00AC7B8C" w:rsidP="00E12E02">
            <w:pPr>
              <w:pStyle w:val="ListParagraph"/>
              <w:spacing w:line="360" w:lineRule="auto"/>
              <w:ind w:left="0"/>
              <w:jc w:val="both"/>
              <w:rPr>
                <w:rFonts w:asciiTheme="majorBidi" w:hAnsiTheme="majorBidi" w:cstheme="majorBidi"/>
                <w:sz w:val="24"/>
                <w:szCs w:val="24"/>
              </w:rPr>
            </w:pPr>
            <w:r w:rsidRPr="00023EC6">
              <w:rPr>
                <w:rFonts w:asciiTheme="majorBidi" w:hAnsiTheme="majorBidi" w:cstheme="majorBidi"/>
                <w:sz w:val="24"/>
                <w:szCs w:val="24"/>
              </w:rPr>
              <w:t xml:space="preserve">Grening Hennie Van dan Iqbal, Zamir, </w:t>
            </w:r>
            <w:r w:rsidRPr="00023EC6">
              <w:rPr>
                <w:rFonts w:asciiTheme="majorBidi" w:hAnsiTheme="majorBidi" w:cstheme="majorBidi"/>
                <w:i/>
                <w:iCs/>
                <w:sz w:val="24"/>
                <w:szCs w:val="24"/>
              </w:rPr>
              <w:t xml:space="preserve">Risk Analisis For Islamic Bank, </w:t>
            </w:r>
            <w:r w:rsidRPr="00023EC6">
              <w:rPr>
                <w:rFonts w:asciiTheme="majorBidi" w:hAnsiTheme="majorBidi" w:cstheme="majorBidi"/>
                <w:sz w:val="24"/>
                <w:szCs w:val="24"/>
              </w:rPr>
              <w:t>(Jakarta: Salemba Empat, 2011), hlm 115</w:t>
            </w:r>
          </w:p>
        </w:tc>
      </w:tr>
      <w:tr w:rsidR="00AC7B8C" w:rsidTr="00067847">
        <w:tc>
          <w:tcPr>
            <w:tcW w:w="1384" w:type="dxa"/>
          </w:tcPr>
          <w:p w:rsidR="00AC7B8C" w:rsidRPr="00023EC6" w:rsidRDefault="00AC7B8C" w:rsidP="00E12E02">
            <w:pPr>
              <w:pStyle w:val="ListParagraph"/>
              <w:spacing w:line="360" w:lineRule="auto"/>
              <w:ind w:left="0"/>
              <w:jc w:val="both"/>
              <w:rPr>
                <w:rFonts w:asciiTheme="majorBidi" w:hAnsiTheme="majorBidi" w:cstheme="majorBidi"/>
                <w:b/>
                <w:bCs/>
                <w:i/>
                <w:iCs/>
                <w:sz w:val="24"/>
                <w:szCs w:val="24"/>
              </w:rPr>
            </w:pPr>
            <w:r w:rsidRPr="00C0393A">
              <w:rPr>
                <w:rFonts w:asciiTheme="majorBidi" w:hAnsiTheme="majorBidi" w:cstheme="majorBidi"/>
                <w:i/>
                <w:iCs/>
                <w:sz w:val="24"/>
                <w:szCs w:val="24"/>
              </w:rPr>
              <w:t xml:space="preserve">Financing to Deposit Ratio </w:t>
            </w:r>
            <w:r w:rsidRPr="00C0393A">
              <w:rPr>
                <w:rFonts w:asciiTheme="majorBidi" w:hAnsiTheme="majorBidi" w:cstheme="majorBidi"/>
                <w:sz w:val="24"/>
                <w:szCs w:val="24"/>
              </w:rPr>
              <w:t>(FDR)</w:t>
            </w:r>
          </w:p>
        </w:tc>
        <w:tc>
          <w:tcPr>
            <w:tcW w:w="1738" w:type="dxa"/>
          </w:tcPr>
          <w:p w:rsidR="00AC7B8C" w:rsidRPr="00DE4F02" w:rsidRDefault="00AC7B8C" w:rsidP="003F5893">
            <w:pPr>
              <w:pStyle w:val="ListParagraph"/>
              <w:spacing w:line="360" w:lineRule="auto"/>
              <w:ind w:left="0"/>
              <w:jc w:val="both"/>
              <w:rPr>
                <w:rFonts w:asciiTheme="majorBidi" w:hAnsiTheme="majorBidi" w:cstheme="majorBidi"/>
                <w:i/>
                <w:iCs/>
                <w:sz w:val="24"/>
                <w:szCs w:val="24"/>
              </w:rPr>
            </w:pPr>
            <w:r w:rsidRPr="00C0393A">
              <w:rPr>
                <w:rFonts w:asciiTheme="majorBidi" w:hAnsiTheme="majorBidi" w:cstheme="majorBidi"/>
                <w:i/>
                <w:iCs/>
                <w:sz w:val="24"/>
                <w:szCs w:val="24"/>
              </w:rPr>
              <w:t xml:space="preserve">Financing to Deposit Ratio </w:t>
            </w:r>
            <w:r w:rsidRPr="00C0393A">
              <w:rPr>
                <w:rFonts w:asciiTheme="majorBidi" w:hAnsiTheme="majorBidi" w:cstheme="majorBidi"/>
                <w:sz w:val="24"/>
                <w:szCs w:val="24"/>
              </w:rPr>
              <w:t>(FDR) adalah perbandingan antara pembiayaan yang diberikan oleh bank dengan dana pihak ketiga yang berhasil dikerahkan oleh bank</w:t>
            </w:r>
            <w:r>
              <w:rPr>
                <w:rFonts w:asciiTheme="majorBidi" w:hAnsiTheme="majorBidi" w:cstheme="majorBidi"/>
                <w:sz w:val="24"/>
                <w:szCs w:val="24"/>
              </w:rPr>
              <w:t xml:space="preserve">. </w:t>
            </w:r>
          </w:p>
        </w:tc>
        <w:tc>
          <w:tcPr>
            <w:tcW w:w="2798" w:type="dxa"/>
          </w:tcPr>
          <w:p w:rsidR="00AC7B8C" w:rsidRDefault="00AC7B8C" w:rsidP="00E12E02">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FDR =</w:t>
            </w:r>
          </w:p>
          <w:tbl>
            <w:tblPr>
              <w:tblW w:w="2700" w:type="dxa"/>
              <w:tblLayout w:type="fixed"/>
              <w:tblLook w:val="04A0"/>
            </w:tblPr>
            <w:tblGrid>
              <w:gridCol w:w="1920"/>
              <w:gridCol w:w="780"/>
            </w:tblGrid>
            <w:tr w:rsidR="00AC7B8C" w:rsidRPr="003F5893" w:rsidTr="003F5893">
              <w:trPr>
                <w:trHeight w:val="300"/>
              </w:trPr>
              <w:tc>
                <w:tcPr>
                  <w:tcW w:w="1920" w:type="dxa"/>
                  <w:vMerge w:val="restart"/>
                  <w:tcBorders>
                    <w:top w:val="nil"/>
                    <w:left w:val="nil"/>
                    <w:bottom w:val="nil"/>
                    <w:right w:val="nil"/>
                  </w:tcBorders>
                  <w:shd w:val="clear" w:color="auto" w:fill="auto"/>
                  <w:noWrap/>
                  <w:vAlign w:val="center"/>
                  <w:hideMark/>
                </w:tcPr>
                <w:p w:rsidR="00AC7B8C" w:rsidRPr="003F5893" w:rsidRDefault="00AC7B8C" w:rsidP="003F5893">
                  <w:pPr>
                    <w:spacing w:after="0" w:line="240" w:lineRule="auto"/>
                    <w:jc w:val="center"/>
                    <w:rPr>
                      <w:rFonts w:ascii="Times New Roman" w:eastAsia="Times New Roman" w:hAnsi="Times New Roman" w:cs="Times New Roman"/>
                      <w:color w:val="000000"/>
                      <w:sz w:val="24"/>
                      <w:szCs w:val="24"/>
                      <w:lang w:eastAsia="id-ID"/>
                    </w:rPr>
                  </w:pPr>
                  <w:r w:rsidRPr="003F5893">
                    <w:rPr>
                      <w:rFonts w:ascii="Times New Roman" w:eastAsia="Times New Roman" w:hAnsi="Times New Roman" w:cs="Times New Roman"/>
                      <w:color w:val="000000"/>
                      <w:sz w:val="24"/>
                      <w:szCs w:val="24"/>
                      <w:lang w:eastAsia="id-ID"/>
                    </w:rPr>
                    <w:t>Total Pembiayaan</w:t>
                  </w:r>
                </w:p>
              </w:tc>
              <w:tc>
                <w:tcPr>
                  <w:tcW w:w="780" w:type="dxa"/>
                  <w:vMerge w:val="restart"/>
                  <w:tcBorders>
                    <w:top w:val="nil"/>
                    <w:left w:val="nil"/>
                    <w:bottom w:val="nil"/>
                    <w:right w:val="nil"/>
                  </w:tcBorders>
                  <w:shd w:val="clear" w:color="auto" w:fill="auto"/>
                  <w:noWrap/>
                  <w:vAlign w:val="center"/>
                  <w:hideMark/>
                </w:tcPr>
                <w:p w:rsidR="00AC7B8C" w:rsidRDefault="00AC7B8C" w:rsidP="003F5893">
                  <w:pPr>
                    <w:spacing w:after="0" w:line="240" w:lineRule="auto"/>
                    <w:rPr>
                      <w:rFonts w:ascii="Times New Roman" w:eastAsia="Times New Roman" w:hAnsi="Times New Roman" w:cs="Times New Roman"/>
                      <w:color w:val="000000"/>
                      <w:sz w:val="24"/>
                      <w:szCs w:val="24"/>
                      <w:lang w:val="en-US" w:eastAsia="id-ID"/>
                    </w:rPr>
                  </w:pPr>
                </w:p>
                <w:p w:rsidR="00AC7B8C" w:rsidRPr="003F5893" w:rsidRDefault="00AC7B8C" w:rsidP="003F5893">
                  <w:pPr>
                    <w:spacing w:after="0" w:line="240" w:lineRule="auto"/>
                    <w:rPr>
                      <w:rFonts w:ascii="Times New Roman" w:eastAsia="Times New Roman" w:hAnsi="Times New Roman" w:cs="Times New Roman"/>
                      <w:color w:val="000000"/>
                      <w:sz w:val="24"/>
                      <w:szCs w:val="24"/>
                      <w:lang w:eastAsia="id-ID"/>
                    </w:rPr>
                  </w:pPr>
                  <w:r w:rsidRPr="003F5893">
                    <w:rPr>
                      <w:rFonts w:ascii="Times New Roman" w:eastAsia="Times New Roman" w:hAnsi="Times New Roman" w:cs="Times New Roman"/>
                      <w:color w:val="000000"/>
                      <w:sz w:val="24"/>
                      <w:szCs w:val="24"/>
                      <w:lang w:eastAsia="id-ID"/>
                    </w:rPr>
                    <w:t>X100%</w:t>
                  </w:r>
                </w:p>
              </w:tc>
            </w:tr>
            <w:tr w:rsidR="00AC7B8C" w:rsidRPr="003F5893" w:rsidTr="003F5893">
              <w:trPr>
                <w:trHeight w:val="300"/>
              </w:trPr>
              <w:tc>
                <w:tcPr>
                  <w:tcW w:w="1920" w:type="dxa"/>
                  <w:vMerge/>
                  <w:tcBorders>
                    <w:top w:val="nil"/>
                    <w:left w:val="nil"/>
                    <w:bottom w:val="nil"/>
                    <w:right w:val="nil"/>
                  </w:tcBorders>
                  <w:vAlign w:val="center"/>
                  <w:hideMark/>
                </w:tcPr>
                <w:p w:rsidR="00AC7B8C" w:rsidRPr="003F5893" w:rsidRDefault="00AC7B8C" w:rsidP="003F5893">
                  <w:pPr>
                    <w:spacing w:after="0" w:line="240" w:lineRule="auto"/>
                    <w:rPr>
                      <w:rFonts w:ascii="Times New Roman" w:eastAsia="Times New Roman" w:hAnsi="Times New Roman" w:cs="Times New Roman"/>
                      <w:color w:val="000000"/>
                      <w:sz w:val="24"/>
                      <w:szCs w:val="24"/>
                      <w:lang w:eastAsia="id-ID"/>
                    </w:rPr>
                  </w:pPr>
                </w:p>
              </w:tc>
              <w:tc>
                <w:tcPr>
                  <w:tcW w:w="780" w:type="dxa"/>
                  <w:vMerge/>
                  <w:tcBorders>
                    <w:top w:val="nil"/>
                    <w:left w:val="nil"/>
                    <w:bottom w:val="nil"/>
                    <w:right w:val="nil"/>
                  </w:tcBorders>
                  <w:vAlign w:val="center"/>
                  <w:hideMark/>
                </w:tcPr>
                <w:p w:rsidR="00AC7B8C" w:rsidRPr="003F5893" w:rsidRDefault="00AC7B8C" w:rsidP="003F5893">
                  <w:pPr>
                    <w:spacing w:after="0" w:line="240" w:lineRule="auto"/>
                    <w:rPr>
                      <w:rFonts w:ascii="Times New Roman" w:eastAsia="Times New Roman" w:hAnsi="Times New Roman" w:cs="Times New Roman"/>
                      <w:color w:val="000000"/>
                      <w:sz w:val="24"/>
                      <w:szCs w:val="24"/>
                      <w:lang w:eastAsia="id-ID"/>
                    </w:rPr>
                  </w:pPr>
                </w:p>
              </w:tc>
            </w:tr>
            <w:tr w:rsidR="00AC7B8C" w:rsidRPr="003F5893" w:rsidTr="003F5893">
              <w:trPr>
                <w:trHeight w:val="300"/>
              </w:trPr>
              <w:tc>
                <w:tcPr>
                  <w:tcW w:w="1920" w:type="dxa"/>
                  <w:vMerge w:val="restart"/>
                  <w:tcBorders>
                    <w:top w:val="single" w:sz="4" w:space="0" w:color="auto"/>
                    <w:left w:val="nil"/>
                    <w:bottom w:val="nil"/>
                    <w:right w:val="nil"/>
                  </w:tcBorders>
                  <w:shd w:val="clear" w:color="auto" w:fill="auto"/>
                  <w:vAlign w:val="center"/>
                  <w:hideMark/>
                </w:tcPr>
                <w:p w:rsidR="00AC7B8C" w:rsidRPr="003F5893" w:rsidRDefault="00AC7B8C" w:rsidP="003F5893">
                  <w:pPr>
                    <w:spacing w:after="0" w:line="240" w:lineRule="auto"/>
                    <w:jc w:val="center"/>
                    <w:rPr>
                      <w:rFonts w:ascii="Times New Roman" w:eastAsia="Times New Roman" w:hAnsi="Times New Roman" w:cs="Times New Roman"/>
                      <w:color w:val="000000"/>
                      <w:sz w:val="24"/>
                      <w:szCs w:val="24"/>
                      <w:lang w:eastAsia="id-ID"/>
                    </w:rPr>
                  </w:pPr>
                  <w:r w:rsidRPr="003F5893">
                    <w:rPr>
                      <w:rFonts w:ascii="Times New Roman" w:eastAsia="Times New Roman" w:hAnsi="Times New Roman" w:cs="Times New Roman"/>
                      <w:color w:val="000000"/>
                      <w:sz w:val="24"/>
                      <w:szCs w:val="24"/>
                      <w:lang w:eastAsia="id-ID"/>
                    </w:rPr>
                    <w:t>Total dana pihak ketiga</w:t>
                  </w:r>
                </w:p>
              </w:tc>
              <w:tc>
                <w:tcPr>
                  <w:tcW w:w="780" w:type="dxa"/>
                  <w:vMerge/>
                  <w:tcBorders>
                    <w:top w:val="nil"/>
                    <w:left w:val="nil"/>
                    <w:bottom w:val="nil"/>
                    <w:right w:val="nil"/>
                  </w:tcBorders>
                  <w:vAlign w:val="center"/>
                  <w:hideMark/>
                </w:tcPr>
                <w:p w:rsidR="00AC7B8C" w:rsidRPr="003F5893" w:rsidRDefault="00AC7B8C" w:rsidP="003F5893">
                  <w:pPr>
                    <w:spacing w:after="0" w:line="240" w:lineRule="auto"/>
                    <w:rPr>
                      <w:rFonts w:ascii="Times New Roman" w:eastAsia="Times New Roman" w:hAnsi="Times New Roman" w:cs="Times New Roman"/>
                      <w:color w:val="000000"/>
                      <w:sz w:val="24"/>
                      <w:szCs w:val="24"/>
                      <w:lang w:eastAsia="id-ID"/>
                    </w:rPr>
                  </w:pPr>
                </w:p>
              </w:tc>
            </w:tr>
            <w:tr w:rsidR="00AC7B8C" w:rsidRPr="003F5893" w:rsidTr="003F5893">
              <w:trPr>
                <w:trHeight w:val="300"/>
              </w:trPr>
              <w:tc>
                <w:tcPr>
                  <w:tcW w:w="1920" w:type="dxa"/>
                  <w:vMerge/>
                  <w:tcBorders>
                    <w:top w:val="single" w:sz="4" w:space="0" w:color="auto"/>
                    <w:left w:val="nil"/>
                    <w:bottom w:val="nil"/>
                    <w:right w:val="nil"/>
                  </w:tcBorders>
                  <w:vAlign w:val="center"/>
                  <w:hideMark/>
                </w:tcPr>
                <w:p w:rsidR="00AC7B8C" w:rsidRPr="003F5893" w:rsidRDefault="00AC7B8C" w:rsidP="003F5893">
                  <w:pPr>
                    <w:spacing w:after="0" w:line="240" w:lineRule="auto"/>
                    <w:rPr>
                      <w:rFonts w:ascii="Times New Roman" w:eastAsia="Times New Roman" w:hAnsi="Times New Roman" w:cs="Times New Roman"/>
                      <w:color w:val="000000"/>
                      <w:sz w:val="24"/>
                      <w:szCs w:val="24"/>
                      <w:lang w:eastAsia="id-ID"/>
                    </w:rPr>
                  </w:pPr>
                </w:p>
              </w:tc>
              <w:tc>
                <w:tcPr>
                  <w:tcW w:w="780" w:type="dxa"/>
                  <w:vMerge/>
                  <w:tcBorders>
                    <w:top w:val="nil"/>
                    <w:left w:val="nil"/>
                    <w:bottom w:val="nil"/>
                    <w:right w:val="nil"/>
                  </w:tcBorders>
                  <w:vAlign w:val="center"/>
                  <w:hideMark/>
                </w:tcPr>
                <w:p w:rsidR="00AC7B8C" w:rsidRPr="003F5893" w:rsidRDefault="00AC7B8C" w:rsidP="003F5893">
                  <w:pPr>
                    <w:spacing w:after="0" w:line="240" w:lineRule="auto"/>
                    <w:rPr>
                      <w:rFonts w:ascii="Times New Roman" w:eastAsia="Times New Roman" w:hAnsi="Times New Roman" w:cs="Times New Roman"/>
                      <w:color w:val="000000"/>
                      <w:sz w:val="24"/>
                      <w:szCs w:val="24"/>
                      <w:lang w:eastAsia="id-ID"/>
                    </w:rPr>
                  </w:pPr>
                </w:p>
              </w:tc>
            </w:tr>
          </w:tbl>
          <w:p w:rsidR="00AC7B8C" w:rsidRPr="00023EC6" w:rsidRDefault="00AC7B8C" w:rsidP="00E12E02">
            <w:pPr>
              <w:pStyle w:val="ListParagraph"/>
              <w:spacing w:line="360" w:lineRule="auto"/>
              <w:ind w:left="0"/>
              <w:jc w:val="both"/>
              <w:rPr>
                <w:rFonts w:asciiTheme="majorBidi" w:hAnsiTheme="majorBidi" w:cstheme="majorBidi"/>
                <w:sz w:val="24"/>
                <w:szCs w:val="24"/>
              </w:rPr>
            </w:pPr>
          </w:p>
        </w:tc>
        <w:tc>
          <w:tcPr>
            <w:tcW w:w="1701" w:type="dxa"/>
          </w:tcPr>
          <w:p w:rsidR="00AC7B8C" w:rsidRPr="00023EC6" w:rsidRDefault="00AC7B8C" w:rsidP="00E12E02">
            <w:pPr>
              <w:pStyle w:val="ListParagraph"/>
              <w:spacing w:line="360" w:lineRule="auto"/>
              <w:ind w:left="0"/>
              <w:jc w:val="both"/>
              <w:rPr>
                <w:rFonts w:asciiTheme="majorBidi" w:hAnsiTheme="majorBidi" w:cstheme="majorBidi"/>
                <w:sz w:val="24"/>
                <w:szCs w:val="24"/>
              </w:rPr>
            </w:pPr>
            <w:r w:rsidRPr="00023EC6">
              <w:rPr>
                <w:rFonts w:asciiTheme="majorBidi" w:hAnsiTheme="majorBidi" w:cstheme="majorBidi"/>
                <w:sz w:val="24"/>
                <w:szCs w:val="24"/>
              </w:rPr>
              <w:t xml:space="preserve">Irham Fahmi, </w:t>
            </w:r>
            <w:r w:rsidRPr="00023EC6">
              <w:rPr>
                <w:rFonts w:asciiTheme="majorBidi" w:hAnsiTheme="majorBidi" w:cstheme="majorBidi"/>
                <w:i/>
                <w:iCs/>
                <w:sz w:val="24"/>
                <w:szCs w:val="24"/>
              </w:rPr>
              <w:t xml:space="preserve">Manajemen Perbankan Konvensional &amp; Syariah </w:t>
            </w:r>
            <w:r w:rsidRPr="00023EC6">
              <w:rPr>
                <w:rFonts w:asciiTheme="majorBidi" w:hAnsiTheme="majorBidi" w:cstheme="majorBidi"/>
                <w:sz w:val="24"/>
                <w:szCs w:val="24"/>
              </w:rPr>
              <w:t>(Jakarta: Mitra Wacana Media, 2015), hlm 155</w:t>
            </w:r>
          </w:p>
        </w:tc>
      </w:tr>
      <w:tr w:rsidR="00AC7B8C" w:rsidTr="00067847">
        <w:tc>
          <w:tcPr>
            <w:tcW w:w="1384" w:type="dxa"/>
          </w:tcPr>
          <w:p w:rsidR="00AC7B8C" w:rsidRDefault="00AC7B8C" w:rsidP="00E12E02">
            <w:pPr>
              <w:pStyle w:val="ListParagraph"/>
              <w:spacing w:line="360" w:lineRule="auto"/>
              <w:ind w:left="0"/>
              <w:jc w:val="both"/>
              <w:rPr>
                <w:rFonts w:asciiTheme="majorBidi" w:hAnsiTheme="majorBidi" w:cstheme="majorBidi"/>
                <w:iCs/>
                <w:sz w:val="24"/>
                <w:szCs w:val="24"/>
              </w:rPr>
            </w:pPr>
            <w:r>
              <w:rPr>
                <w:rFonts w:asciiTheme="majorBidi" w:hAnsiTheme="majorBidi" w:cstheme="majorBidi"/>
                <w:iCs/>
                <w:sz w:val="24"/>
                <w:szCs w:val="24"/>
              </w:rPr>
              <w:t>Beban Operasional Pendapatan Operasional (BOPO)</w:t>
            </w:r>
          </w:p>
          <w:p w:rsidR="00F95F9D" w:rsidRDefault="00F95F9D" w:rsidP="00DD7B2C">
            <w:pPr>
              <w:pStyle w:val="ListParagraph"/>
              <w:spacing w:line="360" w:lineRule="auto"/>
              <w:ind w:left="0"/>
              <w:jc w:val="center"/>
              <w:rPr>
                <w:rFonts w:asciiTheme="majorBidi" w:hAnsiTheme="majorBidi" w:cstheme="majorBidi"/>
                <w:iCs/>
                <w:sz w:val="24"/>
                <w:szCs w:val="24"/>
              </w:rPr>
            </w:pPr>
          </w:p>
          <w:p w:rsidR="00AC7B8C" w:rsidRDefault="00DD7B2C" w:rsidP="00DD7B2C">
            <w:pPr>
              <w:pStyle w:val="ListParagraph"/>
              <w:spacing w:line="360" w:lineRule="auto"/>
              <w:ind w:left="0"/>
              <w:jc w:val="center"/>
              <w:rPr>
                <w:rFonts w:asciiTheme="majorBidi" w:hAnsiTheme="majorBidi" w:cstheme="majorBidi"/>
                <w:iCs/>
                <w:sz w:val="24"/>
                <w:szCs w:val="24"/>
              </w:rPr>
            </w:pPr>
            <w:r>
              <w:rPr>
                <w:rFonts w:asciiTheme="majorBidi" w:hAnsiTheme="majorBidi" w:cstheme="majorBidi"/>
                <w:iCs/>
                <w:sz w:val="24"/>
                <w:szCs w:val="24"/>
              </w:rPr>
              <w:t>Variabel Penelitian</w:t>
            </w:r>
          </w:p>
        </w:tc>
        <w:tc>
          <w:tcPr>
            <w:tcW w:w="1738" w:type="dxa"/>
          </w:tcPr>
          <w:p w:rsidR="00F95F9D" w:rsidRPr="004C2A94" w:rsidRDefault="00AC7B8C" w:rsidP="004C2A94">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lastRenderedPageBreak/>
              <w:t>Biaya Operasional Pendapatan Operasional adalah rasio</w:t>
            </w:r>
          </w:p>
          <w:p w:rsidR="00AC7B8C" w:rsidRDefault="00DD7B2C" w:rsidP="00DD7B2C">
            <w:pPr>
              <w:pStyle w:val="ListParagraph"/>
              <w:spacing w:line="360" w:lineRule="auto"/>
              <w:ind w:left="0"/>
              <w:jc w:val="center"/>
              <w:rPr>
                <w:rFonts w:asciiTheme="majorBidi" w:hAnsiTheme="majorBidi" w:cstheme="majorBidi"/>
                <w:iCs/>
                <w:sz w:val="24"/>
                <w:szCs w:val="24"/>
              </w:rPr>
            </w:pPr>
            <w:r>
              <w:rPr>
                <w:rFonts w:asciiTheme="majorBidi" w:hAnsiTheme="majorBidi" w:cstheme="majorBidi"/>
                <w:iCs/>
                <w:sz w:val="24"/>
                <w:szCs w:val="24"/>
              </w:rPr>
              <w:lastRenderedPageBreak/>
              <w:t>Definisi Operasional</w:t>
            </w:r>
          </w:p>
        </w:tc>
        <w:tc>
          <w:tcPr>
            <w:tcW w:w="2798" w:type="dxa"/>
          </w:tcPr>
          <w:p w:rsidR="00AC7B8C" w:rsidRDefault="00AC7B8C" w:rsidP="00E12E02">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lastRenderedPageBreak/>
              <w:t>BOPO =</w:t>
            </w:r>
          </w:p>
          <w:tbl>
            <w:tblPr>
              <w:tblW w:w="2700" w:type="dxa"/>
              <w:tblLayout w:type="fixed"/>
              <w:tblLook w:val="04A0"/>
            </w:tblPr>
            <w:tblGrid>
              <w:gridCol w:w="1920"/>
              <w:gridCol w:w="780"/>
            </w:tblGrid>
            <w:tr w:rsidR="00AC7B8C" w:rsidRPr="003F5893" w:rsidTr="003F5893">
              <w:trPr>
                <w:trHeight w:val="300"/>
              </w:trPr>
              <w:tc>
                <w:tcPr>
                  <w:tcW w:w="1920" w:type="dxa"/>
                  <w:vMerge w:val="restart"/>
                  <w:tcBorders>
                    <w:top w:val="nil"/>
                    <w:left w:val="nil"/>
                    <w:bottom w:val="nil"/>
                    <w:right w:val="nil"/>
                  </w:tcBorders>
                  <w:shd w:val="clear" w:color="auto" w:fill="auto"/>
                  <w:noWrap/>
                  <w:vAlign w:val="center"/>
                  <w:hideMark/>
                </w:tcPr>
                <w:p w:rsidR="00AC7B8C" w:rsidRPr="003F5893" w:rsidRDefault="00AC7B8C" w:rsidP="003F5893">
                  <w:pPr>
                    <w:spacing w:after="0" w:line="240" w:lineRule="auto"/>
                    <w:jc w:val="center"/>
                    <w:rPr>
                      <w:rFonts w:ascii="Times New Roman" w:eastAsia="Times New Roman" w:hAnsi="Times New Roman" w:cs="Times New Roman"/>
                      <w:color w:val="000000"/>
                      <w:sz w:val="24"/>
                      <w:szCs w:val="24"/>
                      <w:lang w:eastAsia="id-ID"/>
                    </w:rPr>
                  </w:pPr>
                  <w:r w:rsidRPr="003F5893">
                    <w:rPr>
                      <w:rFonts w:ascii="Times New Roman" w:eastAsia="Times New Roman" w:hAnsi="Times New Roman" w:cs="Times New Roman"/>
                      <w:color w:val="000000"/>
                      <w:sz w:val="24"/>
                      <w:szCs w:val="24"/>
                      <w:lang w:eastAsia="id-ID"/>
                    </w:rPr>
                    <w:t>Biaya operasional</w:t>
                  </w:r>
                </w:p>
              </w:tc>
              <w:tc>
                <w:tcPr>
                  <w:tcW w:w="780" w:type="dxa"/>
                  <w:vMerge w:val="restart"/>
                  <w:tcBorders>
                    <w:top w:val="nil"/>
                    <w:left w:val="nil"/>
                    <w:bottom w:val="nil"/>
                    <w:right w:val="nil"/>
                  </w:tcBorders>
                  <w:shd w:val="clear" w:color="auto" w:fill="auto"/>
                  <w:noWrap/>
                  <w:vAlign w:val="center"/>
                  <w:hideMark/>
                </w:tcPr>
                <w:p w:rsidR="00AC7B8C" w:rsidRDefault="00AC7B8C" w:rsidP="003F5893">
                  <w:pPr>
                    <w:spacing w:after="0" w:line="240" w:lineRule="auto"/>
                    <w:rPr>
                      <w:rFonts w:ascii="Times New Roman" w:eastAsia="Times New Roman" w:hAnsi="Times New Roman" w:cs="Times New Roman"/>
                      <w:color w:val="000000"/>
                      <w:sz w:val="24"/>
                      <w:szCs w:val="24"/>
                      <w:lang w:val="en-US" w:eastAsia="id-ID"/>
                    </w:rPr>
                  </w:pPr>
                </w:p>
                <w:p w:rsidR="00AC7B8C" w:rsidRPr="003F5893" w:rsidRDefault="00AC7B8C" w:rsidP="003F5893">
                  <w:pPr>
                    <w:spacing w:after="0" w:line="240" w:lineRule="auto"/>
                    <w:rPr>
                      <w:rFonts w:ascii="Times New Roman" w:eastAsia="Times New Roman" w:hAnsi="Times New Roman" w:cs="Times New Roman"/>
                      <w:color w:val="000000"/>
                      <w:sz w:val="24"/>
                      <w:szCs w:val="24"/>
                      <w:lang w:eastAsia="id-ID"/>
                    </w:rPr>
                  </w:pPr>
                  <w:r w:rsidRPr="003F5893">
                    <w:rPr>
                      <w:rFonts w:ascii="Times New Roman" w:eastAsia="Times New Roman" w:hAnsi="Times New Roman" w:cs="Times New Roman"/>
                      <w:color w:val="000000"/>
                      <w:sz w:val="24"/>
                      <w:szCs w:val="24"/>
                      <w:lang w:eastAsia="id-ID"/>
                    </w:rPr>
                    <w:t>X100%</w:t>
                  </w:r>
                </w:p>
              </w:tc>
            </w:tr>
            <w:tr w:rsidR="00AC7B8C" w:rsidRPr="003F5893" w:rsidTr="003F5893">
              <w:trPr>
                <w:trHeight w:val="300"/>
              </w:trPr>
              <w:tc>
                <w:tcPr>
                  <w:tcW w:w="1920" w:type="dxa"/>
                  <w:vMerge/>
                  <w:tcBorders>
                    <w:top w:val="nil"/>
                    <w:left w:val="nil"/>
                    <w:bottom w:val="nil"/>
                    <w:right w:val="nil"/>
                  </w:tcBorders>
                  <w:vAlign w:val="center"/>
                  <w:hideMark/>
                </w:tcPr>
                <w:p w:rsidR="00AC7B8C" w:rsidRPr="003F5893" w:rsidRDefault="00AC7B8C" w:rsidP="003F5893">
                  <w:pPr>
                    <w:spacing w:after="0" w:line="240" w:lineRule="auto"/>
                    <w:rPr>
                      <w:rFonts w:ascii="Times New Roman" w:eastAsia="Times New Roman" w:hAnsi="Times New Roman" w:cs="Times New Roman"/>
                      <w:color w:val="000000"/>
                      <w:sz w:val="24"/>
                      <w:szCs w:val="24"/>
                      <w:lang w:eastAsia="id-ID"/>
                    </w:rPr>
                  </w:pPr>
                </w:p>
              </w:tc>
              <w:tc>
                <w:tcPr>
                  <w:tcW w:w="780" w:type="dxa"/>
                  <w:vMerge/>
                  <w:tcBorders>
                    <w:top w:val="nil"/>
                    <w:left w:val="nil"/>
                    <w:bottom w:val="nil"/>
                    <w:right w:val="nil"/>
                  </w:tcBorders>
                  <w:vAlign w:val="center"/>
                  <w:hideMark/>
                </w:tcPr>
                <w:p w:rsidR="00AC7B8C" w:rsidRPr="003F5893" w:rsidRDefault="00AC7B8C" w:rsidP="003F5893">
                  <w:pPr>
                    <w:spacing w:after="0" w:line="240" w:lineRule="auto"/>
                    <w:rPr>
                      <w:rFonts w:ascii="Times New Roman" w:eastAsia="Times New Roman" w:hAnsi="Times New Roman" w:cs="Times New Roman"/>
                      <w:color w:val="000000"/>
                      <w:sz w:val="24"/>
                      <w:szCs w:val="24"/>
                      <w:lang w:eastAsia="id-ID"/>
                    </w:rPr>
                  </w:pPr>
                </w:p>
              </w:tc>
            </w:tr>
            <w:tr w:rsidR="00AC7B8C" w:rsidRPr="003F5893" w:rsidTr="003F5893">
              <w:trPr>
                <w:trHeight w:val="300"/>
              </w:trPr>
              <w:tc>
                <w:tcPr>
                  <w:tcW w:w="1920" w:type="dxa"/>
                  <w:vMerge w:val="restart"/>
                  <w:tcBorders>
                    <w:top w:val="single" w:sz="4" w:space="0" w:color="auto"/>
                    <w:left w:val="nil"/>
                    <w:bottom w:val="nil"/>
                    <w:right w:val="nil"/>
                  </w:tcBorders>
                  <w:shd w:val="clear" w:color="auto" w:fill="auto"/>
                  <w:vAlign w:val="center"/>
                  <w:hideMark/>
                </w:tcPr>
                <w:p w:rsidR="00AC7B8C" w:rsidRPr="003F5893" w:rsidRDefault="00AC7B8C" w:rsidP="003F5893">
                  <w:pPr>
                    <w:spacing w:after="0" w:line="240" w:lineRule="auto"/>
                    <w:jc w:val="center"/>
                    <w:rPr>
                      <w:rFonts w:ascii="Times New Roman" w:eastAsia="Times New Roman" w:hAnsi="Times New Roman" w:cs="Times New Roman"/>
                      <w:color w:val="000000"/>
                      <w:sz w:val="24"/>
                      <w:szCs w:val="24"/>
                      <w:lang w:eastAsia="id-ID"/>
                    </w:rPr>
                  </w:pPr>
                  <w:r w:rsidRPr="003F5893">
                    <w:rPr>
                      <w:rFonts w:ascii="Times New Roman" w:eastAsia="Times New Roman" w:hAnsi="Times New Roman" w:cs="Times New Roman"/>
                      <w:color w:val="000000"/>
                      <w:sz w:val="24"/>
                      <w:szCs w:val="24"/>
                      <w:lang w:eastAsia="id-ID"/>
                    </w:rPr>
                    <w:t>Pendapatan operasional</w:t>
                  </w:r>
                </w:p>
              </w:tc>
              <w:tc>
                <w:tcPr>
                  <w:tcW w:w="780" w:type="dxa"/>
                  <w:vMerge/>
                  <w:tcBorders>
                    <w:top w:val="nil"/>
                    <w:left w:val="nil"/>
                    <w:bottom w:val="nil"/>
                    <w:right w:val="nil"/>
                  </w:tcBorders>
                  <w:vAlign w:val="center"/>
                  <w:hideMark/>
                </w:tcPr>
                <w:p w:rsidR="00AC7B8C" w:rsidRPr="003F5893" w:rsidRDefault="00AC7B8C" w:rsidP="003F5893">
                  <w:pPr>
                    <w:spacing w:after="0" w:line="240" w:lineRule="auto"/>
                    <w:rPr>
                      <w:rFonts w:ascii="Times New Roman" w:eastAsia="Times New Roman" w:hAnsi="Times New Roman" w:cs="Times New Roman"/>
                      <w:color w:val="000000"/>
                      <w:sz w:val="24"/>
                      <w:szCs w:val="24"/>
                      <w:lang w:eastAsia="id-ID"/>
                    </w:rPr>
                  </w:pPr>
                </w:p>
              </w:tc>
            </w:tr>
            <w:tr w:rsidR="00AC7B8C" w:rsidRPr="003F5893" w:rsidTr="003F5893">
              <w:trPr>
                <w:trHeight w:val="300"/>
              </w:trPr>
              <w:tc>
                <w:tcPr>
                  <w:tcW w:w="1920" w:type="dxa"/>
                  <w:vMerge/>
                  <w:tcBorders>
                    <w:top w:val="single" w:sz="4" w:space="0" w:color="auto"/>
                    <w:left w:val="nil"/>
                    <w:bottom w:val="nil"/>
                    <w:right w:val="nil"/>
                  </w:tcBorders>
                  <w:vAlign w:val="center"/>
                  <w:hideMark/>
                </w:tcPr>
                <w:p w:rsidR="00AC7B8C" w:rsidRPr="003F5893" w:rsidRDefault="00AC7B8C" w:rsidP="003F5893">
                  <w:pPr>
                    <w:spacing w:after="0" w:line="240" w:lineRule="auto"/>
                    <w:rPr>
                      <w:rFonts w:ascii="Times New Roman" w:eastAsia="Times New Roman" w:hAnsi="Times New Roman" w:cs="Times New Roman"/>
                      <w:color w:val="000000"/>
                      <w:sz w:val="24"/>
                      <w:szCs w:val="24"/>
                      <w:lang w:eastAsia="id-ID"/>
                    </w:rPr>
                  </w:pPr>
                </w:p>
              </w:tc>
              <w:tc>
                <w:tcPr>
                  <w:tcW w:w="780" w:type="dxa"/>
                  <w:vMerge/>
                  <w:tcBorders>
                    <w:top w:val="nil"/>
                    <w:left w:val="nil"/>
                    <w:bottom w:val="nil"/>
                    <w:right w:val="nil"/>
                  </w:tcBorders>
                  <w:vAlign w:val="center"/>
                  <w:hideMark/>
                </w:tcPr>
                <w:p w:rsidR="00AC7B8C" w:rsidRPr="003F5893" w:rsidRDefault="00AC7B8C" w:rsidP="003F5893">
                  <w:pPr>
                    <w:spacing w:after="0" w:line="240" w:lineRule="auto"/>
                    <w:rPr>
                      <w:rFonts w:ascii="Times New Roman" w:eastAsia="Times New Roman" w:hAnsi="Times New Roman" w:cs="Times New Roman"/>
                      <w:color w:val="000000"/>
                      <w:sz w:val="24"/>
                      <w:szCs w:val="24"/>
                      <w:lang w:eastAsia="id-ID"/>
                    </w:rPr>
                  </w:pPr>
                </w:p>
              </w:tc>
            </w:tr>
          </w:tbl>
          <w:p w:rsidR="00AC7B8C" w:rsidRDefault="00AC7B8C" w:rsidP="00E12E02">
            <w:pPr>
              <w:pStyle w:val="ListParagraph"/>
              <w:spacing w:line="360" w:lineRule="auto"/>
              <w:ind w:left="0"/>
              <w:jc w:val="both"/>
              <w:rPr>
                <w:rFonts w:asciiTheme="majorBidi" w:hAnsiTheme="majorBidi" w:cstheme="majorBidi"/>
                <w:b/>
                <w:bCs/>
                <w:sz w:val="24"/>
                <w:szCs w:val="24"/>
              </w:rPr>
            </w:pPr>
          </w:p>
          <w:p w:rsidR="00AC7B8C" w:rsidRDefault="00AC7B8C" w:rsidP="00E12E02">
            <w:pPr>
              <w:pStyle w:val="ListParagraph"/>
              <w:spacing w:line="360" w:lineRule="auto"/>
              <w:ind w:left="0"/>
              <w:jc w:val="both"/>
              <w:rPr>
                <w:rFonts w:asciiTheme="majorBidi" w:hAnsiTheme="majorBidi" w:cstheme="majorBidi"/>
                <w:b/>
                <w:bCs/>
                <w:sz w:val="24"/>
                <w:szCs w:val="24"/>
              </w:rPr>
            </w:pPr>
          </w:p>
          <w:p w:rsidR="00AC7B8C" w:rsidRPr="003F5893" w:rsidRDefault="00DD7B2C" w:rsidP="00DD7B2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iCs/>
                <w:sz w:val="24"/>
                <w:szCs w:val="24"/>
              </w:rPr>
              <w:lastRenderedPageBreak/>
              <w:t>Indikator</w:t>
            </w:r>
          </w:p>
        </w:tc>
        <w:tc>
          <w:tcPr>
            <w:tcW w:w="1701" w:type="dxa"/>
          </w:tcPr>
          <w:p w:rsidR="00E0126C" w:rsidRPr="004C2A94" w:rsidRDefault="00AC7B8C" w:rsidP="004C2A94">
            <w:pPr>
              <w:pStyle w:val="ListParagraph"/>
              <w:spacing w:line="360" w:lineRule="auto"/>
              <w:ind w:left="0"/>
              <w:jc w:val="both"/>
              <w:rPr>
                <w:rFonts w:asciiTheme="majorBidi" w:hAnsiTheme="majorBidi" w:cstheme="majorBidi"/>
                <w:sz w:val="24"/>
                <w:szCs w:val="24"/>
              </w:rPr>
            </w:pPr>
            <w:r w:rsidRPr="003309E4">
              <w:rPr>
                <w:rFonts w:asciiTheme="majorBidi" w:hAnsiTheme="majorBidi" w:cstheme="majorBidi"/>
                <w:sz w:val="24"/>
                <w:szCs w:val="24"/>
              </w:rPr>
              <w:lastRenderedPageBreak/>
              <w:t xml:space="preserve">Frianto Pandia, </w:t>
            </w:r>
            <w:r w:rsidRPr="003309E4">
              <w:rPr>
                <w:rFonts w:asciiTheme="majorBidi" w:hAnsiTheme="majorBidi" w:cstheme="majorBidi"/>
                <w:i/>
                <w:iCs/>
                <w:sz w:val="24"/>
                <w:szCs w:val="24"/>
              </w:rPr>
              <w:t xml:space="preserve">Manajemen Dana dan Kesehatan Bank </w:t>
            </w:r>
            <w:r w:rsidR="004C2A94">
              <w:rPr>
                <w:rFonts w:asciiTheme="majorBidi" w:hAnsiTheme="majorBidi" w:cstheme="majorBidi"/>
                <w:sz w:val="24"/>
                <w:szCs w:val="24"/>
              </w:rPr>
              <w:t>(Jakarta:</w:t>
            </w:r>
          </w:p>
          <w:p w:rsidR="00AC7B8C" w:rsidRPr="00DE4F02" w:rsidRDefault="00DD7B2C" w:rsidP="00DD7B2C">
            <w:pPr>
              <w:pStyle w:val="ListParagraph"/>
              <w:spacing w:line="360" w:lineRule="auto"/>
              <w:ind w:left="0"/>
              <w:jc w:val="center"/>
              <w:rPr>
                <w:rFonts w:asciiTheme="majorBidi" w:hAnsiTheme="majorBidi" w:cstheme="majorBidi"/>
                <w:sz w:val="24"/>
                <w:szCs w:val="24"/>
              </w:rPr>
            </w:pPr>
            <w:r>
              <w:rPr>
                <w:rFonts w:asciiTheme="majorBidi" w:hAnsiTheme="majorBidi" w:cstheme="majorBidi"/>
                <w:iCs/>
                <w:sz w:val="24"/>
                <w:szCs w:val="24"/>
              </w:rPr>
              <w:lastRenderedPageBreak/>
              <w:t>Sumber Referensi</w:t>
            </w:r>
          </w:p>
        </w:tc>
      </w:tr>
      <w:tr w:rsidR="00DD7B2C" w:rsidTr="00067847">
        <w:tc>
          <w:tcPr>
            <w:tcW w:w="1384" w:type="dxa"/>
          </w:tcPr>
          <w:p w:rsidR="00DD7B2C" w:rsidRDefault="00DD7B2C" w:rsidP="00E12E02">
            <w:pPr>
              <w:pStyle w:val="ListParagraph"/>
              <w:spacing w:line="360" w:lineRule="auto"/>
              <w:ind w:left="0"/>
              <w:jc w:val="both"/>
              <w:rPr>
                <w:rFonts w:asciiTheme="majorBidi" w:hAnsiTheme="majorBidi" w:cstheme="majorBidi"/>
                <w:iCs/>
                <w:sz w:val="24"/>
                <w:szCs w:val="24"/>
              </w:rPr>
            </w:pPr>
          </w:p>
        </w:tc>
        <w:tc>
          <w:tcPr>
            <w:tcW w:w="1738" w:type="dxa"/>
          </w:tcPr>
          <w:p w:rsidR="00DD7B2C" w:rsidRDefault="004C2A94" w:rsidP="00F95F9D">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Untuk </w:t>
            </w:r>
            <w:r w:rsidR="00DD7B2C">
              <w:rPr>
                <w:rFonts w:asciiTheme="majorBidi" w:hAnsiTheme="majorBidi" w:cstheme="majorBidi"/>
                <w:sz w:val="24"/>
                <w:szCs w:val="24"/>
              </w:rPr>
              <w:t>mengukur kemampuan manajemen bank dalam mengendalikan biaya operasional terhadap pendapatan operasional.</w:t>
            </w:r>
          </w:p>
        </w:tc>
        <w:tc>
          <w:tcPr>
            <w:tcW w:w="2798" w:type="dxa"/>
          </w:tcPr>
          <w:p w:rsidR="00DD7B2C" w:rsidRDefault="00DD7B2C" w:rsidP="00E12E02">
            <w:pPr>
              <w:pStyle w:val="ListParagraph"/>
              <w:spacing w:line="360" w:lineRule="auto"/>
              <w:ind w:left="0"/>
              <w:jc w:val="both"/>
              <w:rPr>
                <w:rFonts w:asciiTheme="majorBidi" w:hAnsiTheme="majorBidi" w:cstheme="majorBidi"/>
                <w:sz w:val="24"/>
                <w:szCs w:val="24"/>
              </w:rPr>
            </w:pPr>
          </w:p>
        </w:tc>
        <w:tc>
          <w:tcPr>
            <w:tcW w:w="1701" w:type="dxa"/>
          </w:tcPr>
          <w:p w:rsidR="00DD7B2C" w:rsidRPr="003309E4" w:rsidRDefault="004C2A94" w:rsidP="00AC7B8C">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Rinekar Cipta, </w:t>
            </w:r>
            <w:r w:rsidR="00DD7B2C" w:rsidRPr="003309E4">
              <w:rPr>
                <w:rFonts w:asciiTheme="majorBidi" w:hAnsiTheme="majorBidi" w:cstheme="majorBidi"/>
                <w:sz w:val="24"/>
                <w:szCs w:val="24"/>
              </w:rPr>
              <w:t>2012), hlm 75</w:t>
            </w:r>
          </w:p>
        </w:tc>
      </w:tr>
    </w:tbl>
    <w:p w:rsidR="001C25D7" w:rsidRPr="0098460D" w:rsidRDefault="001C25D7" w:rsidP="001C25D7">
      <w:pPr>
        <w:ind w:left="567"/>
        <w:jc w:val="both"/>
        <w:rPr>
          <w:rFonts w:asciiTheme="majorBidi" w:hAnsiTheme="majorBidi" w:cstheme="majorBidi"/>
          <w:sz w:val="24"/>
          <w:szCs w:val="24"/>
          <w:lang w:val="en-US"/>
        </w:rPr>
      </w:pPr>
      <w:r>
        <w:rPr>
          <w:rFonts w:asciiTheme="majorBidi" w:hAnsiTheme="majorBidi" w:cstheme="majorBidi"/>
          <w:sz w:val="24"/>
          <w:szCs w:val="24"/>
          <w:lang w:val="en-US"/>
        </w:rPr>
        <w:t>Sumber: Data diolah, 2021</w:t>
      </w:r>
    </w:p>
    <w:p w:rsidR="005A0F1E" w:rsidRDefault="005A0F1E" w:rsidP="00566B6D">
      <w:pPr>
        <w:pStyle w:val="Heading2"/>
        <w:numPr>
          <w:ilvl w:val="0"/>
          <w:numId w:val="14"/>
        </w:numPr>
        <w:spacing w:before="0" w:line="480" w:lineRule="auto"/>
        <w:ind w:left="426"/>
        <w:jc w:val="both"/>
        <w:rPr>
          <w:rFonts w:asciiTheme="majorBidi" w:hAnsiTheme="majorBidi"/>
          <w:color w:val="auto"/>
          <w:sz w:val="24"/>
          <w:szCs w:val="24"/>
          <w:lang w:val="en-US"/>
        </w:rPr>
      </w:pPr>
      <w:bookmarkStart w:id="47" w:name="_Toc81917670"/>
      <w:bookmarkStart w:id="48" w:name="_Toc83232821"/>
      <w:r w:rsidRPr="005A0F1E">
        <w:rPr>
          <w:rFonts w:asciiTheme="majorBidi" w:hAnsiTheme="majorBidi"/>
          <w:color w:val="auto"/>
          <w:sz w:val="24"/>
          <w:szCs w:val="24"/>
          <w:lang w:val="en-US"/>
        </w:rPr>
        <w:t>Populasi dan Sampel</w:t>
      </w:r>
      <w:bookmarkEnd w:id="47"/>
      <w:bookmarkEnd w:id="48"/>
    </w:p>
    <w:p w:rsidR="00016C06" w:rsidRPr="00D52CDF" w:rsidRDefault="00016C06" w:rsidP="00566B6D">
      <w:pPr>
        <w:pStyle w:val="ListParagraph"/>
        <w:numPr>
          <w:ilvl w:val="0"/>
          <w:numId w:val="21"/>
        </w:numPr>
        <w:spacing w:after="0" w:line="480" w:lineRule="auto"/>
        <w:jc w:val="both"/>
        <w:rPr>
          <w:rFonts w:asciiTheme="majorBidi" w:hAnsiTheme="majorBidi" w:cstheme="majorBidi"/>
          <w:b/>
          <w:bCs/>
          <w:sz w:val="24"/>
          <w:szCs w:val="24"/>
          <w:lang w:val="en-US"/>
        </w:rPr>
      </w:pPr>
      <w:r w:rsidRPr="00D52CDF">
        <w:rPr>
          <w:rFonts w:asciiTheme="majorBidi" w:hAnsiTheme="majorBidi" w:cstheme="majorBidi"/>
          <w:b/>
          <w:bCs/>
          <w:sz w:val="24"/>
          <w:szCs w:val="24"/>
          <w:lang w:val="en-US"/>
        </w:rPr>
        <w:t>Populasi</w:t>
      </w:r>
    </w:p>
    <w:p w:rsidR="00DD7B2C" w:rsidRPr="00E0126C" w:rsidRDefault="00183822" w:rsidP="00E0126C">
      <w:pPr>
        <w:pStyle w:val="ListParagraph"/>
        <w:spacing w:after="0" w:line="480" w:lineRule="auto"/>
        <w:ind w:left="786" w:firstLine="207"/>
        <w:jc w:val="both"/>
        <w:rPr>
          <w:rFonts w:asciiTheme="majorBidi" w:hAnsiTheme="majorBidi" w:cstheme="majorBidi"/>
          <w:sz w:val="24"/>
          <w:szCs w:val="24"/>
          <w:lang w:val="en-US"/>
        </w:rPr>
      </w:pPr>
      <w:r>
        <w:rPr>
          <w:rFonts w:asciiTheme="majorBidi" w:hAnsiTheme="majorBidi" w:cstheme="majorBidi"/>
          <w:sz w:val="24"/>
          <w:szCs w:val="24"/>
          <w:lang w:val="en-US"/>
        </w:rPr>
        <w:t xml:space="preserve">Populasi adalah keseluruhan elemen yang akan dijadikan wilayah generalisasi. Elemen populasi meliputi keseluruhan subyek yang </w:t>
      </w:r>
      <w:r w:rsidR="0093713B">
        <w:rPr>
          <w:rFonts w:asciiTheme="majorBidi" w:hAnsiTheme="majorBidi" w:cstheme="majorBidi"/>
          <w:sz w:val="24"/>
          <w:szCs w:val="24"/>
          <w:lang w:val="en-US"/>
        </w:rPr>
        <w:t>akan diukur, dan yang merupakan unit yang diteliti.</w:t>
      </w:r>
      <w:r w:rsidR="005B767D">
        <w:rPr>
          <w:rStyle w:val="FootnoteReference"/>
          <w:rFonts w:asciiTheme="majorBidi" w:hAnsiTheme="majorBidi" w:cstheme="majorBidi"/>
          <w:sz w:val="24"/>
          <w:szCs w:val="24"/>
          <w:lang w:val="en-US"/>
        </w:rPr>
        <w:footnoteReference w:id="44"/>
      </w:r>
      <w:r w:rsidR="00204E17">
        <w:rPr>
          <w:rFonts w:asciiTheme="majorBidi" w:hAnsiTheme="majorBidi" w:cstheme="majorBidi"/>
          <w:sz w:val="24"/>
          <w:szCs w:val="24"/>
          <w:lang w:val="en-US"/>
        </w:rPr>
        <w:t xml:space="preserve"> </w:t>
      </w:r>
      <w:r w:rsidR="0093713B">
        <w:rPr>
          <w:rFonts w:asciiTheme="majorBidi" w:hAnsiTheme="majorBidi" w:cstheme="majorBidi"/>
          <w:sz w:val="24"/>
          <w:szCs w:val="24"/>
          <w:lang w:val="en-US"/>
        </w:rPr>
        <w:t>Dalan penelitian ini yang menjadi populasi penelitian adalah laporan keuangan dari 14 bank umum syariah periode tahun 2013 sampai dengan tahun 2020.</w:t>
      </w:r>
    </w:p>
    <w:p w:rsidR="00204E17" w:rsidRPr="00D52CDF" w:rsidRDefault="00016C06" w:rsidP="00566B6D">
      <w:pPr>
        <w:pStyle w:val="ListParagraph"/>
        <w:numPr>
          <w:ilvl w:val="0"/>
          <w:numId w:val="21"/>
        </w:numPr>
        <w:spacing w:after="0" w:line="480" w:lineRule="auto"/>
        <w:jc w:val="both"/>
        <w:rPr>
          <w:rFonts w:asciiTheme="majorBidi" w:hAnsiTheme="majorBidi" w:cstheme="majorBidi"/>
          <w:b/>
          <w:bCs/>
          <w:sz w:val="24"/>
          <w:szCs w:val="24"/>
          <w:lang w:val="en-US"/>
        </w:rPr>
      </w:pPr>
      <w:r w:rsidRPr="00D52CDF">
        <w:rPr>
          <w:rFonts w:asciiTheme="majorBidi" w:hAnsiTheme="majorBidi" w:cstheme="majorBidi"/>
          <w:b/>
          <w:bCs/>
          <w:sz w:val="24"/>
          <w:szCs w:val="24"/>
          <w:lang w:val="en-US"/>
        </w:rPr>
        <w:t>Sampel</w:t>
      </w:r>
    </w:p>
    <w:p w:rsidR="00204E17" w:rsidRPr="00204E17" w:rsidRDefault="00DC716A" w:rsidP="00DC716A">
      <w:pPr>
        <w:pStyle w:val="ListParagraph"/>
        <w:spacing w:after="0" w:line="480" w:lineRule="auto"/>
        <w:ind w:left="786" w:firstLine="207"/>
        <w:jc w:val="both"/>
        <w:rPr>
          <w:rFonts w:asciiTheme="majorBidi" w:hAnsiTheme="majorBidi" w:cstheme="majorBidi"/>
          <w:sz w:val="24"/>
          <w:szCs w:val="24"/>
          <w:lang w:val="en-US"/>
        </w:rPr>
      </w:pPr>
      <w:r>
        <w:rPr>
          <w:rFonts w:asciiTheme="majorBidi" w:hAnsiTheme="majorBidi" w:cstheme="majorBidi"/>
          <w:sz w:val="24"/>
          <w:szCs w:val="24"/>
          <w:lang w:val="en-US"/>
        </w:rPr>
        <w:t xml:space="preserve">Teknik pengambilan sampel yang digunakan dalam penelitian ini adalah </w:t>
      </w:r>
      <w:r>
        <w:rPr>
          <w:rFonts w:asciiTheme="majorBidi" w:hAnsiTheme="majorBidi" w:cstheme="majorBidi"/>
          <w:i/>
          <w:sz w:val="24"/>
          <w:szCs w:val="24"/>
          <w:lang w:val="en-US"/>
        </w:rPr>
        <w:t xml:space="preserve">Non Probability Sampling </w:t>
      </w:r>
      <w:r>
        <w:rPr>
          <w:rFonts w:asciiTheme="majorBidi" w:hAnsiTheme="majorBidi" w:cstheme="majorBidi"/>
          <w:iCs/>
          <w:sz w:val="24"/>
          <w:szCs w:val="24"/>
          <w:lang w:val="en-US"/>
        </w:rPr>
        <w:t xml:space="preserve"> yaitu teknik pengambilan sampel yang </w:t>
      </w:r>
      <w:r>
        <w:rPr>
          <w:rFonts w:asciiTheme="majorBidi" w:hAnsiTheme="majorBidi" w:cstheme="majorBidi"/>
          <w:iCs/>
          <w:sz w:val="24"/>
          <w:szCs w:val="24"/>
          <w:lang w:val="en-US"/>
        </w:rPr>
        <w:lastRenderedPageBreak/>
        <w:t xml:space="preserve">tidak memberi peluang/kesempatan sama bagi setiap unsur atau anggota populasi untuk dipilih menjadi sampel. </w:t>
      </w:r>
      <w:r w:rsidR="00204E17">
        <w:rPr>
          <w:rFonts w:asciiTheme="majorBidi" w:hAnsiTheme="majorBidi" w:cstheme="majorBidi"/>
          <w:sz w:val="24"/>
          <w:szCs w:val="24"/>
          <w:lang w:val="en-US"/>
        </w:rPr>
        <w:t>Tidak semua populasi di analisis dalam penelitian ini karena mengingat dan menimbang terdapat keterbatasan dana, tenaga, waktu, maka peneliti dapat menggunakan sampel yang dari populasi tersebut.</w:t>
      </w:r>
      <w:r w:rsidR="00204E17">
        <w:rPr>
          <w:rStyle w:val="FootnoteReference"/>
          <w:rFonts w:asciiTheme="majorBidi" w:hAnsiTheme="majorBidi" w:cstheme="majorBidi"/>
          <w:sz w:val="24"/>
          <w:szCs w:val="24"/>
          <w:lang w:val="en-US"/>
        </w:rPr>
        <w:footnoteReference w:id="45"/>
      </w:r>
      <w:r w:rsidR="00204E17">
        <w:rPr>
          <w:rFonts w:asciiTheme="majorBidi" w:hAnsiTheme="majorBidi" w:cstheme="majorBidi"/>
          <w:sz w:val="24"/>
          <w:szCs w:val="24"/>
          <w:lang w:val="en-US"/>
        </w:rPr>
        <w:t xml:space="preserve"> Pengambilan sampel dilakukan dengan metode </w:t>
      </w:r>
      <w:r w:rsidR="00204E17">
        <w:rPr>
          <w:rFonts w:asciiTheme="majorBidi" w:hAnsiTheme="majorBidi" w:cstheme="majorBidi"/>
          <w:i/>
          <w:iCs/>
          <w:sz w:val="24"/>
          <w:szCs w:val="24"/>
          <w:lang w:val="en-US"/>
        </w:rPr>
        <w:t xml:space="preserve">purposive sampling, </w:t>
      </w:r>
      <w:r w:rsidR="00204E17">
        <w:rPr>
          <w:rFonts w:asciiTheme="majorBidi" w:hAnsiTheme="majorBidi" w:cstheme="majorBidi"/>
          <w:sz w:val="24"/>
          <w:szCs w:val="24"/>
          <w:lang w:val="en-US"/>
        </w:rPr>
        <w:t xml:space="preserve">yaitu didasarkan pada karakteristik tertentu yang dianggap mempunyai karakteristik populasi yang sudah diketahui sebelumnya. Sampel yang digunakan diambil dari laporan triwulan </w:t>
      </w:r>
      <w:r w:rsidR="00B34F4A">
        <w:rPr>
          <w:rFonts w:asciiTheme="majorBidi" w:hAnsiTheme="majorBidi" w:cstheme="majorBidi"/>
          <w:sz w:val="24"/>
          <w:szCs w:val="24"/>
          <w:lang w:val="en-US"/>
        </w:rPr>
        <w:t>Bank Muamalat Indonesia</w:t>
      </w:r>
      <w:r w:rsidR="00FE5CC6">
        <w:rPr>
          <w:rFonts w:asciiTheme="majorBidi" w:hAnsiTheme="majorBidi" w:cstheme="majorBidi"/>
          <w:sz w:val="24"/>
          <w:szCs w:val="24"/>
          <w:lang w:val="en-US"/>
        </w:rPr>
        <w:t xml:space="preserve"> periode 2013-2020</w:t>
      </w:r>
      <w:r w:rsidR="004021FC">
        <w:rPr>
          <w:rFonts w:asciiTheme="majorBidi" w:hAnsiTheme="majorBidi" w:cstheme="majorBidi"/>
          <w:sz w:val="24"/>
          <w:szCs w:val="24"/>
          <w:lang w:val="en-US"/>
        </w:rPr>
        <w:t xml:space="preserve"> yaitu sebanyak 32</w:t>
      </w:r>
      <w:r w:rsidR="0093713B">
        <w:rPr>
          <w:rFonts w:asciiTheme="majorBidi" w:hAnsiTheme="majorBidi" w:cstheme="majorBidi"/>
          <w:sz w:val="24"/>
          <w:szCs w:val="24"/>
          <w:lang w:val="en-US"/>
        </w:rPr>
        <w:t xml:space="preserve"> laporan keuangan</w:t>
      </w:r>
      <w:r w:rsidR="00FE5CC6">
        <w:rPr>
          <w:rFonts w:asciiTheme="majorBidi" w:hAnsiTheme="majorBidi" w:cstheme="majorBidi"/>
          <w:sz w:val="24"/>
          <w:szCs w:val="24"/>
          <w:lang w:val="en-US"/>
        </w:rPr>
        <w:t>.</w:t>
      </w:r>
    </w:p>
    <w:p w:rsidR="005A0F1E" w:rsidRDefault="005A0F1E" w:rsidP="00566B6D">
      <w:pPr>
        <w:pStyle w:val="Heading2"/>
        <w:numPr>
          <w:ilvl w:val="0"/>
          <w:numId w:val="14"/>
        </w:numPr>
        <w:spacing w:before="0" w:line="480" w:lineRule="auto"/>
        <w:ind w:left="426"/>
        <w:jc w:val="both"/>
        <w:rPr>
          <w:rFonts w:asciiTheme="majorBidi" w:hAnsiTheme="majorBidi"/>
          <w:color w:val="auto"/>
          <w:sz w:val="24"/>
          <w:szCs w:val="24"/>
          <w:lang w:val="en-US"/>
        </w:rPr>
      </w:pPr>
      <w:bookmarkStart w:id="49" w:name="_Toc81917671"/>
      <w:bookmarkStart w:id="50" w:name="_Toc83232822"/>
      <w:r w:rsidRPr="005A0F1E">
        <w:rPr>
          <w:rFonts w:asciiTheme="majorBidi" w:hAnsiTheme="majorBidi"/>
          <w:color w:val="auto"/>
          <w:sz w:val="24"/>
          <w:szCs w:val="24"/>
          <w:lang w:val="en-US"/>
        </w:rPr>
        <w:t>Jenis dan Sumber Data</w:t>
      </w:r>
      <w:bookmarkEnd w:id="49"/>
      <w:bookmarkEnd w:id="50"/>
    </w:p>
    <w:p w:rsidR="00CC295E" w:rsidRPr="000469E5" w:rsidRDefault="00CC295E" w:rsidP="004E49C3">
      <w:pPr>
        <w:spacing w:after="0" w:line="480" w:lineRule="auto"/>
        <w:ind w:left="426" w:firstLine="283"/>
        <w:jc w:val="both"/>
        <w:rPr>
          <w:rFonts w:ascii="Times New Roman" w:hAnsi="Times New Roman" w:cs="Times New Roman"/>
          <w:sz w:val="24"/>
          <w:szCs w:val="24"/>
          <w:lang w:val="en-US"/>
        </w:rPr>
      </w:pPr>
      <w:r w:rsidRPr="00CC295E">
        <w:rPr>
          <w:rFonts w:asciiTheme="majorBidi" w:hAnsiTheme="majorBidi" w:cstheme="majorBidi"/>
          <w:sz w:val="24"/>
          <w:szCs w:val="24"/>
          <w:lang w:val="en-US"/>
        </w:rPr>
        <w:t>Jenis data dalam penelitian ini termasuk jenis data kuantitatif</w:t>
      </w:r>
      <w:r w:rsidR="008274BB">
        <w:rPr>
          <w:rFonts w:asciiTheme="majorBidi" w:hAnsiTheme="majorBidi" w:cstheme="majorBidi"/>
          <w:sz w:val="24"/>
          <w:szCs w:val="24"/>
          <w:lang w:val="en-US"/>
        </w:rPr>
        <w:t xml:space="preserve"> yang diterbitkan oleh </w:t>
      </w:r>
      <w:r w:rsidR="00B34F4A">
        <w:rPr>
          <w:rFonts w:asciiTheme="majorBidi" w:hAnsiTheme="majorBidi" w:cstheme="majorBidi"/>
          <w:sz w:val="24"/>
          <w:szCs w:val="24"/>
          <w:lang w:val="en-US"/>
        </w:rPr>
        <w:t>Bank Muamalat Indonesia</w:t>
      </w:r>
      <w:r w:rsidR="008274BB">
        <w:rPr>
          <w:rFonts w:asciiTheme="majorBidi" w:hAnsiTheme="majorBidi" w:cstheme="majorBidi"/>
          <w:sz w:val="24"/>
          <w:szCs w:val="24"/>
          <w:lang w:val="en-US"/>
        </w:rPr>
        <w:t xml:space="preserve"> mulai tahun 2013-2020</w:t>
      </w:r>
      <w:r w:rsidRPr="00CC295E">
        <w:rPr>
          <w:rFonts w:asciiTheme="majorBidi" w:hAnsiTheme="majorBidi" w:cstheme="majorBidi"/>
          <w:sz w:val="24"/>
          <w:szCs w:val="24"/>
          <w:lang w:val="en-US"/>
        </w:rPr>
        <w:t xml:space="preserve">. </w:t>
      </w:r>
      <w:r w:rsidR="008274BB">
        <w:rPr>
          <w:rFonts w:asciiTheme="majorBidi" w:hAnsiTheme="majorBidi" w:cstheme="majorBidi"/>
          <w:sz w:val="24"/>
          <w:szCs w:val="24"/>
          <w:lang w:val="en-US"/>
        </w:rPr>
        <w:t xml:space="preserve"> </w:t>
      </w:r>
      <w:r w:rsidRPr="00CC295E">
        <w:rPr>
          <w:rFonts w:asciiTheme="majorBidi" w:hAnsiTheme="majorBidi" w:cstheme="majorBidi"/>
          <w:sz w:val="24"/>
          <w:szCs w:val="24"/>
          <w:lang w:val="en-US"/>
        </w:rPr>
        <w:t>Sumber data yang digunakan dalam penelitian ini adalah sumber data sekunder, yaitu data yang diperoleh secara tidak langsung yang terdapat di website</w:t>
      </w:r>
      <w:r w:rsidR="004E49C3">
        <w:rPr>
          <w:rFonts w:asciiTheme="majorBidi" w:hAnsiTheme="majorBidi" w:cstheme="majorBidi"/>
          <w:sz w:val="24"/>
          <w:szCs w:val="24"/>
          <w:lang w:val="en-US"/>
        </w:rPr>
        <w:t xml:space="preserve"> resmi </w:t>
      </w:r>
      <w:r w:rsidR="00B34F4A">
        <w:rPr>
          <w:rFonts w:asciiTheme="majorBidi" w:hAnsiTheme="majorBidi" w:cstheme="majorBidi"/>
          <w:sz w:val="24"/>
          <w:szCs w:val="24"/>
          <w:lang w:val="en-US"/>
        </w:rPr>
        <w:t>Bank Muamalat Indonesia</w:t>
      </w:r>
      <w:r w:rsidR="004E49C3">
        <w:rPr>
          <w:rFonts w:asciiTheme="majorBidi" w:hAnsiTheme="majorBidi" w:cstheme="majorBidi"/>
          <w:sz w:val="24"/>
          <w:szCs w:val="24"/>
          <w:lang w:val="en-US"/>
        </w:rPr>
        <w:t xml:space="preserve"> </w:t>
      </w:r>
      <w:r w:rsidR="004E49C3" w:rsidRPr="004E49C3">
        <w:rPr>
          <w:rFonts w:asciiTheme="majorBidi" w:hAnsiTheme="majorBidi" w:cstheme="majorBidi"/>
          <w:sz w:val="24"/>
          <w:szCs w:val="24"/>
          <w:lang w:val="en-US"/>
        </w:rPr>
        <w:t xml:space="preserve">yaitu </w:t>
      </w:r>
      <w:hyperlink r:id="rId29" w:history="1">
        <w:r w:rsidR="003D62D7" w:rsidRPr="00593B50">
          <w:rPr>
            <w:rStyle w:val="Hyperlink"/>
            <w:rFonts w:asciiTheme="majorBidi" w:hAnsiTheme="majorBidi" w:cstheme="majorBidi"/>
            <w:sz w:val="24"/>
            <w:szCs w:val="24"/>
            <w:lang w:val="en-US"/>
          </w:rPr>
          <w:t>https://www.bankmuamalat.co.id/</w:t>
        </w:r>
      </w:hyperlink>
      <w:r w:rsidR="003D62D7">
        <w:rPr>
          <w:rFonts w:asciiTheme="majorBidi" w:hAnsiTheme="majorBidi" w:cstheme="majorBidi"/>
          <w:sz w:val="24"/>
          <w:szCs w:val="24"/>
          <w:lang w:val="en-US"/>
        </w:rPr>
        <w:t xml:space="preserve"> </w:t>
      </w:r>
    </w:p>
    <w:p w:rsidR="005A0F1E" w:rsidRDefault="005A0F1E" w:rsidP="00566B6D">
      <w:pPr>
        <w:pStyle w:val="Heading2"/>
        <w:numPr>
          <w:ilvl w:val="0"/>
          <w:numId w:val="14"/>
        </w:numPr>
        <w:spacing w:before="0" w:line="480" w:lineRule="auto"/>
        <w:ind w:left="426"/>
        <w:jc w:val="both"/>
        <w:rPr>
          <w:rFonts w:asciiTheme="majorBidi" w:hAnsiTheme="majorBidi"/>
          <w:color w:val="auto"/>
          <w:sz w:val="24"/>
          <w:szCs w:val="24"/>
          <w:lang w:val="en-US"/>
        </w:rPr>
      </w:pPr>
      <w:bookmarkStart w:id="51" w:name="_Toc81917672"/>
      <w:bookmarkStart w:id="52" w:name="_Toc83232823"/>
      <w:r w:rsidRPr="005A0F1E">
        <w:rPr>
          <w:rFonts w:asciiTheme="majorBidi" w:hAnsiTheme="majorBidi"/>
          <w:color w:val="auto"/>
          <w:sz w:val="24"/>
          <w:szCs w:val="24"/>
          <w:lang w:val="en-US"/>
        </w:rPr>
        <w:t>Metode Pengumpulan Data</w:t>
      </w:r>
      <w:bookmarkEnd w:id="51"/>
      <w:bookmarkEnd w:id="52"/>
    </w:p>
    <w:p w:rsidR="000F7392" w:rsidRPr="000469E5" w:rsidRDefault="004E49C3" w:rsidP="000469E5">
      <w:pPr>
        <w:spacing w:after="0" w:line="480" w:lineRule="auto"/>
        <w:ind w:left="426" w:firstLine="294"/>
        <w:jc w:val="both"/>
        <w:rPr>
          <w:rFonts w:asciiTheme="majorBidi" w:hAnsiTheme="majorBidi" w:cstheme="majorBidi"/>
          <w:sz w:val="24"/>
          <w:szCs w:val="24"/>
          <w:lang w:val="en-US"/>
        </w:rPr>
      </w:pPr>
      <w:r w:rsidRPr="0028549F">
        <w:rPr>
          <w:rFonts w:asciiTheme="majorBidi" w:hAnsiTheme="majorBidi"/>
          <w:sz w:val="24"/>
          <w:szCs w:val="24"/>
          <w:lang w:val="en-US"/>
        </w:rPr>
        <w:t>Metode pengumpulan data yang digunakan dalam penelitia</w:t>
      </w:r>
      <w:r>
        <w:rPr>
          <w:rFonts w:asciiTheme="majorBidi" w:hAnsiTheme="majorBidi"/>
          <w:sz w:val="24"/>
          <w:szCs w:val="24"/>
          <w:lang w:val="en-US"/>
        </w:rPr>
        <w:t>n ini adalah metode dokumentasi</w:t>
      </w:r>
      <w:r w:rsidRPr="0028549F">
        <w:rPr>
          <w:rFonts w:asciiTheme="majorBidi" w:hAnsiTheme="majorBidi"/>
          <w:sz w:val="24"/>
          <w:szCs w:val="24"/>
          <w:lang w:val="en-US"/>
        </w:rPr>
        <w:t xml:space="preserve">. Metode dokumentasi dalam penelitian ini adalah peneliti menyelidiki laporan keuangan </w:t>
      </w:r>
      <w:r w:rsidR="00B34F4A">
        <w:rPr>
          <w:rFonts w:asciiTheme="majorBidi" w:hAnsiTheme="majorBidi"/>
          <w:sz w:val="24"/>
          <w:szCs w:val="24"/>
          <w:lang w:val="en-US"/>
        </w:rPr>
        <w:t>Bank Muamalat Indonesia</w:t>
      </w:r>
      <w:r w:rsidRPr="0028549F">
        <w:rPr>
          <w:rFonts w:asciiTheme="majorBidi" w:hAnsiTheme="majorBidi"/>
          <w:sz w:val="24"/>
          <w:szCs w:val="24"/>
          <w:lang w:val="en-US"/>
        </w:rPr>
        <w:t>. Data yang dikumpulkan beru</w:t>
      </w:r>
      <w:r>
        <w:rPr>
          <w:rFonts w:asciiTheme="majorBidi" w:hAnsiTheme="majorBidi"/>
          <w:sz w:val="24"/>
          <w:szCs w:val="24"/>
          <w:lang w:val="en-US"/>
        </w:rPr>
        <w:t xml:space="preserve">pa data laporan keuangan triwulan </w:t>
      </w:r>
      <w:r w:rsidR="00B34F4A">
        <w:rPr>
          <w:rFonts w:asciiTheme="majorBidi" w:hAnsiTheme="majorBidi"/>
          <w:sz w:val="24"/>
          <w:szCs w:val="24"/>
          <w:lang w:val="en-US"/>
        </w:rPr>
        <w:t xml:space="preserve">Bank Muamalat </w:t>
      </w:r>
      <w:r w:rsidR="00B34F4A">
        <w:rPr>
          <w:rFonts w:asciiTheme="majorBidi" w:hAnsiTheme="majorBidi"/>
          <w:sz w:val="24"/>
          <w:szCs w:val="24"/>
          <w:lang w:val="en-US"/>
        </w:rPr>
        <w:lastRenderedPageBreak/>
        <w:t>Indonesia</w:t>
      </w:r>
      <w:r>
        <w:rPr>
          <w:rFonts w:asciiTheme="majorBidi" w:hAnsiTheme="majorBidi"/>
          <w:sz w:val="24"/>
          <w:szCs w:val="24"/>
          <w:lang w:val="en-US"/>
        </w:rPr>
        <w:t xml:space="preserve"> tahun 2013 hingga 2020</w:t>
      </w:r>
      <w:r w:rsidRPr="0028549F">
        <w:rPr>
          <w:rFonts w:asciiTheme="majorBidi" w:hAnsiTheme="majorBidi"/>
          <w:sz w:val="24"/>
          <w:szCs w:val="24"/>
          <w:lang w:val="en-US"/>
        </w:rPr>
        <w:t xml:space="preserve"> yang diambil di website resmi </w:t>
      </w:r>
      <w:r w:rsidR="00B34F4A">
        <w:rPr>
          <w:rFonts w:asciiTheme="majorBidi" w:hAnsiTheme="majorBidi"/>
          <w:sz w:val="24"/>
          <w:szCs w:val="24"/>
          <w:lang w:val="en-US"/>
        </w:rPr>
        <w:t>Bank Muamalat Indonesia</w:t>
      </w:r>
      <w:r w:rsidRPr="0028549F">
        <w:rPr>
          <w:rFonts w:asciiTheme="majorBidi" w:hAnsiTheme="majorBidi"/>
          <w:sz w:val="24"/>
          <w:szCs w:val="24"/>
          <w:lang w:val="en-US"/>
        </w:rPr>
        <w:t xml:space="preserve"> </w:t>
      </w:r>
      <w:hyperlink r:id="rId30" w:history="1">
        <w:r w:rsidR="003D62D7" w:rsidRPr="00593B50">
          <w:rPr>
            <w:rStyle w:val="Hyperlink"/>
            <w:rFonts w:asciiTheme="majorBidi" w:hAnsiTheme="majorBidi"/>
            <w:sz w:val="24"/>
            <w:szCs w:val="24"/>
            <w:lang w:val="en-US"/>
          </w:rPr>
          <w:t>https://www.bankmuamalat.co.id/</w:t>
        </w:r>
      </w:hyperlink>
      <w:r w:rsidR="003D62D7">
        <w:rPr>
          <w:rFonts w:asciiTheme="majorBidi" w:hAnsiTheme="majorBidi"/>
          <w:sz w:val="24"/>
          <w:szCs w:val="24"/>
          <w:lang w:val="en-US"/>
        </w:rPr>
        <w:t xml:space="preserve"> </w:t>
      </w:r>
    </w:p>
    <w:p w:rsidR="001A740E" w:rsidRPr="00F563CF" w:rsidRDefault="005A0F1E" w:rsidP="00566B6D">
      <w:pPr>
        <w:pStyle w:val="Heading2"/>
        <w:numPr>
          <w:ilvl w:val="0"/>
          <w:numId w:val="14"/>
        </w:numPr>
        <w:spacing w:before="0" w:line="480" w:lineRule="auto"/>
        <w:ind w:left="426"/>
        <w:jc w:val="both"/>
        <w:rPr>
          <w:rFonts w:asciiTheme="majorBidi" w:hAnsiTheme="majorBidi"/>
          <w:color w:val="auto"/>
          <w:sz w:val="24"/>
          <w:szCs w:val="24"/>
          <w:lang w:val="en-US"/>
        </w:rPr>
      </w:pPr>
      <w:bookmarkStart w:id="53" w:name="_Toc81917673"/>
      <w:bookmarkStart w:id="54" w:name="_Toc83232824"/>
      <w:r w:rsidRPr="005A0F1E">
        <w:rPr>
          <w:rFonts w:asciiTheme="majorBidi" w:hAnsiTheme="majorBidi"/>
          <w:color w:val="auto"/>
          <w:sz w:val="24"/>
          <w:szCs w:val="24"/>
          <w:lang w:val="en-US"/>
        </w:rPr>
        <w:t>Teknik Pengolahan dan Analisis Data</w:t>
      </w:r>
      <w:bookmarkEnd w:id="53"/>
      <w:bookmarkEnd w:id="54"/>
    </w:p>
    <w:p w:rsidR="004A7930" w:rsidRPr="004A7930" w:rsidRDefault="008274BB" w:rsidP="00440277">
      <w:pPr>
        <w:spacing w:after="0" w:line="480" w:lineRule="auto"/>
        <w:ind w:left="426" w:firstLine="283"/>
        <w:jc w:val="both"/>
        <w:rPr>
          <w:rFonts w:asciiTheme="majorBidi" w:eastAsiaTheme="majorEastAsia" w:hAnsiTheme="majorBidi" w:cstheme="majorBidi"/>
          <w:color w:val="000000" w:themeColor="text1"/>
          <w:sz w:val="24"/>
          <w:szCs w:val="24"/>
          <w:lang w:val="en-US"/>
        </w:rPr>
      </w:pPr>
      <w:r>
        <w:rPr>
          <w:rFonts w:asciiTheme="majorBidi" w:eastAsiaTheme="majorEastAsia" w:hAnsiTheme="majorBidi" w:cstheme="majorBidi"/>
          <w:color w:val="000000" w:themeColor="text1"/>
          <w:sz w:val="24"/>
          <w:szCs w:val="24"/>
          <w:lang w:val="en-US"/>
        </w:rPr>
        <w:t>Pada penelitian ini menggunakan analisis faktor eksploratori (</w:t>
      </w:r>
      <w:r>
        <w:rPr>
          <w:rFonts w:asciiTheme="majorBidi" w:eastAsiaTheme="majorEastAsia" w:hAnsiTheme="majorBidi" w:cstheme="majorBidi"/>
          <w:i/>
          <w:iCs/>
          <w:color w:val="000000" w:themeColor="text1"/>
          <w:sz w:val="24"/>
          <w:szCs w:val="24"/>
          <w:lang w:val="en-US"/>
        </w:rPr>
        <w:t>exploratory factor analysis=EFA</w:t>
      </w:r>
      <w:r>
        <w:rPr>
          <w:rFonts w:asciiTheme="majorBidi" w:eastAsiaTheme="majorEastAsia" w:hAnsiTheme="majorBidi" w:cstheme="majorBidi"/>
          <w:color w:val="000000" w:themeColor="text1"/>
          <w:sz w:val="24"/>
          <w:szCs w:val="24"/>
          <w:lang w:val="en-US"/>
        </w:rPr>
        <w:t>) untuk mencari sejumlah indicator untuk membentuk faktor umum (</w:t>
      </w:r>
      <w:r>
        <w:rPr>
          <w:rFonts w:asciiTheme="majorBidi" w:eastAsiaTheme="majorEastAsia" w:hAnsiTheme="majorBidi" w:cstheme="majorBidi"/>
          <w:i/>
          <w:iCs/>
          <w:color w:val="000000" w:themeColor="text1"/>
          <w:sz w:val="24"/>
          <w:szCs w:val="24"/>
          <w:lang w:val="en-US"/>
        </w:rPr>
        <w:t>common factor</w:t>
      </w:r>
      <w:r>
        <w:rPr>
          <w:rFonts w:asciiTheme="majorBidi" w:eastAsiaTheme="majorEastAsia" w:hAnsiTheme="majorBidi" w:cstheme="majorBidi"/>
          <w:color w:val="000000" w:themeColor="text1"/>
          <w:sz w:val="24"/>
          <w:szCs w:val="24"/>
          <w:lang w:val="en-US"/>
        </w:rPr>
        <w:t>) tanpa ada landasan teori sebelumnya. Dengan kata lain, analisis faktor eksploratori merupakan sebuah metode untuk membangun sebuah teori (</w:t>
      </w:r>
      <w:r>
        <w:rPr>
          <w:rFonts w:asciiTheme="majorBidi" w:eastAsiaTheme="majorEastAsia" w:hAnsiTheme="majorBidi" w:cstheme="majorBidi"/>
          <w:i/>
          <w:iCs/>
          <w:color w:val="000000" w:themeColor="text1"/>
          <w:sz w:val="24"/>
          <w:szCs w:val="24"/>
          <w:lang w:val="en-US"/>
        </w:rPr>
        <w:t>teory building</w:t>
      </w:r>
      <w:r>
        <w:rPr>
          <w:rFonts w:asciiTheme="majorBidi" w:eastAsiaTheme="majorEastAsia" w:hAnsiTheme="majorBidi" w:cstheme="majorBidi"/>
          <w:color w:val="000000" w:themeColor="text1"/>
          <w:sz w:val="24"/>
          <w:szCs w:val="24"/>
          <w:lang w:val="en-US"/>
        </w:rPr>
        <w:t>).</w:t>
      </w:r>
      <w:r>
        <w:rPr>
          <w:rStyle w:val="FootnoteReference"/>
          <w:rFonts w:asciiTheme="majorBidi" w:eastAsiaTheme="majorEastAsia" w:hAnsiTheme="majorBidi" w:cstheme="majorBidi"/>
          <w:color w:val="000000" w:themeColor="text1"/>
          <w:sz w:val="24"/>
          <w:szCs w:val="24"/>
          <w:lang w:val="en-US"/>
        </w:rPr>
        <w:footnoteReference w:id="46"/>
      </w:r>
    </w:p>
    <w:p w:rsidR="008274BB" w:rsidRPr="00F44F25" w:rsidRDefault="008274BB" w:rsidP="00440277">
      <w:pPr>
        <w:pStyle w:val="ListParagraph"/>
        <w:spacing w:after="0" w:line="480" w:lineRule="auto"/>
        <w:ind w:left="709"/>
        <w:jc w:val="both"/>
        <w:rPr>
          <w:rFonts w:asciiTheme="majorBidi" w:eastAsiaTheme="majorEastAsia" w:hAnsiTheme="majorBidi" w:cstheme="majorBidi"/>
          <w:color w:val="000000" w:themeColor="text1"/>
          <w:sz w:val="24"/>
          <w:szCs w:val="24"/>
          <w:lang w:val="en-US"/>
        </w:rPr>
      </w:pPr>
      <w:r>
        <w:rPr>
          <w:rFonts w:asciiTheme="majorBidi" w:eastAsiaTheme="majorEastAsia" w:hAnsiTheme="majorBidi" w:cstheme="majorBidi"/>
          <w:color w:val="000000" w:themeColor="text1"/>
          <w:sz w:val="24"/>
          <w:szCs w:val="24"/>
          <w:lang w:val="en-US"/>
        </w:rPr>
        <w:t>Prosedur Analisis Faktor</w:t>
      </w:r>
      <w:r w:rsidR="00F563CF">
        <w:rPr>
          <w:rFonts w:asciiTheme="majorBidi" w:eastAsiaTheme="majorEastAsia" w:hAnsiTheme="majorBidi" w:cstheme="majorBidi"/>
          <w:color w:val="000000" w:themeColor="text1"/>
          <w:sz w:val="24"/>
          <w:szCs w:val="24"/>
          <w:lang w:val="en-US"/>
        </w:rPr>
        <w:t>:</w:t>
      </w:r>
    </w:p>
    <w:p w:rsidR="00F563CF" w:rsidRDefault="008274BB" w:rsidP="00440277">
      <w:pPr>
        <w:pStyle w:val="ListParagraph"/>
        <w:numPr>
          <w:ilvl w:val="0"/>
          <w:numId w:val="22"/>
        </w:numPr>
        <w:spacing w:after="0" w:line="480" w:lineRule="auto"/>
        <w:ind w:left="851"/>
        <w:jc w:val="both"/>
        <w:rPr>
          <w:rFonts w:asciiTheme="majorBidi" w:eastAsiaTheme="majorEastAsia" w:hAnsiTheme="majorBidi" w:cstheme="majorBidi"/>
          <w:color w:val="000000" w:themeColor="text1"/>
          <w:sz w:val="24"/>
          <w:szCs w:val="24"/>
          <w:lang w:val="en-US"/>
        </w:rPr>
      </w:pPr>
      <w:r>
        <w:rPr>
          <w:rFonts w:asciiTheme="majorBidi" w:eastAsiaTheme="majorEastAsia" w:hAnsiTheme="majorBidi" w:cstheme="majorBidi"/>
          <w:color w:val="000000" w:themeColor="text1"/>
          <w:sz w:val="24"/>
          <w:szCs w:val="24"/>
          <w:lang w:val="en-US"/>
        </w:rPr>
        <w:t>Menghitung Korelasi Indikator</w:t>
      </w:r>
    </w:p>
    <w:p w:rsidR="008274BB" w:rsidRPr="00F563CF" w:rsidRDefault="008274BB" w:rsidP="00440277">
      <w:pPr>
        <w:pStyle w:val="ListParagraph"/>
        <w:spacing w:after="0" w:line="480" w:lineRule="auto"/>
        <w:ind w:left="851" w:firstLine="490"/>
        <w:jc w:val="both"/>
        <w:rPr>
          <w:rFonts w:asciiTheme="majorBidi" w:eastAsiaTheme="majorEastAsia" w:hAnsiTheme="majorBidi" w:cstheme="majorBidi"/>
          <w:color w:val="000000" w:themeColor="text1"/>
          <w:sz w:val="24"/>
          <w:szCs w:val="24"/>
          <w:lang w:val="en-US"/>
        </w:rPr>
      </w:pPr>
      <w:r w:rsidRPr="00F563CF">
        <w:rPr>
          <w:rFonts w:asciiTheme="majorBidi" w:eastAsiaTheme="majorEastAsia" w:hAnsiTheme="majorBidi" w:cstheme="majorBidi"/>
          <w:color w:val="000000" w:themeColor="text1"/>
          <w:sz w:val="24"/>
          <w:szCs w:val="24"/>
          <w:lang w:val="en-US"/>
        </w:rPr>
        <w:t xml:space="preserve">Dalam melakukan analisis faktor, keputusan pertama yang harus diambil peneliti adalah menganalisis apakah data yang ada cukup memenuhi syarat didalam analisis faktor. Langkah pertama ini dilakukan untuk mencari korelasi matriks antara indicator-indikator yang diobservasi. Ada beberapa ukuran yang bisa digunakan untuk syarat kecukupan data sebagai </w:t>
      </w:r>
      <w:r w:rsidRPr="00F563CF">
        <w:rPr>
          <w:rFonts w:asciiTheme="majorBidi" w:eastAsiaTheme="majorEastAsia" w:hAnsiTheme="majorBidi" w:cstheme="majorBidi"/>
          <w:i/>
          <w:iCs/>
          <w:color w:val="000000" w:themeColor="text1"/>
          <w:sz w:val="24"/>
          <w:szCs w:val="24"/>
          <w:lang w:val="en-US"/>
        </w:rPr>
        <w:t xml:space="preserve">rule of thumb </w:t>
      </w:r>
      <w:r w:rsidRPr="00F563CF">
        <w:rPr>
          <w:rFonts w:asciiTheme="majorBidi" w:eastAsiaTheme="majorEastAsia" w:hAnsiTheme="majorBidi" w:cstheme="majorBidi"/>
          <w:color w:val="000000" w:themeColor="text1"/>
          <w:sz w:val="24"/>
          <w:szCs w:val="24"/>
          <w:lang w:val="en-US"/>
        </w:rPr>
        <w:t>yaitu :</w:t>
      </w:r>
    </w:p>
    <w:p w:rsidR="008274BB" w:rsidRDefault="008274BB" w:rsidP="00440277">
      <w:pPr>
        <w:pStyle w:val="ListParagraph"/>
        <w:numPr>
          <w:ilvl w:val="0"/>
          <w:numId w:val="23"/>
        </w:numPr>
        <w:spacing w:after="0" w:line="480" w:lineRule="auto"/>
        <w:ind w:left="1276"/>
        <w:jc w:val="both"/>
        <w:rPr>
          <w:rFonts w:asciiTheme="majorBidi" w:eastAsiaTheme="majorEastAsia" w:hAnsiTheme="majorBidi" w:cstheme="majorBidi"/>
          <w:color w:val="000000" w:themeColor="text1"/>
          <w:sz w:val="24"/>
          <w:szCs w:val="24"/>
          <w:lang w:val="en-US"/>
        </w:rPr>
      </w:pPr>
      <w:r>
        <w:rPr>
          <w:rFonts w:asciiTheme="majorBidi" w:eastAsiaTheme="majorEastAsia" w:hAnsiTheme="majorBidi" w:cstheme="majorBidi"/>
          <w:color w:val="000000" w:themeColor="text1"/>
          <w:sz w:val="24"/>
          <w:szCs w:val="24"/>
          <w:lang w:val="en-US"/>
        </w:rPr>
        <w:t>Korelasi Matriks antar Indikator</w:t>
      </w:r>
    </w:p>
    <w:p w:rsidR="00851BB6" w:rsidRPr="001C25D7" w:rsidRDefault="008274BB" w:rsidP="001C25D7">
      <w:pPr>
        <w:pStyle w:val="ListParagraph"/>
        <w:spacing w:after="0" w:line="480" w:lineRule="auto"/>
        <w:ind w:left="1276" w:firstLine="284"/>
        <w:jc w:val="both"/>
        <w:rPr>
          <w:rFonts w:asciiTheme="majorBidi" w:hAnsiTheme="majorBidi" w:cstheme="majorBidi"/>
          <w:sz w:val="24"/>
          <w:szCs w:val="24"/>
          <w:lang w:val="en-US"/>
        </w:rPr>
      </w:pPr>
      <w:r w:rsidRPr="008274BB">
        <w:rPr>
          <w:rFonts w:asciiTheme="majorBidi" w:hAnsiTheme="majorBidi" w:cstheme="majorBidi"/>
          <w:sz w:val="24"/>
          <w:szCs w:val="24"/>
        </w:rPr>
        <w:t xml:space="preserve">Metode pertama adalah memeriksa korelasi matriks. Korelasi yang tinggi antar indikator menunjukkan Indikator dapat dibagi menjadi Dalam indeks homogen Indikator dapat berupa faktor umum atau faktor penyusun. Sebaliknya korelasi antar indikator tergolong </w:t>
      </w:r>
      <w:r w:rsidRPr="008274BB">
        <w:rPr>
          <w:rFonts w:asciiTheme="majorBidi" w:hAnsiTheme="majorBidi" w:cstheme="majorBidi"/>
          <w:sz w:val="24"/>
          <w:szCs w:val="24"/>
        </w:rPr>
        <w:lastRenderedPageBreak/>
        <w:t>rendah Menunjukkan bahwa indikatornya tidak Seragam, sehingga tidak dapat membentuk faktor struktural.</w:t>
      </w:r>
    </w:p>
    <w:p w:rsidR="008274BB" w:rsidRPr="008274BB" w:rsidRDefault="008274BB" w:rsidP="00440277">
      <w:pPr>
        <w:pStyle w:val="ListParagraph"/>
        <w:numPr>
          <w:ilvl w:val="0"/>
          <w:numId w:val="23"/>
        </w:numPr>
        <w:spacing w:after="0" w:line="480" w:lineRule="auto"/>
        <w:ind w:left="1276"/>
        <w:jc w:val="both"/>
        <w:rPr>
          <w:rFonts w:asciiTheme="majorBidi" w:eastAsiaTheme="majorEastAsia" w:hAnsiTheme="majorBidi" w:cstheme="majorBidi"/>
          <w:color w:val="000000" w:themeColor="text1"/>
          <w:sz w:val="24"/>
          <w:szCs w:val="24"/>
          <w:lang w:val="en-US"/>
        </w:rPr>
      </w:pPr>
      <w:r w:rsidRPr="008274BB">
        <w:rPr>
          <w:rFonts w:asciiTheme="majorBidi" w:eastAsiaTheme="majorEastAsia" w:hAnsiTheme="majorBidi" w:cstheme="majorBidi"/>
          <w:color w:val="000000" w:themeColor="text1"/>
          <w:sz w:val="24"/>
          <w:szCs w:val="24"/>
          <w:lang w:val="en-US"/>
        </w:rPr>
        <w:t>Korelasi Parsial</w:t>
      </w:r>
    </w:p>
    <w:p w:rsidR="008274BB" w:rsidRPr="00607A11" w:rsidRDefault="008274BB" w:rsidP="00440277">
      <w:pPr>
        <w:pStyle w:val="ListParagraph"/>
        <w:spacing w:after="0" w:line="480" w:lineRule="auto"/>
        <w:ind w:left="1276" w:firstLine="283"/>
        <w:jc w:val="both"/>
        <w:rPr>
          <w:rFonts w:asciiTheme="majorBidi" w:eastAsiaTheme="majorEastAsia" w:hAnsiTheme="majorBidi" w:cstheme="majorBidi"/>
          <w:color w:val="000000" w:themeColor="text1"/>
          <w:sz w:val="24"/>
          <w:szCs w:val="24"/>
          <w:lang w:val="en-US"/>
        </w:rPr>
      </w:pPr>
      <w:r w:rsidRPr="00607A11">
        <w:rPr>
          <w:rFonts w:asciiTheme="majorBidi" w:eastAsiaTheme="majorEastAsia" w:hAnsiTheme="majorBidi" w:cstheme="majorBidi"/>
          <w:color w:val="000000" w:themeColor="text1"/>
          <w:sz w:val="24"/>
          <w:szCs w:val="24"/>
          <w:lang w:val="en-US"/>
        </w:rPr>
        <w:t>Metode kedua adalah memeriksa korelasi parsial</w:t>
      </w:r>
      <w:r>
        <w:rPr>
          <w:rFonts w:asciiTheme="majorBidi" w:eastAsiaTheme="majorEastAsia" w:hAnsiTheme="majorBidi" w:cstheme="majorBidi"/>
          <w:color w:val="000000" w:themeColor="text1"/>
          <w:sz w:val="24"/>
          <w:szCs w:val="24"/>
          <w:lang w:val="en-US"/>
        </w:rPr>
        <w:t xml:space="preserve"> </w:t>
      </w:r>
      <w:r w:rsidRPr="00607A11">
        <w:rPr>
          <w:rFonts w:asciiTheme="majorBidi" w:eastAsiaTheme="majorEastAsia" w:hAnsiTheme="majorBidi" w:cstheme="majorBidi"/>
          <w:color w:val="000000" w:themeColor="text1"/>
          <w:sz w:val="24"/>
          <w:szCs w:val="24"/>
          <w:lang w:val="en-US"/>
        </w:rPr>
        <w:t>yaitu mencari korelasi satu indikator dengan indikator lain</w:t>
      </w:r>
      <w:r>
        <w:rPr>
          <w:rFonts w:asciiTheme="majorBidi" w:eastAsiaTheme="majorEastAsia" w:hAnsiTheme="majorBidi" w:cstheme="majorBidi"/>
          <w:color w:val="000000" w:themeColor="text1"/>
          <w:sz w:val="24"/>
          <w:szCs w:val="24"/>
          <w:lang w:val="en-US"/>
        </w:rPr>
        <w:t xml:space="preserve"> </w:t>
      </w:r>
      <w:r w:rsidRPr="00607A11">
        <w:rPr>
          <w:rFonts w:asciiTheme="majorBidi" w:eastAsiaTheme="majorEastAsia" w:hAnsiTheme="majorBidi" w:cstheme="majorBidi"/>
          <w:color w:val="000000" w:themeColor="text1"/>
          <w:sz w:val="24"/>
          <w:szCs w:val="24"/>
          <w:lang w:val="en-US"/>
        </w:rPr>
        <w:t>dengan mengontrol indikator lain. Korelasi parsial ini disebut</w:t>
      </w:r>
      <w:r>
        <w:rPr>
          <w:rFonts w:asciiTheme="majorBidi" w:eastAsiaTheme="majorEastAsia" w:hAnsiTheme="majorBidi" w:cstheme="majorBidi"/>
          <w:color w:val="000000" w:themeColor="text1"/>
          <w:sz w:val="24"/>
          <w:szCs w:val="24"/>
          <w:lang w:val="en-US"/>
        </w:rPr>
        <w:t xml:space="preserve"> </w:t>
      </w:r>
      <w:r w:rsidRPr="00607A11">
        <w:rPr>
          <w:rFonts w:asciiTheme="majorBidi" w:eastAsiaTheme="majorEastAsia" w:hAnsiTheme="majorBidi" w:cstheme="majorBidi"/>
          <w:color w:val="000000" w:themeColor="text1"/>
          <w:sz w:val="24"/>
          <w:szCs w:val="24"/>
          <w:lang w:val="en-US"/>
        </w:rPr>
        <w:t>dengan negative anti-image correlations.</w:t>
      </w:r>
    </w:p>
    <w:p w:rsidR="008274BB" w:rsidRDefault="008274BB" w:rsidP="00440277">
      <w:pPr>
        <w:pStyle w:val="ListParagraph"/>
        <w:numPr>
          <w:ilvl w:val="0"/>
          <w:numId w:val="23"/>
        </w:numPr>
        <w:spacing w:after="0" w:line="480" w:lineRule="auto"/>
        <w:ind w:left="1276"/>
        <w:jc w:val="both"/>
        <w:rPr>
          <w:rFonts w:asciiTheme="majorBidi" w:eastAsiaTheme="majorEastAsia" w:hAnsiTheme="majorBidi" w:cstheme="majorBidi"/>
          <w:color w:val="000000" w:themeColor="text1"/>
          <w:sz w:val="24"/>
          <w:szCs w:val="24"/>
          <w:lang w:val="en-US"/>
        </w:rPr>
      </w:pPr>
      <w:r>
        <w:rPr>
          <w:rFonts w:asciiTheme="majorBidi" w:eastAsiaTheme="majorEastAsia" w:hAnsiTheme="majorBidi" w:cstheme="majorBidi"/>
          <w:i/>
          <w:iCs/>
          <w:color w:val="000000" w:themeColor="text1"/>
          <w:sz w:val="24"/>
          <w:szCs w:val="24"/>
          <w:lang w:val="en-US"/>
        </w:rPr>
        <w:t xml:space="preserve">Kaiser-Meyer Olkin </w:t>
      </w:r>
      <w:r>
        <w:rPr>
          <w:rFonts w:asciiTheme="majorBidi" w:eastAsiaTheme="majorEastAsia" w:hAnsiTheme="majorBidi" w:cstheme="majorBidi"/>
          <w:color w:val="000000" w:themeColor="text1"/>
          <w:sz w:val="24"/>
          <w:szCs w:val="24"/>
          <w:lang w:val="en-US"/>
        </w:rPr>
        <w:t>(KMO)</w:t>
      </w:r>
    </w:p>
    <w:p w:rsidR="008274BB" w:rsidRDefault="008274BB" w:rsidP="00440277">
      <w:pPr>
        <w:pStyle w:val="ListParagraph"/>
        <w:spacing w:after="0" w:line="480" w:lineRule="auto"/>
        <w:ind w:left="1276" w:firstLine="283"/>
        <w:jc w:val="both"/>
        <w:rPr>
          <w:rFonts w:asciiTheme="majorBidi" w:eastAsiaTheme="majorEastAsia" w:hAnsiTheme="majorBidi" w:cstheme="majorBidi"/>
          <w:color w:val="000000" w:themeColor="text1"/>
          <w:sz w:val="24"/>
          <w:szCs w:val="24"/>
          <w:lang w:val="en-US"/>
        </w:rPr>
      </w:pPr>
      <w:r w:rsidRPr="00607A11">
        <w:rPr>
          <w:rFonts w:asciiTheme="majorBidi" w:eastAsiaTheme="majorEastAsia" w:hAnsiTheme="majorBidi" w:cstheme="majorBidi"/>
          <w:color w:val="000000" w:themeColor="text1"/>
          <w:sz w:val="24"/>
          <w:szCs w:val="24"/>
          <w:lang w:val="en-US"/>
        </w:rPr>
        <w:t>Metode KMO ini</w:t>
      </w:r>
      <w:r>
        <w:rPr>
          <w:rFonts w:asciiTheme="majorBidi" w:eastAsiaTheme="majorEastAsia" w:hAnsiTheme="majorBidi" w:cstheme="majorBidi"/>
          <w:color w:val="000000" w:themeColor="text1"/>
          <w:sz w:val="24"/>
          <w:szCs w:val="24"/>
          <w:lang w:val="en-US"/>
        </w:rPr>
        <w:t xml:space="preserve"> </w:t>
      </w:r>
      <w:r w:rsidRPr="00607A11">
        <w:rPr>
          <w:rFonts w:asciiTheme="majorBidi" w:eastAsiaTheme="majorEastAsia" w:hAnsiTheme="majorBidi" w:cstheme="majorBidi"/>
          <w:color w:val="000000" w:themeColor="text1"/>
          <w:sz w:val="24"/>
          <w:szCs w:val="24"/>
          <w:lang w:val="en-US"/>
        </w:rPr>
        <w:t>mengukur kecukupan sampling secara menyeluruh dan</w:t>
      </w:r>
      <w:r>
        <w:rPr>
          <w:rFonts w:asciiTheme="majorBidi" w:eastAsiaTheme="majorEastAsia" w:hAnsiTheme="majorBidi" w:cstheme="majorBidi"/>
          <w:color w:val="000000" w:themeColor="text1"/>
          <w:sz w:val="24"/>
          <w:szCs w:val="24"/>
          <w:lang w:val="en-US"/>
        </w:rPr>
        <w:t xml:space="preserve"> </w:t>
      </w:r>
      <w:r w:rsidRPr="00607A11">
        <w:rPr>
          <w:rFonts w:asciiTheme="majorBidi" w:eastAsiaTheme="majorEastAsia" w:hAnsiTheme="majorBidi" w:cstheme="majorBidi"/>
          <w:color w:val="000000" w:themeColor="text1"/>
          <w:sz w:val="24"/>
          <w:szCs w:val="24"/>
          <w:lang w:val="en-US"/>
        </w:rPr>
        <w:t>mengukur kecukupan sampling untuk setiap indikator. Jika</w:t>
      </w:r>
      <w:r>
        <w:rPr>
          <w:rFonts w:asciiTheme="majorBidi" w:eastAsiaTheme="majorEastAsia" w:hAnsiTheme="majorBidi" w:cstheme="majorBidi"/>
          <w:color w:val="000000" w:themeColor="text1"/>
          <w:sz w:val="24"/>
          <w:szCs w:val="24"/>
          <w:lang w:val="en-US"/>
        </w:rPr>
        <w:t xml:space="preserve"> </w:t>
      </w:r>
      <w:r w:rsidRPr="00607A11">
        <w:rPr>
          <w:rFonts w:asciiTheme="majorBidi" w:eastAsiaTheme="majorEastAsia" w:hAnsiTheme="majorBidi" w:cstheme="majorBidi"/>
          <w:color w:val="000000" w:themeColor="text1"/>
          <w:sz w:val="24"/>
          <w:szCs w:val="24"/>
          <w:lang w:val="en-US"/>
        </w:rPr>
        <w:t>ukuran Measure of Sampling Adequacy (MSA) untuk variabel</w:t>
      </w:r>
      <w:r>
        <w:rPr>
          <w:rFonts w:asciiTheme="majorBidi" w:eastAsiaTheme="majorEastAsia" w:hAnsiTheme="majorBidi" w:cstheme="majorBidi"/>
          <w:color w:val="000000" w:themeColor="text1"/>
          <w:sz w:val="24"/>
          <w:szCs w:val="24"/>
          <w:lang w:val="en-US"/>
        </w:rPr>
        <w:t xml:space="preserve"> </w:t>
      </w:r>
      <w:r w:rsidRPr="00607A11">
        <w:rPr>
          <w:rFonts w:asciiTheme="majorBidi" w:eastAsiaTheme="majorEastAsia" w:hAnsiTheme="majorBidi" w:cstheme="majorBidi"/>
          <w:color w:val="000000" w:themeColor="text1"/>
          <w:sz w:val="24"/>
          <w:szCs w:val="24"/>
          <w:lang w:val="en-US"/>
        </w:rPr>
        <w:t>adalah kecil, maka variabel tersebut perlu dipertimbangkan</w:t>
      </w:r>
      <w:r>
        <w:rPr>
          <w:rFonts w:asciiTheme="majorBidi" w:eastAsiaTheme="majorEastAsia" w:hAnsiTheme="majorBidi" w:cstheme="majorBidi"/>
          <w:color w:val="000000" w:themeColor="text1"/>
          <w:sz w:val="24"/>
          <w:szCs w:val="24"/>
          <w:lang w:val="en-US"/>
        </w:rPr>
        <w:t xml:space="preserve"> </w:t>
      </w:r>
      <w:r w:rsidRPr="00607A11">
        <w:rPr>
          <w:rFonts w:asciiTheme="majorBidi" w:eastAsiaTheme="majorEastAsia" w:hAnsiTheme="majorBidi" w:cstheme="majorBidi"/>
          <w:color w:val="000000" w:themeColor="text1"/>
          <w:sz w:val="24"/>
          <w:szCs w:val="24"/>
          <w:lang w:val="en-US"/>
        </w:rPr>
        <w:t>untuk dieliminasi.</w:t>
      </w:r>
      <w:r w:rsidR="000469E5">
        <w:rPr>
          <w:rStyle w:val="FootnoteReference"/>
          <w:rFonts w:asciiTheme="majorBidi" w:eastAsiaTheme="majorEastAsia" w:hAnsiTheme="majorBidi" w:cstheme="majorBidi"/>
          <w:color w:val="000000" w:themeColor="text1"/>
          <w:sz w:val="24"/>
          <w:szCs w:val="24"/>
          <w:lang w:val="en-US"/>
        </w:rPr>
        <w:footnoteReference w:id="47"/>
      </w:r>
      <w:r w:rsidRPr="00607A11">
        <w:rPr>
          <w:rFonts w:asciiTheme="majorBidi" w:eastAsiaTheme="majorEastAsia" w:hAnsiTheme="majorBidi" w:cstheme="majorBidi"/>
          <w:color w:val="000000" w:themeColor="text1"/>
          <w:sz w:val="24"/>
          <w:szCs w:val="24"/>
          <w:lang w:val="en-US"/>
        </w:rPr>
        <w:t xml:space="preserve"> Uji KMO dan Bartlett Test, memiliki</w:t>
      </w:r>
      <w:r>
        <w:rPr>
          <w:rFonts w:asciiTheme="majorBidi" w:eastAsiaTheme="majorEastAsia" w:hAnsiTheme="majorBidi" w:cstheme="majorBidi"/>
          <w:color w:val="000000" w:themeColor="text1"/>
          <w:sz w:val="24"/>
          <w:szCs w:val="24"/>
          <w:lang w:val="en-US"/>
        </w:rPr>
        <w:t xml:space="preserve"> </w:t>
      </w:r>
      <w:r w:rsidRPr="00607A11">
        <w:rPr>
          <w:rFonts w:asciiTheme="majorBidi" w:eastAsiaTheme="majorEastAsia" w:hAnsiTheme="majorBidi" w:cstheme="majorBidi"/>
          <w:color w:val="000000" w:themeColor="text1"/>
          <w:sz w:val="24"/>
          <w:szCs w:val="24"/>
          <w:lang w:val="en-US"/>
        </w:rPr>
        <w:t>bebarapa hal yaitu angka KMO haruslah berada diatas 0,5 dan</w:t>
      </w:r>
      <w:r>
        <w:rPr>
          <w:rFonts w:asciiTheme="majorBidi" w:eastAsiaTheme="majorEastAsia" w:hAnsiTheme="majorBidi" w:cstheme="majorBidi"/>
          <w:color w:val="000000" w:themeColor="text1"/>
          <w:sz w:val="24"/>
          <w:szCs w:val="24"/>
          <w:lang w:val="en-US"/>
        </w:rPr>
        <w:t xml:space="preserve"> </w:t>
      </w:r>
      <w:r w:rsidRPr="00607A11">
        <w:rPr>
          <w:rFonts w:asciiTheme="majorBidi" w:eastAsiaTheme="majorEastAsia" w:hAnsiTheme="majorBidi" w:cstheme="majorBidi"/>
          <w:color w:val="000000" w:themeColor="text1"/>
          <w:sz w:val="24"/>
          <w:szCs w:val="24"/>
          <w:lang w:val="en-US"/>
        </w:rPr>
        <w:t>signifikan harus berada di bawah 0,05. Sedangkan pada uji</w:t>
      </w:r>
      <w:r>
        <w:rPr>
          <w:rFonts w:asciiTheme="majorBidi" w:eastAsiaTheme="majorEastAsia" w:hAnsiTheme="majorBidi" w:cstheme="majorBidi"/>
          <w:color w:val="000000" w:themeColor="text1"/>
          <w:sz w:val="24"/>
          <w:szCs w:val="24"/>
          <w:lang w:val="en-US"/>
        </w:rPr>
        <w:t xml:space="preserve"> </w:t>
      </w:r>
      <w:r w:rsidRPr="00607A11">
        <w:rPr>
          <w:rFonts w:asciiTheme="majorBidi" w:eastAsiaTheme="majorEastAsia" w:hAnsiTheme="majorBidi" w:cstheme="majorBidi"/>
          <w:color w:val="000000" w:themeColor="text1"/>
          <w:sz w:val="24"/>
          <w:szCs w:val="24"/>
          <w:lang w:val="en-US"/>
        </w:rPr>
        <w:t>Measure of Sanpling Adequacy (MSA) angkanya haruslah</w:t>
      </w:r>
      <w:r>
        <w:rPr>
          <w:rFonts w:asciiTheme="majorBidi" w:eastAsiaTheme="majorEastAsia" w:hAnsiTheme="majorBidi" w:cstheme="majorBidi"/>
          <w:color w:val="000000" w:themeColor="text1"/>
          <w:sz w:val="24"/>
          <w:szCs w:val="24"/>
          <w:lang w:val="en-US"/>
        </w:rPr>
        <w:t xml:space="preserve"> </w:t>
      </w:r>
      <w:r w:rsidRPr="00607A11">
        <w:rPr>
          <w:rFonts w:asciiTheme="majorBidi" w:eastAsiaTheme="majorEastAsia" w:hAnsiTheme="majorBidi" w:cstheme="majorBidi"/>
          <w:color w:val="000000" w:themeColor="text1"/>
          <w:sz w:val="24"/>
          <w:szCs w:val="24"/>
          <w:lang w:val="en-US"/>
        </w:rPr>
        <w:t xml:space="preserve">berada pada 0 sampai 1, dengan </w:t>
      </w:r>
      <w:r>
        <w:rPr>
          <w:rFonts w:asciiTheme="majorBidi" w:eastAsiaTheme="majorEastAsia" w:hAnsiTheme="majorBidi" w:cstheme="majorBidi"/>
          <w:color w:val="000000" w:themeColor="text1"/>
          <w:sz w:val="24"/>
          <w:szCs w:val="24"/>
          <w:lang w:val="en-US"/>
        </w:rPr>
        <w:t xml:space="preserve">kriteria </w:t>
      </w:r>
      <w:r w:rsidRPr="00607A11">
        <w:rPr>
          <w:rFonts w:asciiTheme="majorBidi" w:eastAsiaTheme="majorEastAsia" w:hAnsiTheme="majorBidi" w:cstheme="majorBidi"/>
          <w:color w:val="000000" w:themeColor="text1"/>
          <w:sz w:val="24"/>
          <w:szCs w:val="24"/>
          <w:lang w:val="en-US"/>
        </w:rPr>
        <w:t>:</w:t>
      </w:r>
    </w:p>
    <w:p w:rsidR="001C25D7" w:rsidRDefault="008274BB" w:rsidP="001C25D7">
      <w:pPr>
        <w:pStyle w:val="ListParagraph"/>
        <w:numPr>
          <w:ilvl w:val="0"/>
          <w:numId w:val="54"/>
        </w:numPr>
        <w:spacing w:after="0" w:line="480" w:lineRule="auto"/>
        <w:ind w:left="1701"/>
        <w:jc w:val="both"/>
        <w:rPr>
          <w:rFonts w:asciiTheme="majorBidi" w:eastAsiaTheme="majorEastAsia" w:hAnsiTheme="majorBidi" w:cstheme="majorBidi"/>
          <w:color w:val="000000" w:themeColor="text1"/>
          <w:sz w:val="24"/>
          <w:szCs w:val="24"/>
          <w:lang w:val="en-US"/>
        </w:rPr>
      </w:pPr>
      <w:r w:rsidRPr="00607A11">
        <w:rPr>
          <w:rFonts w:asciiTheme="majorBidi" w:eastAsiaTheme="majorEastAsia" w:hAnsiTheme="majorBidi" w:cstheme="majorBidi"/>
          <w:color w:val="000000" w:themeColor="text1"/>
          <w:sz w:val="24"/>
          <w:szCs w:val="24"/>
          <w:lang w:val="en-US"/>
        </w:rPr>
        <w:t>MSA = 1, Variabel dapat diprediksi tanpa kesalahan oleh</w:t>
      </w:r>
      <w:r>
        <w:rPr>
          <w:rFonts w:asciiTheme="majorBidi" w:eastAsiaTheme="majorEastAsia" w:hAnsiTheme="majorBidi" w:cstheme="majorBidi"/>
          <w:color w:val="000000" w:themeColor="text1"/>
          <w:sz w:val="24"/>
          <w:szCs w:val="24"/>
          <w:lang w:val="en-US"/>
        </w:rPr>
        <w:t xml:space="preserve"> </w:t>
      </w:r>
      <w:r w:rsidRPr="00607A11">
        <w:rPr>
          <w:rFonts w:asciiTheme="majorBidi" w:eastAsiaTheme="majorEastAsia" w:hAnsiTheme="majorBidi" w:cstheme="majorBidi"/>
          <w:color w:val="000000" w:themeColor="text1"/>
          <w:sz w:val="24"/>
          <w:szCs w:val="24"/>
          <w:lang w:val="en-US"/>
        </w:rPr>
        <w:t>variabel yang lain.</w:t>
      </w:r>
    </w:p>
    <w:p w:rsidR="001C25D7" w:rsidRDefault="008274BB" w:rsidP="001C25D7">
      <w:pPr>
        <w:pStyle w:val="ListParagraph"/>
        <w:numPr>
          <w:ilvl w:val="0"/>
          <w:numId w:val="54"/>
        </w:numPr>
        <w:spacing w:after="0" w:line="480" w:lineRule="auto"/>
        <w:ind w:left="1701"/>
        <w:jc w:val="both"/>
        <w:rPr>
          <w:rFonts w:asciiTheme="majorBidi" w:eastAsiaTheme="majorEastAsia" w:hAnsiTheme="majorBidi" w:cstheme="majorBidi"/>
          <w:color w:val="000000" w:themeColor="text1"/>
          <w:sz w:val="24"/>
          <w:szCs w:val="24"/>
          <w:lang w:val="en-US"/>
        </w:rPr>
      </w:pPr>
      <w:r w:rsidRPr="001C25D7">
        <w:rPr>
          <w:rFonts w:asciiTheme="majorBidi" w:eastAsiaTheme="majorEastAsia" w:hAnsiTheme="majorBidi" w:cstheme="majorBidi"/>
          <w:color w:val="000000" w:themeColor="text1"/>
          <w:sz w:val="24"/>
          <w:szCs w:val="24"/>
          <w:lang w:val="en-US"/>
        </w:rPr>
        <w:t>MSA &gt; 0,5, variabel masih bisa diprediksi dan bisa dianalisis lebih lanjut.</w:t>
      </w:r>
    </w:p>
    <w:p w:rsidR="008274BB" w:rsidRPr="001C25D7" w:rsidRDefault="008274BB" w:rsidP="001C25D7">
      <w:pPr>
        <w:pStyle w:val="ListParagraph"/>
        <w:numPr>
          <w:ilvl w:val="0"/>
          <w:numId w:val="54"/>
        </w:numPr>
        <w:spacing w:after="0" w:line="480" w:lineRule="auto"/>
        <w:ind w:left="1701"/>
        <w:jc w:val="both"/>
        <w:rPr>
          <w:rFonts w:asciiTheme="majorBidi" w:eastAsiaTheme="majorEastAsia" w:hAnsiTheme="majorBidi" w:cstheme="majorBidi"/>
          <w:color w:val="000000" w:themeColor="text1"/>
          <w:sz w:val="24"/>
          <w:szCs w:val="24"/>
          <w:lang w:val="en-US"/>
        </w:rPr>
      </w:pPr>
      <w:r w:rsidRPr="001C25D7">
        <w:rPr>
          <w:rFonts w:asciiTheme="majorBidi" w:eastAsiaTheme="majorEastAsia" w:hAnsiTheme="majorBidi" w:cstheme="majorBidi"/>
          <w:color w:val="000000" w:themeColor="text1"/>
          <w:sz w:val="24"/>
          <w:szCs w:val="24"/>
          <w:lang w:val="en-US"/>
        </w:rPr>
        <w:lastRenderedPageBreak/>
        <w:t>MSA &lt; 0,5, variabel tidak bisa diprediksi dan tidak bisa dianalisis lebih lanjut, atau dikeluarkan dari variabel lainnya.</w:t>
      </w:r>
    </w:p>
    <w:p w:rsidR="008274BB" w:rsidRPr="00607A11" w:rsidRDefault="008274BB" w:rsidP="00440277">
      <w:pPr>
        <w:pStyle w:val="ListParagraph"/>
        <w:tabs>
          <w:tab w:val="left" w:pos="1418"/>
        </w:tabs>
        <w:spacing w:after="0" w:line="480" w:lineRule="auto"/>
        <w:ind w:left="1418" w:firstLine="283"/>
        <w:jc w:val="both"/>
        <w:rPr>
          <w:rFonts w:asciiTheme="majorBidi" w:eastAsiaTheme="majorEastAsia" w:hAnsiTheme="majorBidi" w:cstheme="majorBidi"/>
          <w:color w:val="000000" w:themeColor="text1"/>
          <w:sz w:val="24"/>
          <w:szCs w:val="24"/>
          <w:lang w:val="en-US"/>
        </w:rPr>
      </w:pPr>
      <w:r w:rsidRPr="00607A11">
        <w:rPr>
          <w:rFonts w:asciiTheme="majorBidi" w:eastAsiaTheme="majorEastAsia" w:hAnsiTheme="majorBidi" w:cstheme="majorBidi"/>
          <w:color w:val="000000" w:themeColor="text1"/>
          <w:sz w:val="24"/>
          <w:szCs w:val="24"/>
          <w:lang w:val="en-US"/>
        </w:rPr>
        <w:t>Dalam penelitian ini yang digunakan untuk menyusun</w:t>
      </w:r>
      <w:r>
        <w:rPr>
          <w:rFonts w:asciiTheme="majorBidi" w:eastAsiaTheme="majorEastAsia" w:hAnsiTheme="majorBidi" w:cstheme="majorBidi"/>
          <w:color w:val="000000" w:themeColor="text1"/>
          <w:sz w:val="24"/>
          <w:szCs w:val="24"/>
          <w:lang w:val="en-US"/>
        </w:rPr>
        <w:t xml:space="preserve"> </w:t>
      </w:r>
      <w:r w:rsidRPr="00607A11">
        <w:rPr>
          <w:rFonts w:asciiTheme="majorBidi" w:eastAsiaTheme="majorEastAsia" w:hAnsiTheme="majorBidi" w:cstheme="majorBidi"/>
          <w:color w:val="000000" w:themeColor="text1"/>
          <w:sz w:val="24"/>
          <w:szCs w:val="24"/>
          <w:lang w:val="en-US"/>
        </w:rPr>
        <w:t>matriks korelasi adalah Kaiser-Meyer Olkin (KMO) dengan</w:t>
      </w:r>
      <w:r>
        <w:rPr>
          <w:rFonts w:asciiTheme="majorBidi" w:eastAsiaTheme="majorEastAsia" w:hAnsiTheme="majorBidi" w:cstheme="majorBidi"/>
          <w:color w:val="000000" w:themeColor="text1"/>
          <w:sz w:val="24"/>
          <w:szCs w:val="24"/>
          <w:lang w:val="en-US"/>
        </w:rPr>
        <w:t xml:space="preserve"> </w:t>
      </w:r>
      <w:r w:rsidRPr="00607A11">
        <w:rPr>
          <w:rFonts w:asciiTheme="majorBidi" w:eastAsiaTheme="majorEastAsia" w:hAnsiTheme="majorBidi" w:cstheme="majorBidi"/>
          <w:color w:val="000000" w:themeColor="text1"/>
          <w:sz w:val="24"/>
          <w:szCs w:val="24"/>
          <w:lang w:val="en-US"/>
        </w:rPr>
        <w:t>alasan KMO and Bartlett’s di atas berguna untuk mengetahui kelayakan suatu variabel. Apakah dapat diproses lebih lanjut menggunakan teknik analisis faktor ini atau tidak.</w:t>
      </w:r>
    </w:p>
    <w:p w:rsidR="008274BB" w:rsidRPr="00607A11" w:rsidRDefault="008274BB" w:rsidP="00440277">
      <w:pPr>
        <w:pStyle w:val="ListParagraph"/>
        <w:numPr>
          <w:ilvl w:val="0"/>
          <w:numId w:val="23"/>
        </w:numPr>
        <w:spacing w:after="0" w:line="480" w:lineRule="auto"/>
        <w:ind w:left="1418"/>
        <w:jc w:val="both"/>
        <w:rPr>
          <w:rFonts w:asciiTheme="majorBidi" w:eastAsiaTheme="majorEastAsia" w:hAnsiTheme="majorBidi" w:cstheme="majorBidi"/>
          <w:color w:val="000000" w:themeColor="text1"/>
          <w:sz w:val="24"/>
          <w:szCs w:val="24"/>
          <w:lang w:val="en-US"/>
        </w:rPr>
      </w:pPr>
      <w:r>
        <w:rPr>
          <w:rFonts w:asciiTheme="majorBidi" w:eastAsiaTheme="majorEastAsia" w:hAnsiTheme="majorBidi" w:cstheme="majorBidi"/>
          <w:i/>
          <w:iCs/>
          <w:color w:val="000000" w:themeColor="text1"/>
          <w:sz w:val="24"/>
          <w:szCs w:val="24"/>
          <w:lang w:val="en-US"/>
        </w:rPr>
        <w:t>Barlett’s test of sphericity</w:t>
      </w:r>
    </w:p>
    <w:p w:rsidR="008274BB" w:rsidRPr="00607A11" w:rsidRDefault="008274BB" w:rsidP="00440277">
      <w:pPr>
        <w:pStyle w:val="ListParagraph"/>
        <w:spacing w:after="0" w:line="480" w:lineRule="auto"/>
        <w:ind w:left="1418" w:firstLine="283"/>
        <w:jc w:val="both"/>
        <w:rPr>
          <w:rFonts w:asciiTheme="majorBidi" w:eastAsiaTheme="majorEastAsia" w:hAnsiTheme="majorBidi" w:cstheme="majorBidi"/>
          <w:color w:val="000000" w:themeColor="text1"/>
          <w:sz w:val="24"/>
          <w:szCs w:val="24"/>
          <w:lang w:val="en-US"/>
        </w:rPr>
      </w:pPr>
      <w:r w:rsidRPr="00607A11">
        <w:rPr>
          <w:rFonts w:asciiTheme="majorBidi" w:eastAsiaTheme="majorEastAsia" w:hAnsiTheme="majorBidi" w:cstheme="majorBidi"/>
          <w:color w:val="000000" w:themeColor="text1"/>
          <w:sz w:val="24"/>
          <w:szCs w:val="24"/>
          <w:lang w:val="en-US"/>
        </w:rPr>
        <w:t>Untuk menguji signifikansi menyeluruh dari semua</w:t>
      </w:r>
      <w:r>
        <w:rPr>
          <w:rFonts w:asciiTheme="majorBidi" w:eastAsiaTheme="majorEastAsia" w:hAnsiTheme="majorBidi" w:cstheme="majorBidi"/>
          <w:color w:val="000000" w:themeColor="text1"/>
          <w:sz w:val="24"/>
          <w:szCs w:val="24"/>
          <w:lang w:val="en-US"/>
        </w:rPr>
        <w:t xml:space="preserve"> </w:t>
      </w:r>
      <w:r w:rsidRPr="00607A11">
        <w:rPr>
          <w:rFonts w:asciiTheme="majorBidi" w:eastAsiaTheme="majorEastAsia" w:hAnsiTheme="majorBidi" w:cstheme="majorBidi"/>
          <w:color w:val="000000" w:themeColor="text1"/>
          <w:sz w:val="24"/>
          <w:szCs w:val="24"/>
          <w:lang w:val="en-US"/>
        </w:rPr>
        <w:t>korelasi di dalam matrik korelasi maka diperlukan uji Barlett’s.</w:t>
      </w:r>
    </w:p>
    <w:p w:rsidR="00F563CF" w:rsidRDefault="008274BB" w:rsidP="00440277">
      <w:pPr>
        <w:pStyle w:val="ListParagraph"/>
        <w:numPr>
          <w:ilvl w:val="0"/>
          <w:numId w:val="22"/>
        </w:numPr>
        <w:spacing w:after="0" w:line="480" w:lineRule="auto"/>
        <w:ind w:left="851"/>
        <w:jc w:val="both"/>
        <w:rPr>
          <w:rFonts w:asciiTheme="majorBidi" w:eastAsiaTheme="majorEastAsia" w:hAnsiTheme="majorBidi" w:cstheme="majorBidi"/>
          <w:color w:val="000000" w:themeColor="text1"/>
          <w:sz w:val="24"/>
          <w:szCs w:val="24"/>
          <w:lang w:val="en-US"/>
        </w:rPr>
      </w:pPr>
      <w:r>
        <w:rPr>
          <w:rFonts w:asciiTheme="majorBidi" w:eastAsiaTheme="majorEastAsia" w:hAnsiTheme="majorBidi" w:cstheme="majorBidi"/>
          <w:color w:val="000000" w:themeColor="text1"/>
          <w:sz w:val="24"/>
          <w:szCs w:val="24"/>
          <w:lang w:val="en-US"/>
        </w:rPr>
        <w:t>Ekstrasi Faktor</w:t>
      </w:r>
    </w:p>
    <w:p w:rsidR="008274BB" w:rsidRPr="00F563CF" w:rsidRDefault="008274BB" w:rsidP="00440277">
      <w:pPr>
        <w:pStyle w:val="ListParagraph"/>
        <w:spacing w:after="0" w:line="480" w:lineRule="auto"/>
        <w:ind w:left="851" w:firstLine="589"/>
        <w:jc w:val="both"/>
        <w:rPr>
          <w:rFonts w:asciiTheme="majorBidi" w:eastAsiaTheme="majorEastAsia" w:hAnsiTheme="majorBidi" w:cstheme="majorBidi"/>
          <w:color w:val="000000" w:themeColor="text1"/>
          <w:sz w:val="24"/>
          <w:szCs w:val="24"/>
          <w:lang w:val="en-US"/>
        </w:rPr>
      </w:pPr>
      <w:r w:rsidRPr="00F563CF">
        <w:rPr>
          <w:rFonts w:asciiTheme="majorBidi" w:eastAsiaTheme="majorEastAsia" w:hAnsiTheme="majorBidi" w:cstheme="majorBidi"/>
          <w:color w:val="000000" w:themeColor="text1"/>
          <w:sz w:val="24"/>
          <w:szCs w:val="24"/>
          <w:lang w:val="en-US"/>
        </w:rPr>
        <w:t>Pada penelitian ini menggunakan metode Principal Components Analysis yaitu metode yang paling sederhana di dalam melakukan ekstraksi faktor. Metode ini membentuk kombinasi linear dari indikator yang diobservasi.</w:t>
      </w:r>
      <w:r>
        <w:rPr>
          <w:rStyle w:val="FootnoteReference"/>
          <w:rFonts w:asciiTheme="majorBidi" w:eastAsiaTheme="majorEastAsia" w:hAnsiTheme="majorBidi" w:cstheme="majorBidi"/>
          <w:color w:val="000000" w:themeColor="text1"/>
          <w:sz w:val="24"/>
          <w:szCs w:val="24"/>
          <w:lang w:val="en-US"/>
        </w:rPr>
        <w:footnoteReference w:id="48"/>
      </w:r>
    </w:p>
    <w:p w:rsidR="00F563CF" w:rsidRDefault="008274BB" w:rsidP="00440277">
      <w:pPr>
        <w:pStyle w:val="ListParagraph"/>
        <w:numPr>
          <w:ilvl w:val="0"/>
          <w:numId w:val="22"/>
        </w:numPr>
        <w:spacing w:after="0" w:line="480" w:lineRule="auto"/>
        <w:ind w:left="851"/>
        <w:jc w:val="both"/>
        <w:rPr>
          <w:rFonts w:asciiTheme="majorBidi" w:eastAsiaTheme="majorEastAsia" w:hAnsiTheme="majorBidi" w:cstheme="majorBidi"/>
          <w:color w:val="000000" w:themeColor="text1"/>
          <w:sz w:val="24"/>
          <w:szCs w:val="24"/>
          <w:lang w:val="en-US"/>
        </w:rPr>
      </w:pPr>
      <w:r>
        <w:rPr>
          <w:rFonts w:asciiTheme="majorBidi" w:eastAsiaTheme="majorEastAsia" w:hAnsiTheme="majorBidi" w:cstheme="majorBidi"/>
          <w:color w:val="000000" w:themeColor="text1"/>
          <w:sz w:val="24"/>
          <w:szCs w:val="24"/>
          <w:lang w:val="en-US"/>
        </w:rPr>
        <w:t>Merotasi Faktor</w:t>
      </w:r>
    </w:p>
    <w:p w:rsidR="00851BB6" w:rsidRPr="001C25D7" w:rsidRDefault="008274BB" w:rsidP="001C25D7">
      <w:pPr>
        <w:pStyle w:val="ListParagraph"/>
        <w:spacing w:after="0" w:line="480" w:lineRule="auto"/>
        <w:ind w:left="851" w:firstLine="589"/>
        <w:jc w:val="both"/>
        <w:rPr>
          <w:rFonts w:asciiTheme="majorBidi" w:eastAsiaTheme="majorEastAsia" w:hAnsiTheme="majorBidi" w:cstheme="majorBidi"/>
          <w:color w:val="000000" w:themeColor="text1"/>
          <w:sz w:val="24"/>
          <w:szCs w:val="24"/>
          <w:lang w:val="en-US"/>
        </w:rPr>
      </w:pPr>
      <w:r w:rsidRPr="00F563CF">
        <w:rPr>
          <w:rFonts w:asciiTheme="majorBidi" w:eastAsiaTheme="majorEastAsia" w:hAnsiTheme="majorBidi" w:cstheme="majorBidi"/>
          <w:color w:val="000000" w:themeColor="text1"/>
          <w:sz w:val="24"/>
          <w:szCs w:val="24"/>
          <w:lang w:val="en-US"/>
        </w:rPr>
        <w:t xml:space="preserve">Rotasi faktor ini diperlukan jika metode ekstraksi faktor belum menghasilkan komponen faktor utama yang jelas. Tujuan dari rotasi faktor ini agar dapat memperoleh struktur faktor yang lebih sederhana agar mudah diinterpretasikan. Metode yang digunakan untuk merotasi adalah Varimax Method adalah metode rotasi orthogonal untuk </w:t>
      </w:r>
      <w:r w:rsidRPr="00F563CF">
        <w:rPr>
          <w:rFonts w:asciiTheme="majorBidi" w:eastAsiaTheme="majorEastAsia" w:hAnsiTheme="majorBidi" w:cstheme="majorBidi"/>
          <w:color w:val="000000" w:themeColor="text1"/>
          <w:sz w:val="24"/>
          <w:szCs w:val="24"/>
          <w:lang w:val="en-US"/>
        </w:rPr>
        <w:lastRenderedPageBreak/>
        <w:t>meminimalisasi jumlah indikator yang mempunyai faktor loading tinggi pada tiap faktor.</w:t>
      </w:r>
    </w:p>
    <w:p w:rsidR="00F563CF" w:rsidRDefault="008274BB" w:rsidP="00440277">
      <w:pPr>
        <w:pStyle w:val="ListParagraph"/>
        <w:numPr>
          <w:ilvl w:val="0"/>
          <w:numId w:val="22"/>
        </w:numPr>
        <w:spacing w:after="0" w:line="480" w:lineRule="auto"/>
        <w:ind w:left="851"/>
        <w:jc w:val="both"/>
        <w:rPr>
          <w:rFonts w:asciiTheme="majorBidi" w:eastAsiaTheme="majorEastAsia" w:hAnsiTheme="majorBidi" w:cstheme="majorBidi"/>
          <w:color w:val="000000" w:themeColor="text1"/>
          <w:sz w:val="24"/>
          <w:szCs w:val="24"/>
          <w:lang w:val="en-US"/>
        </w:rPr>
      </w:pPr>
      <w:r>
        <w:rPr>
          <w:rFonts w:asciiTheme="majorBidi" w:eastAsiaTheme="majorEastAsia" w:hAnsiTheme="majorBidi" w:cstheme="majorBidi"/>
          <w:color w:val="000000" w:themeColor="text1"/>
          <w:sz w:val="24"/>
          <w:szCs w:val="24"/>
          <w:lang w:val="en-US"/>
        </w:rPr>
        <w:t>Interpretasi Faktor</w:t>
      </w:r>
    </w:p>
    <w:p w:rsidR="00FE5CC6" w:rsidRDefault="008274BB" w:rsidP="00440277">
      <w:pPr>
        <w:pStyle w:val="ListParagraph"/>
        <w:spacing w:after="0" w:line="480" w:lineRule="auto"/>
        <w:ind w:left="851" w:firstLine="589"/>
        <w:jc w:val="both"/>
        <w:rPr>
          <w:rFonts w:asciiTheme="majorBidi" w:eastAsiaTheme="majorEastAsia" w:hAnsiTheme="majorBidi" w:cstheme="majorBidi"/>
          <w:color w:val="000000" w:themeColor="text1"/>
          <w:sz w:val="24"/>
          <w:szCs w:val="24"/>
          <w:lang w:val="en-US"/>
        </w:rPr>
      </w:pPr>
      <w:r w:rsidRPr="00F563CF">
        <w:rPr>
          <w:rFonts w:asciiTheme="majorBidi" w:eastAsiaTheme="majorEastAsia" w:hAnsiTheme="majorBidi" w:cstheme="majorBidi"/>
          <w:color w:val="000000" w:themeColor="text1"/>
          <w:sz w:val="24"/>
          <w:szCs w:val="24"/>
          <w:lang w:val="en-US"/>
        </w:rPr>
        <w:t>Setelah diperoleh sejumlah faktor yang valid, selanjutnya perlu menginterprestasikan nama-nama faktor, mengingat faktor merupakan sebuah konstruk dan sebuah konstruk menjadi berarti kalau dapat diartikan. Hasil rotasi ini akan mengakibatkan setiap variabel asal mempunyai korelasi tinggi dengan faktor tertentu saja dan dengan faktor yang lain korelasi relatif rendah sehingga setiap faktor akan lebih mudah untuk diinterpretasikan. Untuk mengetahui rotasi mana yang sesuai digunakan M2min yang dihasilkan dari analisis procrustes. Analisis procrustes adalah suatu teknik analisis yang digunakan untuk membandingkankan dua konfigurasi (bentuk). Dalam hal ini konfigurasi data hasil analisis faktor yang sudah dirotasi dibandingkan dengan data asal. Sebelum kedua data dibandingkan terlebih dahulu kedua data diproses berdasarkan penempatan dan penyesuaian posisi. Penetapan dan peyesuaian dengan posisi dilakukan dengan transformasi yaitu transformasi translisi (pergeseran), rotasi (perputaran) atau dilasi (merubah ukuran) yang dibuat sedemikian, sehingga diperoleh jarak yang sedekat mungkin. Setelah proses tersebut dilakukan dapat diketahui sejauh mana konfigurasi data analisis faktor dapat menggambarkan data asal.</w:t>
      </w:r>
      <w:r>
        <w:rPr>
          <w:rStyle w:val="FootnoteReference"/>
          <w:rFonts w:asciiTheme="majorBidi" w:eastAsiaTheme="majorEastAsia" w:hAnsiTheme="majorBidi" w:cstheme="majorBidi"/>
          <w:color w:val="000000" w:themeColor="text1"/>
          <w:sz w:val="24"/>
          <w:szCs w:val="24"/>
          <w:lang w:val="en-US"/>
        </w:rPr>
        <w:footnoteReference w:id="49"/>
      </w:r>
    </w:p>
    <w:p w:rsidR="00341BED" w:rsidRPr="00440277" w:rsidRDefault="00341BED" w:rsidP="00440277">
      <w:pPr>
        <w:rPr>
          <w:rFonts w:asciiTheme="majorBidi" w:eastAsiaTheme="majorEastAsia" w:hAnsiTheme="majorBidi" w:cstheme="majorBidi"/>
          <w:color w:val="000000" w:themeColor="text1"/>
          <w:sz w:val="24"/>
          <w:szCs w:val="24"/>
          <w:lang w:val="en-US"/>
        </w:rPr>
        <w:sectPr w:rsidR="00341BED" w:rsidRPr="00440277" w:rsidSect="0076529B">
          <w:headerReference w:type="default" r:id="rId31"/>
          <w:footerReference w:type="default" r:id="rId32"/>
          <w:headerReference w:type="first" r:id="rId33"/>
          <w:footerReference w:type="first" r:id="rId34"/>
          <w:footnotePr>
            <w:numRestart w:val="eachSect"/>
          </w:footnotePr>
          <w:pgSz w:w="11906" w:h="16838"/>
          <w:pgMar w:top="2268" w:right="1701" w:bottom="1701" w:left="2268" w:header="720" w:footer="720" w:gutter="0"/>
          <w:cols w:space="720"/>
          <w:titlePg/>
          <w:docGrid w:linePitch="360"/>
        </w:sectPr>
      </w:pPr>
    </w:p>
    <w:p w:rsidR="00BF4B5C" w:rsidRPr="00B67BD5" w:rsidRDefault="00FE5CC6" w:rsidP="00B67BD5">
      <w:pPr>
        <w:jc w:val="center"/>
        <w:rPr>
          <w:rFonts w:ascii="Times New Roman" w:hAnsi="Times New Roman" w:cs="Times New Roman"/>
          <w:b/>
          <w:bCs/>
          <w:sz w:val="24"/>
          <w:szCs w:val="24"/>
          <w:lang w:val="en-US"/>
        </w:rPr>
      </w:pPr>
      <w:r w:rsidRPr="00B67BD5">
        <w:rPr>
          <w:rFonts w:ascii="Times New Roman" w:hAnsi="Times New Roman" w:cs="Times New Roman"/>
          <w:b/>
          <w:bCs/>
          <w:sz w:val="24"/>
          <w:szCs w:val="24"/>
          <w:lang w:val="en-US"/>
        </w:rPr>
        <w:lastRenderedPageBreak/>
        <w:t>BAB IV</w:t>
      </w:r>
    </w:p>
    <w:p w:rsidR="00FE5CC6" w:rsidRPr="00FE5CC6" w:rsidRDefault="00FE5CC6" w:rsidP="001C25D7">
      <w:pPr>
        <w:pStyle w:val="Heading1"/>
        <w:spacing w:before="0" w:line="480" w:lineRule="auto"/>
        <w:jc w:val="center"/>
        <w:rPr>
          <w:rFonts w:asciiTheme="majorBidi" w:hAnsiTheme="majorBidi"/>
          <w:color w:val="auto"/>
          <w:sz w:val="24"/>
          <w:szCs w:val="24"/>
          <w:lang w:val="en-US"/>
        </w:rPr>
      </w:pPr>
      <w:bookmarkStart w:id="55" w:name="_Toc81917674"/>
      <w:bookmarkStart w:id="56" w:name="_Toc83232825"/>
      <w:r w:rsidRPr="00FE5CC6">
        <w:rPr>
          <w:rFonts w:asciiTheme="majorBidi" w:hAnsiTheme="majorBidi"/>
          <w:color w:val="auto"/>
          <w:sz w:val="24"/>
          <w:szCs w:val="24"/>
          <w:lang w:val="en-US"/>
        </w:rPr>
        <w:t>HASIL DAN PEMBAHASAN</w:t>
      </w:r>
      <w:bookmarkEnd w:id="55"/>
      <w:bookmarkEnd w:id="56"/>
    </w:p>
    <w:p w:rsidR="00FE5CC6" w:rsidRDefault="00FE5CC6" w:rsidP="00566B6D">
      <w:pPr>
        <w:pStyle w:val="Heading2"/>
        <w:numPr>
          <w:ilvl w:val="0"/>
          <w:numId w:val="25"/>
        </w:numPr>
        <w:spacing w:before="0" w:line="480" w:lineRule="auto"/>
        <w:ind w:left="426"/>
        <w:jc w:val="both"/>
        <w:rPr>
          <w:rFonts w:asciiTheme="majorBidi" w:hAnsiTheme="majorBidi"/>
          <w:color w:val="auto"/>
          <w:sz w:val="24"/>
          <w:szCs w:val="24"/>
          <w:lang w:val="en-US"/>
        </w:rPr>
      </w:pPr>
      <w:bookmarkStart w:id="57" w:name="_Toc81917675"/>
      <w:bookmarkStart w:id="58" w:name="_Toc83232826"/>
      <w:r w:rsidRPr="008F5884">
        <w:rPr>
          <w:rFonts w:asciiTheme="majorBidi" w:hAnsiTheme="majorBidi"/>
          <w:color w:val="auto"/>
          <w:sz w:val="24"/>
          <w:szCs w:val="24"/>
          <w:lang w:val="en-US"/>
        </w:rPr>
        <w:t xml:space="preserve">Gambaran Umum Bank </w:t>
      </w:r>
      <w:r w:rsidR="008F5884" w:rsidRPr="008F5884">
        <w:rPr>
          <w:rFonts w:asciiTheme="majorBidi" w:hAnsiTheme="majorBidi"/>
          <w:color w:val="auto"/>
          <w:sz w:val="24"/>
          <w:szCs w:val="24"/>
          <w:lang w:val="en-US"/>
        </w:rPr>
        <w:t>Muamalat Indonesia</w:t>
      </w:r>
      <w:bookmarkEnd w:id="57"/>
      <w:bookmarkEnd w:id="58"/>
    </w:p>
    <w:p w:rsidR="008F5884" w:rsidRPr="00D52CDF" w:rsidRDefault="008F5884" w:rsidP="00566B6D">
      <w:pPr>
        <w:pStyle w:val="Heading3"/>
        <w:numPr>
          <w:ilvl w:val="0"/>
          <w:numId w:val="26"/>
        </w:numPr>
        <w:spacing w:before="0" w:line="480" w:lineRule="auto"/>
        <w:ind w:left="851"/>
        <w:jc w:val="both"/>
        <w:rPr>
          <w:rFonts w:asciiTheme="majorBidi" w:hAnsiTheme="majorBidi"/>
          <w:color w:val="auto"/>
          <w:sz w:val="24"/>
          <w:szCs w:val="24"/>
          <w:lang w:val="en-US"/>
        </w:rPr>
      </w:pPr>
      <w:bookmarkStart w:id="59" w:name="_Toc81917676"/>
      <w:bookmarkStart w:id="60" w:name="_Toc83232827"/>
      <w:r w:rsidRPr="00D52CDF">
        <w:rPr>
          <w:rFonts w:asciiTheme="majorBidi" w:hAnsiTheme="majorBidi"/>
          <w:color w:val="auto"/>
          <w:sz w:val="24"/>
          <w:szCs w:val="24"/>
          <w:lang w:val="en-US"/>
        </w:rPr>
        <w:t>Sejarah Bank Muamalat Indonesia</w:t>
      </w:r>
      <w:bookmarkEnd w:id="59"/>
      <w:bookmarkEnd w:id="60"/>
    </w:p>
    <w:p w:rsidR="008F5884" w:rsidRDefault="00D32F16" w:rsidP="00D32F16">
      <w:pPr>
        <w:spacing w:after="0" w:line="480" w:lineRule="auto"/>
        <w:ind w:left="851" w:firstLine="283"/>
        <w:jc w:val="both"/>
        <w:rPr>
          <w:rFonts w:asciiTheme="majorBidi" w:hAnsiTheme="majorBidi" w:cstheme="majorBidi"/>
          <w:sz w:val="24"/>
          <w:szCs w:val="24"/>
          <w:lang w:val="en-US"/>
        </w:rPr>
      </w:pPr>
      <w:r>
        <w:rPr>
          <w:rFonts w:asciiTheme="majorBidi" w:hAnsiTheme="majorBidi" w:cstheme="majorBidi"/>
          <w:sz w:val="24"/>
          <w:szCs w:val="24"/>
          <w:lang w:val="en-US"/>
        </w:rPr>
        <w:t xml:space="preserve">Bank Muamalat Indonesia didirikan atas gagasan dari Majelis Ulama Indonesia (MUI), Ikatan Cendikiawan Muslim Indonesia (ICMI) dan pengusaha muslim yang kemudian mendapat dukungan dari pemerintah Republik Indonesia, sehingga pada 1 mei 1992 atau 27 Syawal 1412 H, Bank Muamalat Indonesia akan resmi </w:t>
      </w:r>
      <w:r w:rsidR="002E1CE9">
        <w:rPr>
          <w:rFonts w:asciiTheme="majorBidi" w:hAnsiTheme="majorBidi" w:cstheme="majorBidi"/>
          <w:sz w:val="24"/>
          <w:szCs w:val="24"/>
          <w:lang w:val="en-US"/>
        </w:rPr>
        <w:t>beroperasi sebagai bank yang menjalankan usahanya berdasarkan prinsip syariah pertama di Indonesia. Dua tahun setelahnya, tepatnya pada 27 oktober 1994, Bank Muamalat Indonesia memperoleh izim sebagai Bank Devisa setelah setahun sebelumnya terdaftar sebagai perusahaan public yang tidak listing di Bursa efek Indonesia (BEI).</w:t>
      </w:r>
    </w:p>
    <w:p w:rsidR="00FF3FA4" w:rsidRPr="00FF3FA4" w:rsidRDefault="00FF3FA4" w:rsidP="00FF3FA4">
      <w:pPr>
        <w:spacing w:after="0" w:line="480" w:lineRule="auto"/>
        <w:ind w:left="851" w:firstLine="283"/>
        <w:jc w:val="both"/>
        <w:rPr>
          <w:rFonts w:asciiTheme="majorBidi" w:hAnsiTheme="majorBidi" w:cstheme="majorBidi"/>
          <w:color w:val="000000"/>
          <w:sz w:val="24"/>
          <w:szCs w:val="24"/>
          <w:lang w:val="en-US"/>
        </w:rPr>
      </w:pPr>
      <w:r w:rsidRPr="00FF3FA4">
        <w:rPr>
          <w:rFonts w:asciiTheme="majorBidi" w:hAnsiTheme="majorBidi" w:cstheme="majorBidi"/>
          <w:color w:val="000000"/>
          <w:sz w:val="24"/>
          <w:szCs w:val="24"/>
        </w:rPr>
        <w:t>Pada 2003, Bank Muamalat Indonesia dengan percaya diri melakukan penawaran umum terbatas (PUT) dengan hak memesan efek terlebih dahulu (HMETD) sebanyak 5 kali dan menjadi lembaga perbankan pertama di Indonesia yang mengeluarkan sukuk subordinasi mudharabah. Aksi korporasi tersebut membawa penegasan bagi posisi Bank Muamalat Indonesia di peta industri perbankan Indonesia.</w:t>
      </w:r>
      <w:r w:rsidR="000469E5">
        <w:rPr>
          <w:rStyle w:val="FootnoteReference"/>
          <w:rFonts w:asciiTheme="majorBidi" w:hAnsiTheme="majorBidi" w:cstheme="majorBidi"/>
          <w:color w:val="000000"/>
          <w:sz w:val="24"/>
          <w:szCs w:val="24"/>
          <w:lang w:val="en-US"/>
        </w:rPr>
        <w:footnoteReference w:id="50"/>
      </w:r>
    </w:p>
    <w:p w:rsidR="00FF3FA4" w:rsidRDefault="00FF3FA4" w:rsidP="00FF3FA4">
      <w:pPr>
        <w:spacing w:after="0" w:line="480" w:lineRule="auto"/>
        <w:ind w:left="851" w:firstLine="283"/>
        <w:jc w:val="both"/>
        <w:rPr>
          <w:rFonts w:asciiTheme="majorBidi" w:hAnsiTheme="majorBidi" w:cstheme="majorBidi"/>
          <w:color w:val="000000"/>
          <w:sz w:val="24"/>
          <w:szCs w:val="24"/>
          <w:lang w:val="en-US"/>
        </w:rPr>
      </w:pPr>
      <w:r w:rsidRPr="00FF3FA4">
        <w:rPr>
          <w:rFonts w:asciiTheme="majorBidi" w:hAnsiTheme="majorBidi" w:cstheme="majorBidi"/>
          <w:color w:val="000000"/>
          <w:sz w:val="24"/>
          <w:szCs w:val="24"/>
        </w:rPr>
        <w:t xml:space="preserve">Tak sampai disitu, Bank Muamalat Indonesia terus berinovasi dengan mengeluarkan produk-produk keuangan syariah seperti asuransi syariah </w:t>
      </w:r>
      <w:r w:rsidRPr="00FF3FA4">
        <w:rPr>
          <w:rFonts w:asciiTheme="majorBidi" w:hAnsiTheme="majorBidi" w:cstheme="majorBidi"/>
          <w:color w:val="000000"/>
          <w:sz w:val="24"/>
          <w:szCs w:val="24"/>
        </w:rPr>
        <w:lastRenderedPageBreak/>
        <w:t>(asuransi Takaful), dana pensiun lembaga keuangan Muamalat (DPLK Muamalat) dan multi finance Syariah (Al ijarah Indonesia finance) yang seluruhnya menjadi terobosan baru di Indonesia. Selain itu, produk baru yaitu shar-e yang diluncurkan kan pada 2004 juga merupakan tabungan instan pertama di Indonesia. Produk shar-e gold debit Visa yang diluncurkan pada 2011 tersebut memperoleh penghargaan dari museum rekor Indonesia (MURI) sebagai kartu debit Syariah dengan teknologi chip pertama di Indonesia serta layanan channel seperti internet banking, mobile banking sama ATM, dan cash management. Seluruh produk produk itu menjadi pionir produk syariah di Indonesia dan menjadi tonggak sejarah penting di industri perbankan syariah.</w:t>
      </w:r>
    </w:p>
    <w:p w:rsidR="00FF3FA4" w:rsidRDefault="00FF3FA4" w:rsidP="00FF3FA4">
      <w:pPr>
        <w:spacing w:after="0" w:line="480" w:lineRule="auto"/>
        <w:ind w:left="851" w:firstLine="283"/>
        <w:jc w:val="both"/>
        <w:rPr>
          <w:rFonts w:asciiTheme="majorBidi" w:hAnsiTheme="majorBidi" w:cstheme="majorBidi"/>
          <w:color w:val="000000"/>
          <w:sz w:val="24"/>
          <w:szCs w:val="24"/>
          <w:lang w:val="en-US"/>
        </w:rPr>
      </w:pPr>
      <w:r w:rsidRPr="00FF3FA4">
        <w:rPr>
          <w:rFonts w:asciiTheme="majorBidi" w:hAnsiTheme="majorBidi" w:cstheme="majorBidi"/>
          <w:color w:val="000000"/>
          <w:sz w:val="24"/>
          <w:szCs w:val="24"/>
        </w:rPr>
        <w:t>Seiring kapasitas bank yang semakin besar dan diakui, Bank Muamalat Indonesia kian melebar kan sayap dengan terus menambah jaringan kantor cabangnya yang tidak hanya di seluruh Indonesia, akan tetapi juga di luar negeri. Pada 2009 bank mendapatkan izin untuk membuka kantor cabang di Kuala lumpur Malaysia dan menjadi bank pertama di Indonesia serta satu-satunya yang mewujudkan ekspansi bisnis di Malaysia. Hingga saat ini bang Muamalat Indonesia telah memiliki 249 kantor layanan termasuk satu kantor cabang di Malaysia. Operasional bank juga didukung oleh jaringan layanan yang luas berupa 619 unit ATM Muamalat rp120.000 jaringan ATM bersama dan ATM prima serta 55 unit mobil kas keliling</w:t>
      </w:r>
      <w:r w:rsidR="003D62D7">
        <w:rPr>
          <w:rStyle w:val="FootnoteReference"/>
          <w:rFonts w:asciiTheme="majorBidi" w:hAnsiTheme="majorBidi" w:cstheme="majorBidi"/>
          <w:color w:val="000000"/>
          <w:sz w:val="24"/>
          <w:szCs w:val="24"/>
        </w:rPr>
        <w:footnoteReference w:id="51"/>
      </w:r>
      <w:r w:rsidRPr="00FF3FA4">
        <w:rPr>
          <w:rFonts w:asciiTheme="majorBidi" w:hAnsiTheme="majorBidi" w:cstheme="majorBidi"/>
          <w:color w:val="000000"/>
          <w:sz w:val="24"/>
          <w:szCs w:val="24"/>
        </w:rPr>
        <w:t>.</w:t>
      </w:r>
    </w:p>
    <w:p w:rsidR="00FF3FA4" w:rsidRDefault="00FF3FA4" w:rsidP="00FF3FA4">
      <w:pPr>
        <w:spacing w:after="0" w:line="480" w:lineRule="auto"/>
        <w:ind w:left="851" w:firstLine="283"/>
        <w:jc w:val="both"/>
        <w:rPr>
          <w:rFonts w:asciiTheme="majorBidi" w:hAnsiTheme="majorBidi" w:cstheme="majorBidi"/>
          <w:color w:val="000000"/>
          <w:sz w:val="24"/>
          <w:szCs w:val="24"/>
          <w:lang w:val="en-US"/>
        </w:rPr>
      </w:pPr>
      <w:r w:rsidRPr="00FF3FA4">
        <w:rPr>
          <w:rFonts w:asciiTheme="majorBidi" w:hAnsiTheme="majorBidi" w:cstheme="majorBidi"/>
          <w:color w:val="000000"/>
          <w:sz w:val="24"/>
          <w:szCs w:val="24"/>
        </w:rPr>
        <w:lastRenderedPageBreak/>
        <w:t>Bank Muamalat Indonesia melakukan replanting pada logo bank untuk semakin meningkatkan awareness terhadap image sebagai bank syariah islami modern dan profesional. Bang pun terus merealisasikan berbagai pencapaian serta prestasi yang diakui, baik secara nasional maupun internasional. Kini dalam memberikan layanan terbaik nya, Bank Muamalat Indonesia beroperasi bersama beberapa entitas anaknya yaitu Al ijarah Indonesia finance (ALIF) yang memberikan layanan pembiayaan syariah, DPLK Muamalat yang memberikan layanan dana pensiun melalui dana pensiun lembaga keuangan dan baitulmaal Muamalat yang memberikan layanan untuk menyalurkan dana zakat infak dan sedekah (ZIS).</w:t>
      </w:r>
    </w:p>
    <w:p w:rsidR="00FF3FA4" w:rsidRPr="00FF3FA4" w:rsidRDefault="00FF3FA4" w:rsidP="00FF3FA4">
      <w:pPr>
        <w:spacing w:after="0" w:line="480" w:lineRule="auto"/>
        <w:ind w:left="851" w:firstLine="283"/>
        <w:jc w:val="both"/>
        <w:rPr>
          <w:rFonts w:asciiTheme="majorBidi" w:hAnsiTheme="majorBidi" w:cstheme="majorBidi"/>
          <w:color w:val="000000"/>
          <w:sz w:val="24"/>
          <w:szCs w:val="24"/>
          <w:lang w:val="en-US"/>
        </w:rPr>
      </w:pPr>
      <w:r w:rsidRPr="00FF3FA4">
        <w:rPr>
          <w:rFonts w:asciiTheme="majorBidi" w:hAnsiTheme="majorBidi" w:cstheme="majorBidi"/>
          <w:color w:val="000000"/>
          <w:sz w:val="24"/>
          <w:szCs w:val="24"/>
        </w:rPr>
        <w:t>Bank Muamalat Indonesia tidak pernah berhenti untuk berkembang dan terus bermetamorfosa untuk menjadi entitas yang semakin baik dan meraih pertumbuhan jangka panjang titik dengan strategi bisnis yang terarah, Bank Muamalat Indonesia akan terus melaju mewujudkan visi menjadi “the best islamic Bank and top 10 Bank in Indonesia with strong regional presence”.</w:t>
      </w:r>
    </w:p>
    <w:p w:rsidR="008F5884" w:rsidRPr="00D52CDF" w:rsidRDefault="008F5884" w:rsidP="00566B6D">
      <w:pPr>
        <w:pStyle w:val="Heading3"/>
        <w:numPr>
          <w:ilvl w:val="0"/>
          <w:numId w:val="26"/>
        </w:numPr>
        <w:spacing w:before="0" w:line="480" w:lineRule="auto"/>
        <w:ind w:left="851"/>
        <w:jc w:val="both"/>
        <w:rPr>
          <w:rFonts w:asciiTheme="majorBidi" w:hAnsiTheme="majorBidi"/>
          <w:color w:val="auto"/>
          <w:sz w:val="24"/>
          <w:szCs w:val="24"/>
          <w:lang w:val="en-US"/>
        </w:rPr>
      </w:pPr>
      <w:bookmarkStart w:id="61" w:name="_Toc81917677"/>
      <w:bookmarkStart w:id="62" w:name="_Toc83232828"/>
      <w:r w:rsidRPr="00D52CDF">
        <w:rPr>
          <w:rFonts w:asciiTheme="majorBidi" w:hAnsiTheme="majorBidi"/>
          <w:color w:val="auto"/>
          <w:sz w:val="24"/>
          <w:szCs w:val="24"/>
          <w:lang w:val="en-US"/>
        </w:rPr>
        <w:t>Visi dan Misi Bank Muamalat Indonesia</w:t>
      </w:r>
      <w:bookmarkEnd w:id="61"/>
      <w:bookmarkEnd w:id="62"/>
    </w:p>
    <w:p w:rsidR="00567DB9" w:rsidRDefault="008A7133" w:rsidP="008A7133">
      <w:pPr>
        <w:spacing w:after="0" w:line="480" w:lineRule="auto"/>
        <w:ind w:left="851" w:firstLine="283"/>
        <w:jc w:val="both"/>
        <w:rPr>
          <w:rFonts w:asciiTheme="majorBidi" w:hAnsiTheme="majorBidi" w:cstheme="majorBidi"/>
          <w:sz w:val="24"/>
          <w:szCs w:val="24"/>
          <w:lang w:val="en-US"/>
        </w:rPr>
      </w:pPr>
      <w:r>
        <w:rPr>
          <w:rFonts w:asciiTheme="majorBidi" w:hAnsiTheme="majorBidi" w:cstheme="majorBidi"/>
          <w:sz w:val="24"/>
          <w:szCs w:val="24"/>
          <w:lang w:val="en-US"/>
        </w:rPr>
        <w:t>Visi</w:t>
      </w:r>
      <w:r w:rsidR="001E2CAF" w:rsidRPr="001E2CAF">
        <w:rPr>
          <w:rFonts w:asciiTheme="majorBidi" w:hAnsiTheme="majorBidi"/>
          <w:b/>
          <w:bCs/>
          <w:sz w:val="24"/>
          <w:szCs w:val="24"/>
          <w:lang w:val="en-US"/>
        </w:rPr>
        <w:t xml:space="preserve"> </w:t>
      </w:r>
      <w:r w:rsidR="001E2CAF" w:rsidRPr="001E2CAF">
        <w:rPr>
          <w:rFonts w:asciiTheme="majorBidi" w:hAnsiTheme="majorBidi"/>
          <w:sz w:val="24"/>
          <w:szCs w:val="24"/>
          <w:lang w:val="en-US"/>
        </w:rPr>
        <w:t>dan Misi Bank Muamalat Indonesia</w:t>
      </w:r>
      <w:r w:rsidR="001E2CAF">
        <w:rPr>
          <w:rFonts w:asciiTheme="majorBidi" w:hAnsiTheme="majorBidi"/>
          <w:sz w:val="24"/>
          <w:szCs w:val="24"/>
          <w:lang w:val="en-US"/>
        </w:rPr>
        <w:t xml:space="preserve"> adalah sebagai berikut</w:t>
      </w:r>
      <w:r w:rsidRPr="001E2CAF">
        <w:rPr>
          <w:rFonts w:asciiTheme="majorBidi" w:hAnsiTheme="majorBidi" w:cstheme="majorBidi"/>
          <w:sz w:val="24"/>
          <w:szCs w:val="24"/>
          <w:lang w:val="en-US"/>
        </w:rPr>
        <w:t>:</w:t>
      </w:r>
    </w:p>
    <w:p w:rsidR="001E2CAF" w:rsidRDefault="001E2CAF" w:rsidP="00566B6D">
      <w:pPr>
        <w:pStyle w:val="ListParagraph"/>
        <w:numPr>
          <w:ilvl w:val="1"/>
          <w:numId w:val="8"/>
        </w:numPr>
        <w:spacing w:after="0" w:line="480" w:lineRule="auto"/>
        <w:ind w:left="1276"/>
        <w:jc w:val="both"/>
        <w:rPr>
          <w:rFonts w:asciiTheme="majorBidi" w:hAnsiTheme="majorBidi" w:cstheme="majorBidi"/>
          <w:sz w:val="24"/>
          <w:szCs w:val="24"/>
          <w:lang w:val="en-US"/>
        </w:rPr>
      </w:pPr>
      <w:r>
        <w:rPr>
          <w:rFonts w:asciiTheme="majorBidi" w:hAnsiTheme="majorBidi" w:cstheme="majorBidi"/>
          <w:sz w:val="24"/>
          <w:szCs w:val="24"/>
          <w:lang w:val="en-US"/>
        </w:rPr>
        <w:t>Visi Bank Muamalat Indonesia</w:t>
      </w:r>
    </w:p>
    <w:p w:rsidR="008A7133" w:rsidRPr="001E2CAF" w:rsidRDefault="001E2CAF" w:rsidP="001E2CAF">
      <w:pPr>
        <w:pStyle w:val="ListParagraph"/>
        <w:spacing w:after="0" w:line="480" w:lineRule="auto"/>
        <w:ind w:left="1276"/>
        <w:jc w:val="both"/>
        <w:rPr>
          <w:rFonts w:asciiTheme="majorBidi" w:hAnsiTheme="majorBidi" w:cstheme="majorBidi"/>
          <w:sz w:val="24"/>
          <w:szCs w:val="24"/>
          <w:lang w:val="en-US"/>
        </w:rPr>
      </w:pPr>
      <w:r>
        <w:rPr>
          <w:rFonts w:asciiTheme="majorBidi" w:hAnsiTheme="majorBidi" w:cstheme="majorBidi"/>
          <w:sz w:val="24"/>
          <w:szCs w:val="24"/>
          <w:lang w:val="en-US"/>
        </w:rPr>
        <w:t>“</w:t>
      </w:r>
      <w:r w:rsidR="008A7133" w:rsidRPr="001E2CAF">
        <w:rPr>
          <w:rFonts w:asciiTheme="majorBidi" w:hAnsiTheme="majorBidi" w:cstheme="majorBidi"/>
          <w:sz w:val="24"/>
          <w:szCs w:val="24"/>
          <w:lang w:val="en-US"/>
        </w:rPr>
        <w:t>Menjadi Bank Syariah terbaik dan termasuk dalam 10 besar Bank Indonesia dengan eksistensi yang diakui di tingkat regional</w:t>
      </w:r>
      <w:r>
        <w:rPr>
          <w:rFonts w:asciiTheme="majorBidi" w:hAnsiTheme="majorBidi" w:cstheme="majorBidi"/>
          <w:sz w:val="24"/>
          <w:szCs w:val="24"/>
          <w:lang w:val="en-US"/>
        </w:rPr>
        <w:t>”</w:t>
      </w:r>
      <w:r w:rsidR="003D62D7">
        <w:rPr>
          <w:rStyle w:val="FootnoteReference"/>
          <w:rFonts w:asciiTheme="majorBidi" w:hAnsiTheme="majorBidi" w:cstheme="majorBidi"/>
          <w:sz w:val="24"/>
          <w:szCs w:val="24"/>
          <w:lang w:val="en-US"/>
        </w:rPr>
        <w:footnoteReference w:id="52"/>
      </w:r>
    </w:p>
    <w:p w:rsidR="001E2CAF" w:rsidRDefault="008A7133" w:rsidP="00566B6D">
      <w:pPr>
        <w:pStyle w:val="ListParagraph"/>
        <w:numPr>
          <w:ilvl w:val="1"/>
          <w:numId w:val="8"/>
        </w:numPr>
        <w:spacing w:after="0" w:line="480" w:lineRule="auto"/>
        <w:ind w:left="1276"/>
        <w:jc w:val="both"/>
        <w:rPr>
          <w:rFonts w:asciiTheme="majorBidi" w:hAnsiTheme="majorBidi" w:cstheme="majorBidi"/>
          <w:sz w:val="24"/>
          <w:szCs w:val="24"/>
          <w:lang w:val="en-US"/>
        </w:rPr>
      </w:pPr>
      <w:r w:rsidRPr="001E2CAF">
        <w:rPr>
          <w:rFonts w:asciiTheme="majorBidi" w:hAnsiTheme="majorBidi" w:cstheme="majorBidi"/>
          <w:sz w:val="24"/>
          <w:szCs w:val="24"/>
          <w:lang w:val="en-US"/>
        </w:rPr>
        <w:lastRenderedPageBreak/>
        <w:t>Misi</w:t>
      </w:r>
      <w:r w:rsidR="001E2CAF">
        <w:rPr>
          <w:rFonts w:asciiTheme="majorBidi" w:hAnsiTheme="majorBidi" w:cstheme="majorBidi"/>
          <w:sz w:val="24"/>
          <w:szCs w:val="24"/>
          <w:lang w:val="en-US"/>
        </w:rPr>
        <w:t xml:space="preserve"> Bank Muamalat Indonesia</w:t>
      </w:r>
    </w:p>
    <w:p w:rsidR="008A7133" w:rsidRPr="001E2CAF" w:rsidRDefault="008A7133" w:rsidP="001E2CAF">
      <w:pPr>
        <w:pStyle w:val="ListParagraph"/>
        <w:spacing w:after="0" w:line="480" w:lineRule="auto"/>
        <w:ind w:left="1276"/>
        <w:jc w:val="both"/>
        <w:rPr>
          <w:rFonts w:asciiTheme="majorBidi" w:hAnsiTheme="majorBidi" w:cstheme="majorBidi"/>
          <w:sz w:val="24"/>
          <w:szCs w:val="24"/>
          <w:lang w:val="en-US"/>
        </w:rPr>
      </w:pPr>
      <w:r w:rsidRPr="001E2CAF">
        <w:rPr>
          <w:rFonts w:asciiTheme="majorBidi" w:hAnsiTheme="majorBidi" w:cstheme="majorBidi"/>
          <w:sz w:val="24"/>
          <w:szCs w:val="24"/>
          <w:lang w:val="en-US"/>
        </w:rPr>
        <w:t>Membangun lembaga keuangan syariah yang unggul dan berkesinambungan dengan penekanan pada semangat kewirausahaan berdasarkan prinsip kehati-hatian, keunggulan sumber daya manusia yang islami dan professional serta orientasi investasi yang inovatif, untuk memaksimalkan nilai kepada seluruh pemangku kepentingan.</w:t>
      </w:r>
    </w:p>
    <w:p w:rsidR="008F5884" w:rsidRPr="00D52CDF" w:rsidRDefault="008F5884" w:rsidP="00566B6D">
      <w:pPr>
        <w:pStyle w:val="Heading3"/>
        <w:numPr>
          <w:ilvl w:val="0"/>
          <w:numId w:val="26"/>
        </w:numPr>
        <w:spacing w:before="0" w:line="480" w:lineRule="auto"/>
        <w:ind w:left="851"/>
        <w:jc w:val="both"/>
        <w:rPr>
          <w:rFonts w:asciiTheme="majorBidi" w:hAnsiTheme="majorBidi"/>
          <w:color w:val="auto"/>
          <w:sz w:val="24"/>
          <w:szCs w:val="24"/>
          <w:lang w:val="en-US"/>
        </w:rPr>
      </w:pPr>
      <w:bookmarkStart w:id="63" w:name="_Toc81917678"/>
      <w:bookmarkStart w:id="64" w:name="_Toc83232829"/>
      <w:r w:rsidRPr="00D52CDF">
        <w:rPr>
          <w:rFonts w:asciiTheme="majorBidi" w:hAnsiTheme="majorBidi"/>
          <w:color w:val="auto"/>
          <w:sz w:val="24"/>
          <w:szCs w:val="24"/>
          <w:lang w:val="en-US"/>
        </w:rPr>
        <w:t>Produk-produk Bank Muamalat Indonesia</w:t>
      </w:r>
      <w:bookmarkEnd w:id="63"/>
      <w:bookmarkEnd w:id="64"/>
    </w:p>
    <w:p w:rsidR="001E2CAF" w:rsidRPr="003B5D25" w:rsidRDefault="001E2CAF" w:rsidP="008A7133">
      <w:pPr>
        <w:spacing w:after="0" w:line="480" w:lineRule="auto"/>
        <w:ind w:left="851" w:firstLine="283"/>
        <w:jc w:val="both"/>
        <w:rPr>
          <w:rFonts w:asciiTheme="majorBidi" w:hAnsiTheme="majorBidi" w:cstheme="majorBidi"/>
          <w:sz w:val="24"/>
          <w:szCs w:val="24"/>
          <w:lang w:val="en-US"/>
        </w:rPr>
      </w:pPr>
      <w:r>
        <w:rPr>
          <w:rFonts w:asciiTheme="majorBidi" w:hAnsiTheme="majorBidi" w:cstheme="majorBidi"/>
          <w:sz w:val="24"/>
          <w:szCs w:val="24"/>
          <w:lang w:val="en-US"/>
        </w:rPr>
        <w:t>Produ</w:t>
      </w:r>
      <w:r w:rsidR="003B5D25">
        <w:rPr>
          <w:rFonts w:asciiTheme="majorBidi" w:hAnsiTheme="majorBidi" w:cstheme="majorBidi"/>
          <w:sz w:val="24"/>
          <w:szCs w:val="24"/>
          <w:lang w:val="en-US"/>
        </w:rPr>
        <w:t xml:space="preserve">k dan jasa </w:t>
      </w:r>
      <w:r w:rsidR="003B5D25" w:rsidRPr="008F5884">
        <w:rPr>
          <w:rFonts w:asciiTheme="majorBidi" w:hAnsiTheme="majorBidi"/>
          <w:sz w:val="24"/>
          <w:szCs w:val="24"/>
          <w:lang w:val="en-US"/>
        </w:rPr>
        <w:t>Bank Muamalat Indonesia</w:t>
      </w:r>
      <w:r w:rsidR="003B5D25">
        <w:rPr>
          <w:rFonts w:asciiTheme="majorBidi" w:hAnsiTheme="majorBidi"/>
          <w:sz w:val="24"/>
          <w:szCs w:val="24"/>
          <w:lang w:val="en-US"/>
        </w:rPr>
        <w:t xml:space="preserve"> terdiri dari  2 unsur yaitu </w:t>
      </w:r>
      <w:r w:rsidR="003B5D25" w:rsidRPr="003B5D25">
        <w:rPr>
          <w:rFonts w:asciiTheme="majorBidi" w:hAnsiTheme="majorBidi"/>
          <w:i/>
          <w:iCs/>
          <w:sz w:val="24"/>
          <w:szCs w:val="24"/>
          <w:lang w:val="en-US"/>
        </w:rPr>
        <w:t xml:space="preserve">Consumer and Retail </w:t>
      </w:r>
      <w:r w:rsidR="003B5D25">
        <w:rPr>
          <w:rFonts w:asciiTheme="majorBidi" w:hAnsiTheme="majorBidi"/>
          <w:i/>
          <w:iCs/>
          <w:sz w:val="24"/>
          <w:szCs w:val="24"/>
          <w:lang w:val="en-US"/>
        </w:rPr>
        <w:t>Ba</w:t>
      </w:r>
      <w:r w:rsidR="003B5D25" w:rsidRPr="003B5D25">
        <w:rPr>
          <w:rFonts w:asciiTheme="majorBidi" w:hAnsiTheme="majorBidi"/>
          <w:i/>
          <w:iCs/>
          <w:sz w:val="24"/>
          <w:szCs w:val="24"/>
          <w:lang w:val="en-US"/>
        </w:rPr>
        <w:t>nking dan Coorporate Banking</w:t>
      </w:r>
      <w:r w:rsidR="003B5D25">
        <w:rPr>
          <w:rFonts w:asciiTheme="majorBidi" w:hAnsiTheme="majorBidi"/>
          <w:i/>
          <w:iCs/>
          <w:sz w:val="24"/>
          <w:szCs w:val="24"/>
          <w:lang w:val="en-US"/>
        </w:rPr>
        <w:t xml:space="preserve">. </w:t>
      </w:r>
    </w:p>
    <w:p w:rsidR="00FE6C0B" w:rsidRPr="003B5D25" w:rsidRDefault="003B5D25" w:rsidP="006079BB">
      <w:pPr>
        <w:pStyle w:val="ListParagraph"/>
        <w:numPr>
          <w:ilvl w:val="0"/>
          <w:numId w:val="37"/>
        </w:numPr>
        <w:spacing w:after="0" w:line="480" w:lineRule="auto"/>
        <w:ind w:left="1276"/>
        <w:jc w:val="both"/>
        <w:rPr>
          <w:rFonts w:asciiTheme="majorBidi" w:hAnsiTheme="majorBidi" w:cstheme="majorBidi"/>
          <w:i/>
          <w:iCs/>
          <w:sz w:val="24"/>
          <w:szCs w:val="24"/>
          <w:lang w:val="en-US"/>
        </w:rPr>
      </w:pPr>
      <w:r w:rsidRPr="003B5D25">
        <w:rPr>
          <w:rFonts w:asciiTheme="majorBidi" w:hAnsiTheme="majorBidi"/>
          <w:i/>
          <w:iCs/>
          <w:sz w:val="24"/>
          <w:szCs w:val="24"/>
          <w:lang w:val="en-US"/>
        </w:rPr>
        <w:t>Consumer and Retail Banking</w:t>
      </w:r>
    </w:p>
    <w:p w:rsidR="003B5D25" w:rsidRDefault="003B5D25" w:rsidP="003B5D25">
      <w:pPr>
        <w:pStyle w:val="ListParagraph"/>
        <w:spacing w:after="0" w:line="480" w:lineRule="auto"/>
        <w:ind w:left="1276" w:firstLine="284"/>
        <w:jc w:val="both"/>
        <w:rPr>
          <w:rFonts w:asciiTheme="majorBidi" w:hAnsiTheme="majorBidi"/>
          <w:sz w:val="24"/>
          <w:szCs w:val="24"/>
          <w:lang w:val="en-US"/>
        </w:rPr>
      </w:pPr>
      <w:r w:rsidRPr="003B5D25">
        <w:rPr>
          <w:rFonts w:asciiTheme="majorBidi" w:hAnsiTheme="majorBidi"/>
          <w:i/>
          <w:iCs/>
          <w:sz w:val="24"/>
          <w:szCs w:val="24"/>
          <w:lang w:val="en-US"/>
        </w:rPr>
        <w:t>Consumer and Retail Banking</w:t>
      </w:r>
      <w:r>
        <w:rPr>
          <w:rFonts w:asciiTheme="majorBidi" w:hAnsiTheme="majorBidi"/>
          <w:i/>
          <w:iCs/>
          <w:sz w:val="24"/>
          <w:szCs w:val="24"/>
          <w:lang w:val="en-US"/>
        </w:rPr>
        <w:t xml:space="preserve"> </w:t>
      </w:r>
      <w:r>
        <w:rPr>
          <w:rFonts w:asciiTheme="majorBidi" w:hAnsiTheme="majorBidi"/>
          <w:sz w:val="24"/>
          <w:szCs w:val="24"/>
          <w:lang w:val="en-US"/>
        </w:rPr>
        <w:t>merupakan produk yang ditujukan untuk nasabah konsumtif (</w:t>
      </w:r>
      <w:r>
        <w:rPr>
          <w:rFonts w:asciiTheme="majorBidi" w:hAnsiTheme="majorBidi"/>
          <w:i/>
          <w:iCs/>
          <w:sz w:val="24"/>
          <w:szCs w:val="24"/>
          <w:lang w:val="en-US"/>
        </w:rPr>
        <w:t>consumer</w:t>
      </w:r>
      <w:r>
        <w:rPr>
          <w:rFonts w:asciiTheme="majorBidi" w:hAnsiTheme="majorBidi"/>
          <w:sz w:val="24"/>
          <w:szCs w:val="24"/>
          <w:lang w:val="en-US"/>
        </w:rPr>
        <w:t>) dan usaha (</w:t>
      </w:r>
      <w:r>
        <w:rPr>
          <w:rFonts w:asciiTheme="majorBidi" w:hAnsiTheme="majorBidi"/>
          <w:i/>
          <w:iCs/>
          <w:sz w:val="24"/>
          <w:szCs w:val="24"/>
          <w:lang w:val="en-US"/>
        </w:rPr>
        <w:t>retail</w:t>
      </w:r>
      <w:r>
        <w:rPr>
          <w:rFonts w:asciiTheme="majorBidi" w:hAnsiTheme="majorBidi"/>
          <w:sz w:val="24"/>
          <w:szCs w:val="24"/>
          <w:lang w:val="en-US"/>
        </w:rPr>
        <w:t>) dan diperuntukkan bagi nasabah perorangan serta usaha yang menengah kebawah.</w:t>
      </w:r>
    </w:p>
    <w:p w:rsidR="003B5D25" w:rsidRPr="003B5D25" w:rsidRDefault="003B5D25" w:rsidP="00566B6D">
      <w:pPr>
        <w:pStyle w:val="ListParagraph"/>
        <w:numPr>
          <w:ilvl w:val="5"/>
          <w:numId w:val="8"/>
        </w:numPr>
        <w:spacing w:after="0" w:line="480" w:lineRule="auto"/>
        <w:ind w:left="1701"/>
        <w:jc w:val="both"/>
        <w:rPr>
          <w:rFonts w:asciiTheme="majorBidi" w:hAnsiTheme="majorBidi" w:cstheme="majorBidi"/>
          <w:sz w:val="24"/>
          <w:szCs w:val="24"/>
          <w:lang w:val="en-US"/>
        </w:rPr>
      </w:pPr>
      <w:r>
        <w:rPr>
          <w:rFonts w:asciiTheme="majorBidi" w:hAnsiTheme="majorBidi"/>
          <w:sz w:val="24"/>
          <w:szCs w:val="24"/>
          <w:lang w:val="en-US"/>
        </w:rPr>
        <w:t>Tabungan</w:t>
      </w:r>
    </w:p>
    <w:p w:rsidR="003B5D25" w:rsidRPr="00FA65EC" w:rsidRDefault="003B5D25" w:rsidP="006079BB">
      <w:pPr>
        <w:pStyle w:val="ListParagraph"/>
        <w:numPr>
          <w:ilvl w:val="0"/>
          <w:numId w:val="31"/>
        </w:numPr>
        <w:spacing w:after="0" w:line="480" w:lineRule="auto"/>
        <w:jc w:val="both"/>
        <w:rPr>
          <w:rFonts w:asciiTheme="majorBidi" w:hAnsiTheme="majorBidi" w:cstheme="majorBidi"/>
          <w:sz w:val="24"/>
          <w:szCs w:val="24"/>
          <w:lang w:val="en-US"/>
        </w:rPr>
      </w:pPr>
      <w:r>
        <w:rPr>
          <w:rFonts w:asciiTheme="majorBidi" w:hAnsiTheme="majorBidi"/>
          <w:sz w:val="24"/>
          <w:szCs w:val="24"/>
          <w:lang w:val="en-US"/>
        </w:rPr>
        <w:t>Tabungan iB Hijrah Haji</w:t>
      </w:r>
    </w:p>
    <w:p w:rsidR="00FA65EC" w:rsidRDefault="00FA65EC" w:rsidP="00FA65EC">
      <w:pPr>
        <w:pStyle w:val="ListParagraph"/>
        <w:spacing w:after="0" w:line="480" w:lineRule="auto"/>
        <w:ind w:left="2061" w:firstLine="349"/>
        <w:jc w:val="both"/>
        <w:rPr>
          <w:rFonts w:asciiTheme="majorBidi" w:hAnsiTheme="majorBidi"/>
          <w:sz w:val="24"/>
          <w:szCs w:val="24"/>
          <w:lang w:val="en-US"/>
        </w:rPr>
      </w:pPr>
      <w:r>
        <w:rPr>
          <w:rFonts w:asciiTheme="majorBidi" w:hAnsiTheme="majorBidi"/>
          <w:sz w:val="24"/>
          <w:szCs w:val="24"/>
          <w:lang w:val="en-US"/>
        </w:rPr>
        <w:t>Sejak tahun 1999 Bank Muamalat Indonesia selalu mendapat kepercayaan dari kementrian agama menjadi salah satu BPS BPIH (Bank Penerima Setoran Biaya Penyelenggara Ibadah Haji).</w:t>
      </w:r>
      <w:r w:rsidR="003D62D7">
        <w:rPr>
          <w:rStyle w:val="FootnoteReference"/>
          <w:rFonts w:asciiTheme="majorBidi" w:hAnsiTheme="majorBidi" w:cstheme="majorBidi"/>
          <w:sz w:val="24"/>
          <w:szCs w:val="24"/>
          <w:lang w:val="en-US"/>
        </w:rPr>
        <w:footnoteReference w:id="53"/>
      </w:r>
    </w:p>
    <w:p w:rsidR="003D62D7" w:rsidRDefault="003D62D7" w:rsidP="00FA65EC">
      <w:pPr>
        <w:pStyle w:val="ListParagraph"/>
        <w:spacing w:after="0" w:line="480" w:lineRule="auto"/>
        <w:ind w:left="2061" w:firstLine="349"/>
        <w:jc w:val="both"/>
        <w:rPr>
          <w:rFonts w:asciiTheme="majorBidi" w:hAnsiTheme="majorBidi"/>
          <w:sz w:val="24"/>
          <w:szCs w:val="24"/>
          <w:lang w:val="en-US"/>
        </w:rPr>
      </w:pPr>
    </w:p>
    <w:p w:rsidR="003D62D7" w:rsidRPr="00FA65EC" w:rsidRDefault="003D62D7" w:rsidP="00FA65EC">
      <w:pPr>
        <w:pStyle w:val="ListParagraph"/>
        <w:spacing w:after="0" w:line="480" w:lineRule="auto"/>
        <w:ind w:left="2061" w:firstLine="349"/>
        <w:jc w:val="both"/>
        <w:rPr>
          <w:rFonts w:asciiTheme="majorBidi" w:hAnsiTheme="majorBidi" w:cstheme="majorBidi"/>
          <w:sz w:val="24"/>
          <w:szCs w:val="24"/>
          <w:lang w:val="en-US"/>
        </w:rPr>
      </w:pPr>
    </w:p>
    <w:p w:rsidR="00FA65EC" w:rsidRPr="00FA65EC" w:rsidRDefault="00FA65EC" w:rsidP="006079BB">
      <w:pPr>
        <w:pStyle w:val="ListParagraph"/>
        <w:numPr>
          <w:ilvl w:val="0"/>
          <w:numId w:val="31"/>
        </w:numPr>
        <w:spacing w:after="0" w:line="480" w:lineRule="auto"/>
        <w:jc w:val="both"/>
        <w:rPr>
          <w:rFonts w:asciiTheme="majorBidi" w:hAnsiTheme="majorBidi" w:cstheme="majorBidi"/>
          <w:sz w:val="24"/>
          <w:szCs w:val="24"/>
          <w:lang w:val="en-US"/>
        </w:rPr>
      </w:pPr>
      <w:r>
        <w:rPr>
          <w:rFonts w:asciiTheme="majorBidi" w:hAnsiTheme="majorBidi"/>
          <w:sz w:val="24"/>
          <w:szCs w:val="24"/>
          <w:lang w:val="en-US"/>
        </w:rPr>
        <w:lastRenderedPageBreak/>
        <w:t>Tabungan iB Hijrah</w:t>
      </w:r>
    </w:p>
    <w:p w:rsidR="00FA65EC" w:rsidRDefault="00FA65EC" w:rsidP="00FA65EC">
      <w:pPr>
        <w:pStyle w:val="ListParagraph"/>
        <w:spacing w:after="0" w:line="480" w:lineRule="auto"/>
        <w:ind w:left="2061" w:firstLine="349"/>
        <w:jc w:val="both"/>
        <w:rPr>
          <w:rFonts w:asciiTheme="majorBidi" w:hAnsiTheme="majorBidi"/>
          <w:sz w:val="24"/>
          <w:szCs w:val="24"/>
          <w:lang w:val="en-US"/>
        </w:rPr>
      </w:pPr>
      <w:r>
        <w:rPr>
          <w:rFonts w:asciiTheme="majorBidi" w:hAnsiTheme="majorBidi"/>
          <w:sz w:val="24"/>
          <w:szCs w:val="24"/>
          <w:lang w:val="en-US"/>
        </w:rPr>
        <w:t xml:space="preserve">Tabungan iB Hijrah adalah tabungan nyaman untuk digunakan kebutuhan transaksi dan berbelanja dengan kartu Shar-E Debit yang berlogo Visa plus dengan manfaat berbagai macam program subsidi belanja di </w:t>
      </w:r>
      <w:r>
        <w:rPr>
          <w:rFonts w:asciiTheme="majorBidi" w:hAnsiTheme="majorBidi"/>
          <w:i/>
          <w:iCs/>
          <w:sz w:val="24"/>
          <w:szCs w:val="24"/>
          <w:lang w:val="en-US"/>
        </w:rPr>
        <w:t xml:space="preserve">merchant </w:t>
      </w:r>
      <w:r>
        <w:rPr>
          <w:rFonts w:asciiTheme="majorBidi" w:hAnsiTheme="majorBidi"/>
          <w:sz w:val="24"/>
          <w:szCs w:val="24"/>
          <w:lang w:val="en-US"/>
        </w:rPr>
        <w:t>local dan luar negeri.</w:t>
      </w:r>
    </w:p>
    <w:p w:rsidR="00FA65EC" w:rsidRDefault="00FA65EC" w:rsidP="00FA65EC">
      <w:pPr>
        <w:pStyle w:val="ListParagraph"/>
        <w:spacing w:after="0" w:line="480" w:lineRule="auto"/>
        <w:ind w:left="2061" w:firstLine="349"/>
        <w:jc w:val="both"/>
        <w:rPr>
          <w:rFonts w:asciiTheme="majorBidi" w:hAnsiTheme="majorBidi"/>
          <w:sz w:val="24"/>
          <w:szCs w:val="24"/>
          <w:lang w:val="en-US"/>
        </w:rPr>
      </w:pPr>
      <w:r>
        <w:rPr>
          <w:rFonts w:asciiTheme="majorBidi" w:hAnsiTheme="majorBidi"/>
          <w:sz w:val="24"/>
          <w:szCs w:val="24"/>
          <w:lang w:val="en-US"/>
        </w:rPr>
        <w:t>Nikmati berbagai ragam layanan seperti realtime transfer/SKN/RTGS, isi ulang prabayar, tagihan listrik, tagihan kartu pasca bayar, pembelian tiket dan pembayaran ZIS (zakat, infaq, sedekah) dengan tabungan iB Hijrah melalui mobile banking dan internet banking.</w:t>
      </w:r>
    </w:p>
    <w:p w:rsidR="00FA65EC" w:rsidRDefault="00FA65EC" w:rsidP="006079BB">
      <w:pPr>
        <w:pStyle w:val="ListParagraph"/>
        <w:numPr>
          <w:ilvl w:val="0"/>
          <w:numId w:val="31"/>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Tabungan iB Hijrah Valas</w:t>
      </w:r>
    </w:p>
    <w:p w:rsidR="00FA65EC" w:rsidRDefault="00FA65EC" w:rsidP="00FA65EC">
      <w:pPr>
        <w:pStyle w:val="ListParagraph"/>
        <w:spacing w:after="0" w:line="480" w:lineRule="auto"/>
        <w:ind w:left="2061" w:firstLine="349"/>
        <w:jc w:val="both"/>
        <w:rPr>
          <w:rFonts w:asciiTheme="majorBidi" w:hAnsiTheme="majorBidi" w:cstheme="majorBidi"/>
          <w:sz w:val="24"/>
          <w:szCs w:val="24"/>
          <w:lang w:val="en-US"/>
        </w:rPr>
      </w:pPr>
      <w:r>
        <w:rPr>
          <w:rFonts w:asciiTheme="majorBidi" w:hAnsiTheme="majorBidi" w:cstheme="majorBidi"/>
          <w:sz w:val="24"/>
          <w:szCs w:val="24"/>
          <w:lang w:val="en-US"/>
        </w:rPr>
        <w:t>Tabungan syariah dalam denominasi valuta asing US Dollar (USD) dan Singapre Dollar (SGD) yang ditunjukkan untuk melayani kebutuhan transaksi dan investasi yang lebih beragam, khususnya yang melibatkan mata uang USD dan SGD. Tabungan ini diperuntukkan untuk usia 18 tahun keatas dan institusi yang memiliki legalitas badan</w:t>
      </w:r>
      <w:r w:rsidR="00526A33">
        <w:rPr>
          <w:rFonts w:asciiTheme="majorBidi" w:hAnsiTheme="majorBidi" w:cstheme="majorBidi"/>
          <w:sz w:val="24"/>
          <w:szCs w:val="24"/>
          <w:lang w:val="en-US"/>
        </w:rPr>
        <w:t>.</w:t>
      </w:r>
    </w:p>
    <w:p w:rsidR="00526A33" w:rsidRDefault="00526A33" w:rsidP="006079BB">
      <w:pPr>
        <w:pStyle w:val="ListParagraph"/>
        <w:numPr>
          <w:ilvl w:val="0"/>
          <w:numId w:val="31"/>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TabunganKu</w:t>
      </w:r>
    </w:p>
    <w:p w:rsidR="00526A33" w:rsidRDefault="00526A33" w:rsidP="00526A33">
      <w:pPr>
        <w:pStyle w:val="ListParagraph"/>
        <w:spacing w:after="0" w:line="480" w:lineRule="auto"/>
        <w:ind w:left="2061" w:firstLine="349"/>
        <w:jc w:val="both"/>
        <w:rPr>
          <w:rFonts w:asciiTheme="majorBidi" w:hAnsiTheme="majorBidi" w:cstheme="majorBidi"/>
          <w:sz w:val="24"/>
          <w:szCs w:val="24"/>
          <w:lang w:val="en-US"/>
        </w:rPr>
      </w:pPr>
      <w:r>
        <w:rPr>
          <w:rFonts w:asciiTheme="majorBidi" w:hAnsiTheme="majorBidi" w:cstheme="majorBidi"/>
          <w:sz w:val="24"/>
          <w:szCs w:val="24"/>
          <w:lang w:val="en-US"/>
        </w:rPr>
        <w:t>TabunganKu adalah tabungan untuk perorangan dengan persyaratan mudah dan ringan.</w:t>
      </w:r>
      <w:r w:rsidR="003D62D7">
        <w:rPr>
          <w:rStyle w:val="FootnoteReference"/>
          <w:rFonts w:asciiTheme="majorBidi" w:hAnsiTheme="majorBidi" w:cstheme="majorBidi"/>
          <w:sz w:val="24"/>
          <w:szCs w:val="24"/>
          <w:lang w:val="en-US"/>
        </w:rPr>
        <w:footnoteReference w:id="54"/>
      </w:r>
    </w:p>
    <w:p w:rsidR="003D62D7" w:rsidRDefault="003D62D7" w:rsidP="00526A33">
      <w:pPr>
        <w:pStyle w:val="ListParagraph"/>
        <w:spacing w:after="0" w:line="480" w:lineRule="auto"/>
        <w:ind w:left="2061" w:firstLine="349"/>
        <w:jc w:val="both"/>
        <w:rPr>
          <w:rFonts w:asciiTheme="majorBidi" w:hAnsiTheme="majorBidi" w:cstheme="majorBidi"/>
          <w:sz w:val="24"/>
          <w:szCs w:val="24"/>
          <w:lang w:val="en-US"/>
        </w:rPr>
      </w:pPr>
    </w:p>
    <w:p w:rsidR="00526A33" w:rsidRDefault="00526A33" w:rsidP="00566B6D">
      <w:pPr>
        <w:pStyle w:val="ListParagraph"/>
        <w:numPr>
          <w:ilvl w:val="5"/>
          <w:numId w:val="8"/>
        </w:numPr>
        <w:spacing w:after="0" w:line="480" w:lineRule="auto"/>
        <w:ind w:left="1701"/>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Giro</w:t>
      </w:r>
    </w:p>
    <w:p w:rsidR="00526A33" w:rsidRDefault="00526A33" w:rsidP="006079BB">
      <w:pPr>
        <w:pStyle w:val="ListParagraph"/>
        <w:numPr>
          <w:ilvl w:val="0"/>
          <w:numId w:val="32"/>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Giro iB Hijrah Ultima</w:t>
      </w:r>
    </w:p>
    <w:p w:rsidR="00526A33" w:rsidRDefault="00526A33" w:rsidP="00526A33">
      <w:pPr>
        <w:pStyle w:val="ListParagraph"/>
        <w:spacing w:after="0" w:line="480" w:lineRule="auto"/>
        <w:ind w:left="2061" w:firstLine="349"/>
        <w:jc w:val="both"/>
        <w:rPr>
          <w:rFonts w:asciiTheme="majorBidi" w:hAnsiTheme="majorBidi" w:cstheme="majorBidi"/>
          <w:sz w:val="24"/>
          <w:szCs w:val="24"/>
          <w:lang w:val="en-US"/>
        </w:rPr>
      </w:pPr>
      <w:r>
        <w:rPr>
          <w:rFonts w:asciiTheme="majorBidi" w:hAnsiTheme="majorBidi" w:cstheme="majorBidi"/>
          <w:sz w:val="24"/>
          <w:szCs w:val="24"/>
          <w:lang w:val="en-US"/>
        </w:rPr>
        <w:t>Giro iB Hijrah adalah simpanan berbasis akad syariah yang penarikannya dapat ditransaksikan menggunakan Cek, Bilyat giro, Letter of Authorization (LOA), dan atau Letter of Indemnity, (LOI), serta sarana pembayaran lainnya atau dengan pemindah bukuan di bank.</w:t>
      </w:r>
    </w:p>
    <w:p w:rsidR="00526A33" w:rsidRDefault="00526A33" w:rsidP="00526A33">
      <w:pPr>
        <w:pStyle w:val="ListParagraph"/>
        <w:spacing w:after="0" w:line="480" w:lineRule="auto"/>
        <w:ind w:left="2061" w:firstLine="349"/>
        <w:jc w:val="both"/>
        <w:rPr>
          <w:rFonts w:asciiTheme="majorBidi" w:hAnsiTheme="majorBidi" w:cstheme="majorBidi"/>
          <w:sz w:val="24"/>
          <w:szCs w:val="24"/>
          <w:lang w:val="en-US"/>
        </w:rPr>
      </w:pPr>
      <w:r>
        <w:rPr>
          <w:rFonts w:asciiTheme="majorBidi" w:hAnsiTheme="majorBidi" w:cstheme="majorBidi"/>
          <w:sz w:val="24"/>
          <w:szCs w:val="24"/>
          <w:lang w:val="en-US"/>
        </w:rPr>
        <w:t xml:space="preserve"> Produk Giro iB Hijrah Ultima adalah giro berbasis akad mudharabah yang memberikan kemudahan dan kenyamanan dalam bertransaksi bisnis dalam 2 mata uang asing (IDR.USD) yang didukung oleh Fasilitas Madina (</w:t>
      </w:r>
      <w:r>
        <w:rPr>
          <w:rFonts w:asciiTheme="majorBidi" w:hAnsiTheme="majorBidi" w:cstheme="majorBidi"/>
          <w:i/>
          <w:iCs/>
          <w:sz w:val="24"/>
          <w:szCs w:val="24"/>
          <w:lang w:val="en-US"/>
        </w:rPr>
        <w:t>Muamalat Digital Integrated Access</w:t>
      </w:r>
      <w:r>
        <w:rPr>
          <w:rFonts w:asciiTheme="majorBidi" w:hAnsiTheme="majorBidi" w:cstheme="majorBidi"/>
          <w:sz w:val="24"/>
          <w:szCs w:val="24"/>
          <w:lang w:val="en-US"/>
        </w:rPr>
        <w:t>).</w:t>
      </w:r>
    </w:p>
    <w:p w:rsidR="009A71FF" w:rsidRDefault="00526A33" w:rsidP="00526A33">
      <w:pPr>
        <w:pStyle w:val="ListParagraph"/>
        <w:spacing w:after="0" w:line="480" w:lineRule="auto"/>
        <w:ind w:left="2061" w:firstLine="349"/>
        <w:jc w:val="both"/>
        <w:rPr>
          <w:rFonts w:asciiTheme="majorBidi" w:hAnsiTheme="majorBidi" w:cstheme="majorBidi"/>
          <w:sz w:val="24"/>
          <w:szCs w:val="24"/>
          <w:lang w:val="en-US"/>
        </w:rPr>
      </w:pPr>
      <w:r>
        <w:rPr>
          <w:rFonts w:asciiTheme="majorBidi" w:hAnsiTheme="majorBidi" w:cstheme="majorBidi"/>
          <w:sz w:val="24"/>
          <w:szCs w:val="24"/>
          <w:lang w:val="en-US"/>
        </w:rPr>
        <w:t xml:space="preserve">Pada giro Ultima, nasabah bertindak sebagai pemilik dana dan bank akan bertindak senagai pengelola dana serta pembagian keuntungan yang dinyatakan </w:t>
      </w:r>
      <w:r w:rsidR="009A71FF">
        <w:rPr>
          <w:rFonts w:asciiTheme="majorBidi" w:hAnsiTheme="majorBidi" w:cstheme="majorBidi"/>
          <w:sz w:val="24"/>
          <w:szCs w:val="24"/>
          <w:lang w:val="en-US"/>
        </w:rPr>
        <w:t>dalam bentuk nisabh yang disepakati.</w:t>
      </w:r>
    </w:p>
    <w:p w:rsidR="009A71FF" w:rsidRDefault="009A71FF" w:rsidP="006079BB">
      <w:pPr>
        <w:pStyle w:val="ListParagraph"/>
        <w:numPr>
          <w:ilvl w:val="0"/>
          <w:numId w:val="32"/>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Giro iB Attijary</w:t>
      </w:r>
    </w:p>
    <w:p w:rsidR="00526A33" w:rsidRDefault="009A71FF" w:rsidP="009A71FF">
      <w:pPr>
        <w:pStyle w:val="ListParagraph"/>
        <w:spacing w:after="0" w:line="480" w:lineRule="auto"/>
        <w:ind w:left="2061" w:firstLine="349"/>
        <w:jc w:val="both"/>
        <w:rPr>
          <w:rFonts w:asciiTheme="majorBidi" w:hAnsiTheme="majorBidi" w:cstheme="majorBidi"/>
          <w:sz w:val="24"/>
          <w:szCs w:val="24"/>
          <w:lang w:val="en-US"/>
        </w:rPr>
      </w:pPr>
      <w:r>
        <w:rPr>
          <w:rFonts w:asciiTheme="majorBidi" w:hAnsiTheme="majorBidi" w:cstheme="majorBidi"/>
          <w:sz w:val="24"/>
          <w:szCs w:val="24"/>
          <w:lang w:val="en-US"/>
        </w:rPr>
        <w:t xml:space="preserve">Giro iB Hijrah adalah simpanan berbasis akad syariah yang penarikannya dapat ditransaksikan menggunakan cek, </w:t>
      </w:r>
      <w:r w:rsidR="00526A33">
        <w:rPr>
          <w:rFonts w:asciiTheme="majorBidi" w:hAnsiTheme="majorBidi" w:cstheme="majorBidi"/>
          <w:sz w:val="24"/>
          <w:szCs w:val="24"/>
          <w:lang w:val="en-US"/>
        </w:rPr>
        <w:t xml:space="preserve"> </w:t>
      </w:r>
      <w:r>
        <w:rPr>
          <w:rFonts w:asciiTheme="majorBidi" w:hAnsiTheme="majorBidi" w:cstheme="majorBidi"/>
          <w:sz w:val="24"/>
          <w:szCs w:val="24"/>
          <w:lang w:val="en-US"/>
        </w:rPr>
        <w:t>Bilyat giro, Letter of Authorization (LOA), dan atau Letter of Indemnity, (LOI), serta sarana pembayaran lainnya atau dengan pemindah bukuan di bank.</w:t>
      </w:r>
      <w:r w:rsidR="003D62D7">
        <w:rPr>
          <w:rStyle w:val="FootnoteReference"/>
          <w:rFonts w:asciiTheme="majorBidi" w:hAnsiTheme="majorBidi" w:cstheme="majorBidi"/>
          <w:sz w:val="24"/>
          <w:szCs w:val="24"/>
          <w:lang w:val="en-US"/>
        </w:rPr>
        <w:footnoteReference w:id="55"/>
      </w:r>
    </w:p>
    <w:p w:rsidR="009A71FF" w:rsidRDefault="009A71FF" w:rsidP="009A71FF">
      <w:pPr>
        <w:pStyle w:val="ListParagraph"/>
        <w:spacing w:after="0" w:line="480" w:lineRule="auto"/>
        <w:ind w:left="2061" w:firstLine="349"/>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 xml:space="preserve">Produk giro berbasis akad Wadi’ah yang memberikan kemudahan dan kenyamanan dalam bertransaksi bisnis dalam 3 mata uang asing (IDR, USD, SGD) yang didukung oleh fasilitas Madina (Muamalat </w:t>
      </w:r>
      <w:r w:rsidRPr="009A71FF">
        <w:rPr>
          <w:rFonts w:asciiTheme="majorBidi" w:hAnsiTheme="majorBidi" w:cstheme="majorBidi"/>
          <w:i/>
          <w:iCs/>
          <w:sz w:val="24"/>
          <w:szCs w:val="24"/>
          <w:lang w:val="en-US"/>
        </w:rPr>
        <w:t>Digital Integral Access</w:t>
      </w:r>
      <w:r>
        <w:rPr>
          <w:rFonts w:asciiTheme="majorBidi" w:hAnsiTheme="majorBidi" w:cstheme="majorBidi"/>
          <w:sz w:val="24"/>
          <w:szCs w:val="24"/>
          <w:lang w:val="en-US"/>
        </w:rPr>
        <w:t>).</w:t>
      </w:r>
    </w:p>
    <w:p w:rsidR="009A71FF" w:rsidRDefault="009A71FF" w:rsidP="009A71FF">
      <w:pPr>
        <w:pStyle w:val="ListParagraph"/>
        <w:spacing w:after="0" w:line="480" w:lineRule="auto"/>
        <w:ind w:left="2061" w:firstLine="349"/>
        <w:jc w:val="both"/>
        <w:rPr>
          <w:rFonts w:asciiTheme="majorBidi" w:hAnsiTheme="majorBidi" w:cstheme="majorBidi"/>
          <w:sz w:val="24"/>
          <w:szCs w:val="24"/>
          <w:lang w:val="en-US"/>
        </w:rPr>
      </w:pPr>
      <w:r>
        <w:rPr>
          <w:rFonts w:asciiTheme="majorBidi" w:hAnsiTheme="majorBidi" w:cstheme="majorBidi"/>
          <w:sz w:val="24"/>
          <w:szCs w:val="24"/>
          <w:lang w:val="en-US"/>
        </w:rPr>
        <w:t>Pada Giro Attijari, bank akan bertindak sebagai penerima dana titipan dan nasabah bertindak sebagai penitip dana.</w:t>
      </w:r>
    </w:p>
    <w:p w:rsidR="00526A33" w:rsidRDefault="001E1602" w:rsidP="006079BB">
      <w:pPr>
        <w:pStyle w:val="ListParagraph"/>
        <w:numPr>
          <w:ilvl w:val="0"/>
          <w:numId w:val="32"/>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Rekening Khusus Giro DHE dan SDA</w:t>
      </w:r>
    </w:p>
    <w:p w:rsidR="001E1602" w:rsidRDefault="001E1602" w:rsidP="001E1602">
      <w:pPr>
        <w:pStyle w:val="ListParagraph"/>
        <w:spacing w:after="0" w:line="480" w:lineRule="auto"/>
        <w:ind w:left="2061" w:firstLine="349"/>
        <w:jc w:val="both"/>
        <w:rPr>
          <w:rFonts w:asciiTheme="majorBidi" w:hAnsiTheme="majorBidi" w:cstheme="majorBidi"/>
          <w:sz w:val="24"/>
          <w:szCs w:val="24"/>
          <w:lang w:val="en-US"/>
        </w:rPr>
      </w:pPr>
      <w:r>
        <w:rPr>
          <w:rFonts w:asciiTheme="majorBidi" w:hAnsiTheme="majorBidi" w:cstheme="majorBidi"/>
          <w:sz w:val="24"/>
          <w:szCs w:val="24"/>
          <w:lang w:val="en-US"/>
        </w:rPr>
        <w:t>Produk ini dibuat untuk mendukung kebijakan pemerintah yang tertuang dalam peraturan pemerintah (PP) no 1/2019 tentang penerimaan Devisa Hasil Ekspor dari barang ekspor sumber daya alam (DHE SDA), Bank Muamalat melayani pembukaan rekening khusus DHE SDA.</w:t>
      </w:r>
    </w:p>
    <w:p w:rsidR="001E1602" w:rsidRDefault="001E1602" w:rsidP="001E1602">
      <w:pPr>
        <w:pStyle w:val="ListParagraph"/>
        <w:spacing w:after="0" w:line="480" w:lineRule="auto"/>
        <w:ind w:left="2061" w:firstLine="349"/>
        <w:jc w:val="both"/>
        <w:rPr>
          <w:rFonts w:asciiTheme="majorBidi" w:hAnsiTheme="majorBidi" w:cstheme="majorBidi"/>
          <w:sz w:val="24"/>
          <w:szCs w:val="24"/>
          <w:lang w:val="en-US"/>
        </w:rPr>
      </w:pPr>
      <w:r>
        <w:rPr>
          <w:rFonts w:asciiTheme="majorBidi" w:hAnsiTheme="majorBidi" w:cstheme="majorBidi"/>
          <w:sz w:val="24"/>
          <w:szCs w:val="24"/>
          <w:lang w:val="en-US"/>
        </w:rPr>
        <w:t>Rekening Khusus (Reksus) Giro Devisa Hasil Ekspor Sumber Daya Alam (DHE SDA) adalah rekening giro yang digunakan khusus untuk penerimaan Devisa Hasil Ekspor Sumber Daya Alam (DHE SDA). Reksus DHE SDA ini diperuntukkan khusus untuk nasabah non individu.</w:t>
      </w:r>
    </w:p>
    <w:p w:rsidR="001E1602" w:rsidRDefault="001E1602" w:rsidP="00566B6D">
      <w:pPr>
        <w:pStyle w:val="ListParagraph"/>
        <w:numPr>
          <w:ilvl w:val="5"/>
          <w:numId w:val="8"/>
        </w:numPr>
        <w:spacing w:after="0" w:line="480" w:lineRule="auto"/>
        <w:ind w:left="1701"/>
        <w:jc w:val="both"/>
        <w:rPr>
          <w:rFonts w:asciiTheme="majorBidi" w:hAnsiTheme="majorBidi" w:cstheme="majorBidi"/>
          <w:sz w:val="24"/>
          <w:szCs w:val="24"/>
          <w:lang w:val="en-US"/>
        </w:rPr>
      </w:pPr>
      <w:r>
        <w:rPr>
          <w:rFonts w:asciiTheme="majorBidi" w:hAnsiTheme="majorBidi" w:cstheme="majorBidi"/>
          <w:sz w:val="24"/>
          <w:szCs w:val="24"/>
          <w:lang w:val="en-US"/>
        </w:rPr>
        <w:t>Kartu Shar-E Debit</w:t>
      </w:r>
    </w:p>
    <w:p w:rsidR="001E1602" w:rsidRDefault="001E1602" w:rsidP="006079BB">
      <w:pPr>
        <w:pStyle w:val="ListParagraph"/>
        <w:numPr>
          <w:ilvl w:val="0"/>
          <w:numId w:val="33"/>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Kartu Shar-E Debit Reguler GPN</w:t>
      </w:r>
    </w:p>
    <w:p w:rsidR="003D62D7" w:rsidRPr="004A7930" w:rsidRDefault="001E1602" w:rsidP="004A7930">
      <w:pPr>
        <w:pStyle w:val="ListParagraph"/>
        <w:spacing w:after="0" w:line="480" w:lineRule="auto"/>
        <w:ind w:left="2061" w:firstLine="349"/>
        <w:jc w:val="both"/>
        <w:rPr>
          <w:rFonts w:asciiTheme="majorBidi" w:hAnsiTheme="majorBidi" w:cstheme="majorBidi"/>
          <w:sz w:val="24"/>
          <w:szCs w:val="24"/>
          <w:lang w:val="en-US"/>
        </w:rPr>
      </w:pPr>
      <w:r>
        <w:rPr>
          <w:rFonts w:asciiTheme="majorBidi" w:hAnsiTheme="majorBidi" w:cstheme="majorBidi"/>
          <w:sz w:val="24"/>
          <w:szCs w:val="24"/>
          <w:lang w:val="en-US"/>
        </w:rPr>
        <w:t>Kartu Shar-E Debit Reguler GPN adalah kartu ATM/Debit yang dapat digunakan untuk bertransaksi di dalam negeri.</w:t>
      </w:r>
      <w:r w:rsidR="004A7930">
        <w:rPr>
          <w:rStyle w:val="FootnoteReference"/>
          <w:rFonts w:asciiTheme="majorBidi" w:hAnsiTheme="majorBidi" w:cstheme="majorBidi"/>
          <w:sz w:val="24"/>
          <w:szCs w:val="24"/>
          <w:lang w:val="en-US"/>
        </w:rPr>
        <w:footnoteReference w:id="56"/>
      </w:r>
    </w:p>
    <w:p w:rsidR="001E1602" w:rsidRDefault="001E1602" w:rsidP="006079BB">
      <w:pPr>
        <w:pStyle w:val="ListParagraph"/>
        <w:numPr>
          <w:ilvl w:val="0"/>
          <w:numId w:val="33"/>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Kartu Shar-E Debit Classic</w:t>
      </w:r>
    </w:p>
    <w:p w:rsidR="001E1602" w:rsidRDefault="001E1602" w:rsidP="001E1602">
      <w:pPr>
        <w:pStyle w:val="ListParagraph"/>
        <w:spacing w:after="0" w:line="480" w:lineRule="auto"/>
        <w:ind w:left="2061" w:firstLine="349"/>
        <w:jc w:val="both"/>
        <w:rPr>
          <w:rFonts w:asciiTheme="majorBidi" w:hAnsiTheme="majorBidi" w:cstheme="majorBidi"/>
          <w:sz w:val="24"/>
          <w:szCs w:val="24"/>
          <w:lang w:val="en-US"/>
        </w:rPr>
      </w:pPr>
      <w:r>
        <w:rPr>
          <w:rFonts w:asciiTheme="majorBidi" w:hAnsiTheme="majorBidi" w:cstheme="majorBidi"/>
          <w:sz w:val="24"/>
          <w:szCs w:val="24"/>
          <w:lang w:val="en-US"/>
        </w:rPr>
        <w:t xml:space="preserve">Kartu Shar-E Debit Classic adalah kartu ATM/Debit yang dapat digunakan untuk bertransaksi di dalam </w:t>
      </w:r>
      <w:r w:rsidRPr="001E1602">
        <w:rPr>
          <w:rFonts w:asciiTheme="majorBidi" w:hAnsiTheme="majorBidi" w:cstheme="majorBidi"/>
          <w:sz w:val="24"/>
          <w:szCs w:val="24"/>
          <w:lang w:val="en-US"/>
        </w:rPr>
        <w:t>dan luar negeri.</w:t>
      </w:r>
    </w:p>
    <w:p w:rsidR="001E1602" w:rsidRDefault="001E1602" w:rsidP="006079BB">
      <w:pPr>
        <w:pStyle w:val="ListParagraph"/>
        <w:numPr>
          <w:ilvl w:val="0"/>
          <w:numId w:val="33"/>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Kartu Shar-E Debit IHRAM</w:t>
      </w:r>
    </w:p>
    <w:p w:rsidR="001E1602" w:rsidRDefault="001E1602" w:rsidP="001E1602">
      <w:pPr>
        <w:pStyle w:val="ListParagraph"/>
        <w:spacing w:after="0" w:line="480" w:lineRule="auto"/>
        <w:ind w:left="2061" w:firstLine="349"/>
        <w:jc w:val="both"/>
        <w:rPr>
          <w:rFonts w:asciiTheme="majorBidi" w:hAnsiTheme="majorBidi" w:cstheme="majorBidi"/>
          <w:sz w:val="24"/>
          <w:szCs w:val="24"/>
          <w:lang w:val="en-US"/>
        </w:rPr>
      </w:pPr>
      <w:r>
        <w:rPr>
          <w:rFonts w:asciiTheme="majorBidi" w:hAnsiTheme="majorBidi" w:cstheme="majorBidi"/>
          <w:sz w:val="24"/>
          <w:szCs w:val="24"/>
          <w:lang w:val="en-US"/>
        </w:rPr>
        <w:t xml:space="preserve">Kartu Shar-E Debit IHRAM adalah kartu ATM/Debit yang dapat digunakan untuk bertransaksi di dalam </w:t>
      </w:r>
      <w:r w:rsidRPr="001E1602">
        <w:rPr>
          <w:rFonts w:asciiTheme="majorBidi" w:hAnsiTheme="majorBidi" w:cstheme="majorBidi"/>
          <w:sz w:val="24"/>
          <w:szCs w:val="24"/>
          <w:lang w:val="en-US"/>
        </w:rPr>
        <w:t>dan luar negeri</w:t>
      </w:r>
      <w:r>
        <w:rPr>
          <w:rFonts w:asciiTheme="majorBidi" w:hAnsiTheme="majorBidi" w:cstheme="majorBidi"/>
          <w:sz w:val="24"/>
          <w:szCs w:val="24"/>
          <w:lang w:val="en-US"/>
        </w:rPr>
        <w:t xml:space="preserve"> dengan program khusus untuk bertransaksi di Arab Saudi.</w:t>
      </w:r>
    </w:p>
    <w:p w:rsidR="001E1602" w:rsidRDefault="001E1602" w:rsidP="006079BB">
      <w:pPr>
        <w:pStyle w:val="ListParagraph"/>
        <w:numPr>
          <w:ilvl w:val="0"/>
          <w:numId w:val="33"/>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Kartu Share-E Debit Prioritas</w:t>
      </w:r>
    </w:p>
    <w:p w:rsidR="001E1602" w:rsidRDefault="001E1602" w:rsidP="001E1602">
      <w:pPr>
        <w:pStyle w:val="ListParagraph"/>
        <w:spacing w:after="0" w:line="480" w:lineRule="auto"/>
        <w:ind w:left="2061" w:firstLine="349"/>
        <w:jc w:val="both"/>
        <w:rPr>
          <w:rFonts w:asciiTheme="majorBidi" w:hAnsiTheme="majorBidi" w:cstheme="majorBidi"/>
          <w:sz w:val="24"/>
          <w:szCs w:val="24"/>
          <w:lang w:val="en-US"/>
        </w:rPr>
      </w:pPr>
      <w:r>
        <w:rPr>
          <w:rFonts w:asciiTheme="majorBidi" w:hAnsiTheme="majorBidi" w:cstheme="majorBidi"/>
          <w:sz w:val="24"/>
          <w:szCs w:val="24"/>
          <w:lang w:val="en-US"/>
        </w:rPr>
        <w:t>Kartu Share-E Debit Prioritas adalah kartu ATM/Debit khusus nasabah prioritas yang dapat digunakan untuk bertransaksi didalam dan luar negeri.</w:t>
      </w:r>
    </w:p>
    <w:p w:rsidR="001E1602" w:rsidRDefault="001E1602" w:rsidP="00566B6D">
      <w:pPr>
        <w:pStyle w:val="ListParagraph"/>
        <w:numPr>
          <w:ilvl w:val="5"/>
          <w:numId w:val="8"/>
        </w:numPr>
        <w:spacing w:after="0" w:line="480" w:lineRule="auto"/>
        <w:ind w:left="1701"/>
        <w:jc w:val="both"/>
        <w:rPr>
          <w:rFonts w:asciiTheme="majorBidi" w:hAnsiTheme="majorBidi" w:cstheme="majorBidi"/>
          <w:sz w:val="24"/>
          <w:szCs w:val="24"/>
          <w:lang w:val="en-US"/>
        </w:rPr>
      </w:pPr>
      <w:r>
        <w:rPr>
          <w:rFonts w:asciiTheme="majorBidi" w:hAnsiTheme="majorBidi" w:cstheme="majorBidi"/>
          <w:sz w:val="24"/>
          <w:szCs w:val="24"/>
          <w:lang w:val="en-US"/>
        </w:rPr>
        <w:t>Muamalat Prioritas</w:t>
      </w:r>
    </w:p>
    <w:p w:rsidR="001E1602" w:rsidRDefault="001E1602" w:rsidP="006079BB">
      <w:pPr>
        <w:pStyle w:val="ListParagraph"/>
        <w:numPr>
          <w:ilvl w:val="0"/>
          <w:numId w:val="34"/>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Solusi Keuangan Syariah</w:t>
      </w:r>
    </w:p>
    <w:p w:rsidR="001E1602" w:rsidRDefault="001E1602" w:rsidP="001E1602">
      <w:pPr>
        <w:pStyle w:val="ListParagraph"/>
        <w:spacing w:after="0" w:line="480" w:lineRule="auto"/>
        <w:ind w:left="2061" w:firstLine="349"/>
        <w:jc w:val="both"/>
        <w:rPr>
          <w:rFonts w:asciiTheme="majorBidi" w:hAnsiTheme="majorBidi" w:cstheme="majorBidi"/>
          <w:sz w:val="24"/>
          <w:szCs w:val="24"/>
          <w:lang w:val="en-US"/>
        </w:rPr>
      </w:pPr>
      <w:r>
        <w:rPr>
          <w:rFonts w:asciiTheme="majorBidi" w:hAnsiTheme="majorBidi" w:cstheme="majorBidi"/>
          <w:sz w:val="24"/>
          <w:szCs w:val="24"/>
          <w:lang w:val="en-US"/>
        </w:rPr>
        <w:t>Menawarkan beragam produk simpanan dan pembiayaan syariah sesuai kebutuhan nasabah:</w:t>
      </w:r>
    </w:p>
    <w:p w:rsidR="001E1602" w:rsidRDefault="001C25D7" w:rsidP="001C25D7">
      <w:pPr>
        <w:pStyle w:val="ListParagraph"/>
        <w:spacing w:after="0" w:line="480" w:lineRule="auto"/>
        <w:ind w:left="2127"/>
        <w:jc w:val="both"/>
        <w:rPr>
          <w:rFonts w:asciiTheme="majorBidi" w:hAnsiTheme="majorBidi" w:cstheme="majorBidi"/>
          <w:sz w:val="24"/>
          <w:szCs w:val="24"/>
          <w:lang w:val="en-US"/>
        </w:rPr>
      </w:pPr>
      <w:r>
        <w:rPr>
          <w:rFonts w:asciiTheme="majorBidi" w:hAnsiTheme="majorBidi" w:cstheme="majorBidi"/>
          <w:sz w:val="24"/>
          <w:szCs w:val="24"/>
          <w:lang w:val="en-US"/>
        </w:rPr>
        <w:t xml:space="preserve">(1) </w:t>
      </w:r>
      <w:r w:rsidR="001E1602">
        <w:rPr>
          <w:rFonts w:asciiTheme="majorBidi" w:hAnsiTheme="majorBidi" w:cstheme="majorBidi"/>
          <w:sz w:val="24"/>
          <w:szCs w:val="24"/>
          <w:lang w:val="en-US"/>
        </w:rPr>
        <w:t>Tabungan iB Hijrah Muamalat Prima</w:t>
      </w:r>
    </w:p>
    <w:p w:rsidR="004A7930" w:rsidRPr="004A7930" w:rsidRDefault="001E1602" w:rsidP="001C25D7">
      <w:pPr>
        <w:pStyle w:val="ListParagraph"/>
        <w:spacing w:after="0" w:line="480" w:lineRule="auto"/>
        <w:ind w:left="2552" w:firstLine="284"/>
        <w:jc w:val="both"/>
        <w:rPr>
          <w:rFonts w:asciiTheme="majorBidi" w:hAnsiTheme="majorBidi" w:cstheme="majorBidi"/>
          <w:sz w:val="24"/>
          <w:szCs w:val="24"/>
          <w:lang w:val="en-US"/>
        </w:rPr>
      </w:pPr>
      <w:r>
        <w:rPr>
          <w:rFonts w:asciiTheme="majorBidi" w:hAnsiTheme="majorBidi" w:cstheme="majorBidi"/>
          <w:sz w:val="24"/>
          <w:szCs w:val="24"/>
          <w:lang w:val="en-US"/>
        </w:rPr>
        <w:t>Simpanan dengan bagi hasil kompetitif dengan waad nisbah yang menguntungkan. Dilengkapi dengan kartu Shar-E Debit Priorotas untuk keleluasaan bertransaksi dan menawarkan berbagai keuntungan istimewa.</w:t>
      </w:r>
      <w:r w:rsidR="004A7930">
        <w:rPr>
          <w:rStyle w:val="FootnoteReference"/>
          <w:rFonts w:asciiTheme="majorBidi" w:hAnsiTheme="majorBidi" w:cstheme="majorBidi"/>
          <w:sz w:val="24"/>
          <w:szCs w:val="24"/>
          <w:lang w:val="en-US"/>
        </w:rPr>
        <w:footnoteReference w:id="57"/>
      </w:r>
    </w:p>
    <w:p w:rsidR="001C25D7" w:rsidRDefault="001C25D7" w:rsidP="001C25D7">
      <w:pPr>
        <w:spacing w:after="0" w:line="480" w:lineRule="auto"/>
        <w:ind w:left="2127"/>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 xml:space="preserve">(2) </w:t>
      </w:r>
      <w:r w:rsidR="001E1602" w:rsidRPr="001C25D7">
        <w:rPr>
          <w:rFonts w:asciiTheme="majorBidi" w:hAnsiTheme="majorBidi" w:cstheme="majorBidi"/>
          <w:sz w:val="24"/>
          <w:szCs w:val="24"/>
          <w:lang w:val="en-US"/>
        </w:rPr>
        <w:t>Tabungan iB Hijrah Muamalat Prima Berhadiah</w:t>
      </w:r>
    </w:p>
    <w:p w:rsidR="001E1602" w:rsidRPr="001C25D7" w:rsidRDefault="001E1602" w:rsidP="001C25D7">
      <w:pPr>
        <w:spacing w:after="0" w:line="480" w:lineRule="auto"/>
        <w:ind w:left="2552" w:firstLine="328"/>
        <w:jc w:val="both"/>
        <w:rPr>
          <w:rFonts w:asciiTheme="majorBidi" w:hAnsiTheme="majorBidi" w:cstheme="majorBidi"/>
          <w:sz w:val="24"/>
          <w:szCs w:val="24"/>
          <w:lang w:val="en-US"/>
        </w:rPr>
      </w:pPr>
      <w:r w:rsidRPr="001C25D7">
        <w:rPr>
          <w:rFonts w:asciiTheme="majorBidi" w:hAnsiTheme="majorBidi" w:cstheme="majorBidi"/>
          <w:sz w:val="24"/>
          <w:szCs w:val="24"/>
          <w:lang w:val="en-US"/>
        </w:rPr>
        <w:t>Simpanan berjangka dengan benefit hadiah sesuai pilihan nasabah</w:t>
      </w:r>
    </w:p>
    <w:p w:rsidR="001E1602" w:rsidRDefault="001C25D7" w:rsidP="001C25D7">
      <w:pPr>
        <w:pStyle w:val="ListParagraph"/>
        <w:spacing w:after="0" w:line="480" w:lineRule="auto"/>
        <w:ind w:left="2127"/>
        <w:jc w:val="both"/>
        <w:rPr>
          <w:rFonts w:asciiTheme="majorBidi" w:hAnsiTheme="majorBidi" w:cstheme="majorBidi"/>
          <w:sz w:val="24"/>
          <w:szCs w:val="24"/>
          <w:lang w:val="en-US"/>
        </w:rPr>
      </w:pPr>
      <w:r>
        <w:rPr>
          <w:rFonts w:asciiTheme="majorBidi" w:hAnsiTheme="majorBidi" w:cstheme="majorBidi"/>
          <w:sz w:val="24"/>
          <w:szCs w:val="24"/>
          <w:lang w:val="en-US"/>
        </w:rPr>
        <w:t xml:space="preserve">(3) </w:t>
      </w:r>
      <w:r w:rsidR="001E1602">
        <w:rPr>
          <w:rFonts w:asciiTheme="majorBidi" w:hAnsiTheme="majorBidi" w:cstheme="majorBidi"/>
          <w:sz w:val="24"/>
          <w:szCs w:val="24"/>
          <w:lang w:val="en-US"/>
        </w:rPr>
        <w:t>Tabungan iB Hijrah Muamalat Rencana</w:t>
      </w:r>
    </w:p>
    <w:p w:rsidR="001E1602" w:rsidRDefault="001E1602" w:rsidP="002B6E7B">
      <w:pPr>
        <w:pStyle w:val="ListParagraph"/>
        <w:tabs>
          <w:tab w:val="left" w:pos="1985"/>
        </w:tabs>
        <w:spacing w:after="0" w:line="480" w:lineRule="auto"/>
        <w:ind w:left="1701" w:firstLine="283"/>
        <w:jc w:val="both"/>
        <w:rPr>
          <w:rFonts w:asciiTheme="majorBidi" w:hAnsiTheme="majorBidi" w:cstheme="majorBidi"/>
          <w:sz w:val="24"/>
          <w:szCs w:val="24"/>
          <w:lang w:val="en-US"/>
        </w:rPr>
      </w:pPr>
      <w:r>
        <w:rPr>
          <w:rFonts w:asciiTheme="majorBidi" w:hAnsiTheme="majorBidi" w:cstheme="majorBidi"/>
          <w:sz w:val="24"/>
          <w:szCs w:val="24"/>
          <w:lang w:val="en-US"/>
        </w:rPr>
        <w:t>Solusi perencanaan keuangan untuk mewujudkan rencana dimasa depan dengan lebih baik.</w:t>
      </w:r>
    </w:p>
    <w:p w:rsidR="001E1602" w:rsidRDefault="001E1602" w:rsidP="002B6E7B">
      <w:pPr>
        <w:pStyle w:val="ListParagraph"/>
        <w:numPr>
          <w:ilvl w:val="0"/>
          <w:numId w:val="35"/>
        </w:numPr>
        <w:spacing w:after="0" w:line="480" w:lineRule="auto"/>
        <w:ind w:left="2127"/>
        <w:jc w:val="both"/>
        <w:rPr>
          <w:rFonts w:asciiTheme="majorBidi" w:hAnsiTheme="majorBidi" w:cstheme="majorBidi"/>
          <w:sz w:val="24"/>
          <w:szCs w:val="24"/>
          <w:lang w:val="en-US"/>
        </w:rPr>
      </w:pPr>
      <w:r>
        <w:rPr>
          <w:rFonts w:asciiTheme="majorBidi" w:hAnsiTheme="majorBidi" w:cstheme="majorBidi"/>
          <w:sz w:val="24"/>
          <w:szCs w:val="24"/>
          <w:lang w:val="en-US"/>
        </w:rPr>
        <w:t>Giro iB Hijrah Muamalat</w:t>
      </w:r>
    </w:p>
    <w:p w:rsidR="001E1602" w:rsidRDefault="001E1602" w:rsidP="002B6E7B">
      <w:pPr>
        <w:pStyle w:val="ListParagraph"/>
        <w:spacing w:after="0" w:line="480" w:lineRule="auto"/>
        <w:ind w:left="2127" w:firstLine="284"/>
        <w:jc w:val="both"/>
        <w:rPr>
          <w:rFonts w:asciiTheme="majorBidi" w:hAnsiTheme="majorBidi" w:cstheme="majorBidi"/>
          <w:sz w:val="24"/>
          <w:szCs w:val="24"/>
          <w:lang w:val="en-US"/>
        </w:rPr>
      </w:pPr>
      <w:r>
        <w:rPr>
          <w:rFonts w:asciiTheme="majorBidi" w:hAnsiTheme="majorBidi" w:cstheme="majorBidi"/>
          <w:sz w:val="24"/>
          <w:szCs w:val="24"/>
          <w:lang w:val="en-US"/>
        </w:rPr>
        <w:t>Solusi transaksi keuangan yang memberikan ketenangan hati dalam bertransaksi.</w:t>
      </w:r>
    </w:p>
    <w:p w:rsidR="001E1602" w:rsidRDefault="001E1602" w:rsidP="002B6E7B">
      <w:pPr>
        <w:pStyle w:val="ListParagraph"/>
        <w:numPr>
          <w:ilvl w:val="0"/>
          <w:numId w:val="35"/>
        </w:numPr>
        <w:spacing w:after="0" w:line="480" w:lineRule="auto"/>
        <w:ind w:left="2127"/>
        <w:jc w:val="both"/>
        <w:rPr>
          <w:rFonts w:asciiTheme="majorBidi" w:hAnsiTheme="majorBidi" w:cstheme="majorBidi"/>
          <w:sz w:val="24"/>
          <w:szCs w:val="24"/>
          <w:lang w:val="en-US"/>
        </w:rPr>
      </w:pPr>
      <w:r>
        <w:rPr>
          <w:rFonts w:asciiTheme="majorBidi" w:hAnsiTheme="majorBidi" w:cstheme="majorBidi"/>
          <w:sz w:val="24"/>
          <w:szCs w:val="24"/>
          <w:lang w:val="en-US"/>
        </w:rPr>
        <w:t>Deposito iB Hijrah Muamalat</w:t>
      </w:r>
    </w:p>
    <w:p w:rsidR="001E1602" w:rsidRDefault="001E1602" w:rsidP="002B6E7B">
      <w:pPr>
        <w:pStyle w:val="ListParagraph"/>
        <w:spacing w:after="0" w:line="480" w:lineRule="auto"/>
        <w:ind w:left="2127" w:firstLine="284"/>
        <w:jc w:val="both"/>
        <w:rPr>
          <w:rFonts w:asciiTheme="majorBidi" w:hAnsiTheme="majorBidi" w:cstheme="majorBidi"/>
          <w:sz w:val="24"/>
          <w:szCs w:val="24"/>
          <w:lang w:val="en-US"/>
        </w:rPr>
      </w:pPr>
      <w:r>
        <w:rPr>
          <w:rFonts w:asciiTheme="majorBidi" w:hAnsiTheme="majorBidi" w:cstheme="majorBidi"/>
          <w:sz w:val="24"/>
          <w:szCs w:val="24"/>
          <w:lang w:val="en-US"/>
        </w:rPr>
        <w:t>Simpanan berjangka yang memberikan hasil optimal dan rasa aman. Tersedia pilihan jangka waktu dan mata uang (Rupiah atau US Dollar).</w:t>
      </w:r>
    </w:p>
    <w:p w:rsidR="001E1602" w:rsidRDefault="001E1602" w:rsidP="002B6E7B">
      <w:pPr>
        <w:pStyle w:val="ListParagraph"/>
        <w:numPr>
          <w:ilvl w:val="0"/>
          <w:numId w:val="35"/>
        </w:numPr>
        <w:spacing w:after="0" w:line="480" w:lineRule="auto"/>
        <w:ind w:left="2127"/>
        <w:jc w:val="both"/>
        <w:rPr>
          <w:rFonts w:asciiTheme="majorBidi" w:hAnsiTheme="majorBidi" w:cstheme="majorBidi"/>
          <w:sz w:val="24"/>
          <w:szCs w:val="24"/>
          <w:lang w:val="en-US"/>
        </w:rPr>
      </w:pPr>
      <w:r>
        <w:rPr>
          <w:rFonts w:asciiTheme="majorBidi" w:hAnsiTheme="majorBidi" w:cstheme="majorBidi"/>
          <w:sz w:val="24"/>
          <w:szCs w:val="24"/>
          <w:lang w:val="en-US"/>
        </w:rPr>
        <w:t>KPR iB Muamalat</w:t>
      </w:r>
    </w:p>
    <w:p w:rsidR="001E1602" w:rsidRPr="001E1602" w:rsidRDefault="001E1602" w:rsidP="002B6E7B">
      <w:pPr>
        <w:pStyle w:val="ListParagraph"/>
        <w:spacing w:after="0" w:line="480" w:lineRule="auto"/>
        <w:ind w:left="2127" w:firstLine="284"/>
        <w:jc w:val="both"/>
        <w:rPr>
          <w:rFonts w:asciiTheme="majorBidi" w:hAnsiTheme="majorBidi" w:cstheme="majorBidi"/>
          <w:sz w:val="24"/>
          <w:szCs w:val="24"/>
          <w:lang w:val="en-US"/>
        </w:rPr>
      </w:pPr>
      <w:r>
        <w:rPr>
          <w:rFonts w:asciiTheme="majorBidi" w:hAnsiTheme="majorBidi" w:cstheme="majorBidi"/>
          <w:sz w:val="24"/>
          <w:szCs w:val="24"/>
          <w:lang w:val="en-US"/>
        </w:rPr>
        <w:t>Fasilitas pembiayaan kepemilikan hunian dengan program Angsuran super ringan, bebas biaya administrasi dan diskon 10% biaya premi asuransi.</w:t>
      </w:r>
    </w:p>
    <w:p w:rsidR="001E1602" w:rsidRDefault="004C44F7" w:rsidP="002B6E7B">
      <w:pPr>
        <w:pStyle w:val="ListParagraph"/>
        <w:numPr>
          <w:ilvl w:val="0"/>
          <w:numId w:val="35"/>
        </w:numPr>
        <w:spacing w:after="0" w:line="480" w:lineRule="auto"/>
        <w:ind w:left="2127"/>
        <w:jc w:val="both"/>
        <w:rPr>
          <w:rFonts w:asciiTheme="majorBidi" w:hAnsiTheme="majorBidi" w:cstheme="majorBidi"/>
          <w:sz w:val="24"/>
          <w:szCs w:val="24"/>
          <w:lang w:val="en-US"/>
        </w:rPr>
      </w:pPr>
      <w:r w:rsidRPr="001E1602">
        <w:rPr>
          <w:rFonts w:asciiTheme="majorBidi" w:hAnsiTheme="majorBidi" w:cstheme="majorBidi"/>
          <w:sz w:val="24"/>
          <w:szCs w:val="24"/>
          <w:lang w:val="en-US"/>
        </w:rPr>
        <w:t xml:space="preserve">Pembiayaan iB Muamalat </w:t>
      </w:r>
      <w:r w:rsidR="008739B9" w:rsidRPr="001E1602">
        <w:rPr>
          <w:rFonts w:asciiTheme="majorBidi" w:hAnsiTheme="majorBidi" w:cstheme="majorBidi"/>
          <w:sz w:val="24"/>
          <w:szCs w:val="24"/>
          <w:lang w:val="en-US"/>
        </w:rPr>
        <w:t>Modal Kerja</w:t>
      </w:r>
    </w:p>
    <w:p w:rsidR="004A7930" w:rsidRDefault="004C44F7" w:rsidP="002B6E7B">
      <w:pPr>
        <w:pStyle w:val="ListParagraph"/>
        <w:spacing w:after="0" w:line="480" w:lineRule="auto"/>
        <w:ind w:left="2127" w:firstLine="284"/>
        <w:jc w:val="both"/>
        <w:rPr>
          <w:rFonts w:asciiTheme="majorBidi" w:hAnsiTheme="majorBidi" w:cstheme="majorBidi"/>
          <w:sz w:val="24"/>
          <w:szCs w:val="24"/>
          <w:lang w:val="en-US"/>
        </w:rPr>
      </w:pPr>
      <w:r w:rsidRPr="001E1602">
        <w:rPr>
          <w:rFonts w:asciiTheme="majorBidi" w:hAnsiTheme="majorBidi" w:cstheme="majorBidi"/>
          <w:sz w:val="24"/>
          <w:szCs w:val="24"/>
          <w:lang w:val="en-US"/>
        </w:rPr>
        <w:t>produk pembiayaan yang akan membantu kebutuhan modal kerja usaha anda sehingga kelancaran operasional dan rencana pengembangan usaha akan terjamin.</w:t>
      </w:r>
      <w:r w:rsidR="004A7930">
        <w:rPr>
          <w:rStyle w:val="FootnoteReference"/>
          <w:rFonts w:asciiTheme="majorBidi" w:hAnsiTheme="majorBidi" w:cstheme="majorBidi"/>
          <w:sz w:val="24"/>
          <w:szCs w:val="24"/>
          <w:lang w:val="en-US"/>
        </w:rPr>
        <w:footnoteReference w:id="58"/>
      </w:r>
    </w:p>
    <w:p w:rsidR="002B6E7B" w:rsidRPr="002B6E7B" w:rsidRDefault="002B6E7B" w:rsidP="002B6E7B">
      <w:pPr>
        <w:pStyle w:val="ListParagraph"/>
        <w:spacing w:after="0" w:line="480" w:lineRule="auto"/>
        <w:ind w:left="2127" w:firstLine="284"/>
        <w:jc w:val="both"/>
        <w:rPr>
          <w:rFonts w:asciiTheme="majorBidi" w:hAnsiTheme="majorBidi" w:cstheme="majorBidi"/>
          <w:sz w:val="24"/>
          <w:szCs w:val="24"/>
          <w:lang w:val="en-US"/>
        </w:rPr>
      </w:pPr>
    </w:p>
    <w:p w:rsidR="001E1602" w:rsidRDefault="001E1602" w:rsidP="002B6E7B">
      <w:pPr>
        <w:pStyle w:val="ListParagraph"/>
        <w:numPr>
          <w:ilvl w:val="0"/>
          <w:numId w:val="35"/>
        </w:numPr>
        <w:spacing w:after="0" w:line="480" w:lineRule="auto"/>
        <w:ind w:left="2127"/>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Pembiayaan iB Muamalat Multiguna</w:t>
      </w:r>
    </w:p>
    <w:p w:rsidR="001E1602" w:rsidRPr="001E1602" w:rsidRDefault="001E1602" w:rsidP="002B6E7B">
      <w:pPr>
        <w:pStyle w:val="ListParagraph"/>
        <w:spacing w:after="0" w:line="480" w:lineRule="auto"/>
        <w:ind w:left="2127" w:firstLine="284"/>
        <w:jc w:val="both"/>
        <w:rPr>
          <w:rFonts w:asciiTheme="majorBidi" w:hAnsiTheme="majorBidi" w:cstheme="majorBidi"/>
          <w:sz w:val="24"/>
          <w:szCs w:val="24"/>
          <w:lang w:val="en-US"/>
        </w:rPr>
      </w:pPr>
      <w:r>
        <w:rPr>
          <w:rFonts w:asciiTheme="majorBidi" w:hAnsiTheme="majorBidi" w:cstheme="majorBidi"/>
          <w:sz w:val="24"/>
          <w:szCs w:val="24"/>
          <w:lang w:val="en-US"/>
        </w:rPr>
        <w:t>Fasilitas pembiayaan untuk menunjang pertumbuhan bisnis nasabah.</w:t>
      </w:r>
    </w:p>
    <w:p w:rsidR="001E1602" w:rsidRPr="003D62D7" w:rsidRDefault="001E1602" w:rsidP="003D62D7">
      <w:pPr>
        <w:pStyle w:val="ListParagraph"/>
        <w:numPr>
          <w:ilvl w:val="5"/>
          <w:numId w:val="8"/>
        </w:numPr>
        <w:spacing w:after="0" w:line="480" w:lineRule="auto"/>
        <w:ind w:left="1701"/>
        <w:jc w:val="both"/>
        <w:rPr>
          <w:rFonts w:asciiTheme="majorBidi" w:hAnsiTheme="majorBidi" w:cstheme="majorBidi"/>
          <w:sz w:val="24"/>
          <w:szCs w:val="24"/>
          <w:lang w:val="en-US"/>
        </w:rPr>
      </w:pPr>
      <w:r>
        <w:rPr>
          <w:rFonts w:asciiTheme="majorBidi" w:hAnsiTheme="majorBidi" w:cstheme="majorBidi"/>
          <w:noProof/>
          <w:sz w:val="24"/>
          <w:szCs w:val="24"/>
          <w:lang w:val="en-US"/>
        </w:rPr>
        <w:t>Deposito iB Hijrah, deposito syariiah dalam mata uang rupiah dan US dollar yang fleksibel dan memberikan hasil investasi yang optimal.</w:t>
      </w:r>
    </w:p>
    <w:p w:rsidR="001E1602" w:rsidRDefault="001E1602" w:rsidP="00566B6D">
      <w:pPr>
        <w:pStyle w:val="ListParagraph"/>
        <w:numPr>
          <w:ilvl w:val="5"/>
          <w:numId w:val="8"/>
        </w:numPr>
        <w:spacing w:after="0" w:line="480" w:lineRule="auto"/>
        <w:ind w:left="1701"/>
        <w:jc w:val="both"/>
        <w:rPr>
          <w:rFonts w:asciiTheme="majorBidi" w:hAnsiTheme="majorBidi" w:cstheme="majorBidi"/>
          <w:sz w:val="24"/>
          <w:szCs w:val="24"/>
          <w:lang w:val="en-US"/>
        </w:rPr>
      </w:pPr>
      <w:r>
        <w:rPr>
          <w:rFonts w:asciiTheme="majorBidi" w:hAnsiTheme="majorBidi" w:cstheme="majorBidi"/>
          <w:noProof/>
          <w:sz w:val="24"/>
          <w:szCs w:val="24"/>
          <w:lang w:val="en-US"/>
        </w:rPr>
        <w:t xml:space="preserve">Pembiayaan </w:t>
      </w:r>
    </w:p>
    <w:p w:rsidR="001E1602" w:rsidRDefault="001E1602" w:rsidP="006079BB">
      <w:pPr>
        <w:pStyle w:val="ListParagraph"/>
        <w:numPr>
          <w:ilvl w:val="0"/>
          <w:numId w:val="36"/>
        </w:numPr>
        <w:spacing w:after="0" w:line="480" w:lineRule="auto"/>
        <w:jc w:val="both"/>
        <w:rPr>
          <w:rFonts w:asciiTheme="majorBidi" w:hAnsiTheme="majorBidi" w:cstheme="majorBidi"/>
          <w:sz w:val="24"/>
          <w:szCs w:val="24"/>
          <w:lang w:val="en-US"/>
        </w:rPr>
      </w:pPr>
      <w:r>
        <w:rPr>
          <w:rFonts w:asciiTheme="majorBidi" w:hAnsiTheme="majorBidi" w:cstheme="majorBidi"/>
          <w:noProof/>
          <w:sz w:val="24"/>
          <w:szCs w:val="24"/>
          <w:lang w:val="en-US"/>
        </w:rPr>
        <w:t xml:space="preserve">KPR iB Muamalat </w:t>
      </w:r>
    </w:p>
    <w:p w:rsidR="001E1602" w:rsidRDefault="001E1602" w:rsidP="001E1602">
      <w:pPr>
        <w:pStyle w:val="ListParagraph"/>
        <w:spacing w:after="0" w:line="480" w:lineRule="auto"/>
        <w:ind w:left="2061"/>
        <w:jc w:val="both"/>
        <w:rPr>
          <w:rFonts w:asciiTheme="majorBidi" w:hAnsiTheme="majorBidi" w:cstheme="majorBidi"/>
          <w:sz w:val="24"/>
          <w:szCs w:val="24"/>
          <w:lang w:val="en-US"/>
        </w:rPr>
      </w:pPr>
      <w:r>
        <w:rPr>
          <w:rFonts w:asciiTheme="majorBidi" w:hAnsiTheme="majorBidi" w:cstheme="majorBidi"/>
          <w:noProof/>
          <w:sz w:val="24"/>
          <w:szCs w:val="24"/>
          <w:lang w:val="en-US"/>
        </w:rPr>
        <w:t>KPR iB Muamalat adalah produk pembiayaan yang akan membantu anda untuk memiliki rumah tinggal, rumah susun, apartemen dan condotel termasuk renovasi dan pembangunan serta pengalihan (take-over) KPR dari bank lain dengan dua pilihan akad yaitu akad murabahah (jual-beli) atau musyarakah mutanaqishah (kerjasama sewa).</w:t>
      </w:r>
    </w:p>
    <w:p w:rsidR="001E1602" w:rsidRDefault="001E1602" w:rsidP="006079BB">
      <w:pPr>
        <w:pStyle w:val="ListParagraph"/>
        <w:numPr>
          <w:ilvl w:val="0"/>
          <w:numId w:val="36"/>
        </w:numPr>
        <w:spacing w:after="0" w:line="480" w:lineRule="auto"/>
        <w:jc w:val="both"/>
        <w:rPr>
          <w:rFonts w:asciiTheme="majorBidi" w:hAnsiTheme="majorBidi" w:cstheme="majorBidi"/>
          <w:sz w:val="24"/>
          <w:szCs w:val="24"/>
          <w:lang w:val="en-US"/>
        </w:rPr>
      </w:pPr>
      <w:r>
        <w:rPr>
          <w:rFonts w:asciiTheme="majorBidi" w:hAnsiTheme="majorBidi" w:cstheme="majorBidi"/>
          <w:noProof/>
          <w:sz w:val="24"/>
          <w:szCs w:val="24"/>
          <w:lang w:val="en-US"/>
        </w:rPr>
        <w:t>Pembiayaan iB Muamalat Pensiun</w:t>
      </w:r>
    </w:p>
    <w:p w:rsidR="001E1602" w:rsidRDefault="001E1602" w:rsidP="001E1602">
      <w:pPr>
        <w:pStyle w:val="ListParagraph"/>
        <w:spacing w:after="0" w:line="480" w:lineRule="auto"/>
        <w:ind w:left="2061" w:firstLine="349"/>
        <w:jc w:val="both"/>
        <w:rPr>
          <w:rFonts w:asciiTheme="majorBidi" w:hAnsiTheme="majorBidi" w:cstheme="majorBidi"/>
          <w:noProof/>
          <w:sz w:val="24"/>
          <w:szCs w:val="24"/>
          <w:lang w:val="en-US"/>
        </w:rPr>
      </w:pPr>
      <w:r>
        <w:rPr>
          <w:rFonts w:asciiTheme="majorBidi" w:hAnsiTheme="majorBidi" w:cstheme="majorBidi"/>
          <w:noProof/>
          <w:sz w:val="24"/>
          <w:szCs w:val="24"/>
          <w:lang w:val="en-US"/>
        </w:rPr>
        <w:t>iB Muamalat Pensiun merupakan produk pembiayaan yang membantu untuk memenuhi kebutuhan dihari tua dengan sederet keuntungan dan memenuhi prinsip syariah yang menenagkan.</w:t>
      </w:r>
    </w:p>
    <w:p w:rsidR="001E1602" w:rsidRDefault="001E1602" w:rsidP="006079BB">
      <w:pPr>
        <w:pStyle w:val="ListParagraph"/>
        <w:numPr>
          <w:ilvl w:val="0"/>
          <w:numId w:val="36"/>
        </w:numPr>
        <w:spacing w:after="0" w:line="480" w:lineRule="auto"/>
        <w:jc w:val="both"/>
        <w:rPr>
          <w:rFonts w:asciiTheme="majorBidi" w:hAnsiTheme="majorBidi" w:cstheme="majorBidi"/>
          <w:noProof/>
          <w:sz w:val="24"/>
          <w:szCs w:val="24"/>
          <w:lang w:val="en-US"/>
        </w:rPr>
      </w:pPr>
      <w:r>
        <w:rPr>
          <w:rFonts w:asciiTheme="majorBidi" w:hAnsiTheme="majorBidi" w:cstheme="majorBidi"/>
          <w:noProof/>
          <w:sz w:val="24"/>
          <w:szCs w:val="24"/>
          <w:lang w:val="en-US"/>
        </w:rPr>
        <w:t>Pembiayaan iB Muamalat Multiguna</w:t>
      </w:r>
      <w:r w:rsidR="004A7930">
        <w:rPr>
          <w:rStyle w:val="FootnoteReference"/>
          <w:rFonts w:asciiTheme="majorBidi" w:hAnsiTheme="majorBidi" w:cstheme="majorBidi"/>
          <w:noProof/>
          <w:sz w:val="24"/>
          <w:szCs w:val="24"/>
          <w:lang w:val="en-US"/>
        </w:rPr>
        <w:footnoteReference w:id="59"/>
      </w:r>
      <w:r>
        <w:rPr>
          <w:rFonts w:asciiTheme="majorBidi" w:hAnsiTheme="majorBidi" w:cstheme="majorBidi"/>
          <w:noProof/>
          <w:sz w:val="24"/>
          <w:szCs w:val="24"/>
          <w:lang w:val="en-US"/>
        </w:rPr>
        <w:t xml:space="preserve"> </w:t>
      </w:r>
    </w:p>
    <w:p w:rsidR="003D62D7" w:rsidRPr="004A7930" w:rsidRDefault="001E1602" w:rsidP="004A7930">
      <w:pPr>
        <w:pStyle w:val="ListParagraph"/>
        <w:spacing w:after="0" w:line="480" w:lineRule="auto"/>
        <w:ind w:left="2061" w:firstLine="349"/>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iB Muamalat Multiguna merupakan produk pembiayaan yang membantu untuk memenuhi kebutuhan barang jasa </w:t>
      </w:r>
      <w:r>
        <w:rPr>
          <w:rFonts w:asciiTheme="majorBidi" w:hAnsiTheme="majorBidi" w:cstheme="majorBidi"/>
          <w:noProof/>
          <w:sz w:val="24"/>
          <w:szCs w:val="24"/>
          <w:lang w:val="en-US"/>
        </w:rPr>
        <w:lastRenderedPageBreak/>
        <w:t>konsumtif seperti bahan bangunan untuk renovasi rumah, kepemilikan seeda motor, biaya pendidikan, biaya pernikahan dan perlengkapan rumah.</w:t>
      </w:r>
    </w:p>
    <w:p w:rsidR="001E1602" w:rsidRDefault="001E1602" w:rsidP="006079BB">
      <w:pPr>
        <w:pStyle w:val="ListParagraph"/>
        <w:numPr>
          <w:ilvl w:val="0"/>
          <w:numId w:val="37"/>
        </w:numPr>
        <w:spacing w:after="0" w:line="480" w:lineRule="auto"/>
        <w:ind w:left="1276"/>
        <w:jc w:val="both"/>
        <w:rPr>
          <w:rFonts w:asciiTheme="majorBidi" w:hAnsiTheme="majorBidi" w:cstheme="majorBidi"/>
          <w:noProof/>
          <w:sz w:val="24"/>
          <w:szCs w:val="24"/>
          <w:lang w:val="en-US"/>
        </w:rPr>
      </w:pPr>
      <w:r>
        <w:rPr>
          <w:rFonts w:asciiTheme="majorBidi" w:hAnsiTheme="majorBidi" w:cstheme="majorBidi"/>
          <w:i/>
          <w:iCs/>
          <w:noProof/>
          <w:sz w:val="24"/>
          <w:szCs w:val="24"/>
          <w:lang w:val="en-US"/>
        </w:rPr>
        <w:t xml:space="preserve">Coorporate Banking </w:t>
      </w:r>
    </w:p>
    <w:p w:rsidR="001E1602" w:rsidRDefault="001E1602" w:rsidP="001E1602">
      <w:pPr>
        <w:pStyle w:val="ListParagraph"/>
        <w:spacing w:after="0" w:line="480" w:lineRule="auto"/>
        <w:ind w:left="1276" w:firstLine="284"/>
        <w:jc w:val="both"/>
        <w:rPr>
          <w:rFonts w:asciiTheme="majorBidi" w:hAnsiTheme="majorBidi" w:cstheme="majorBidi"/>
          <w:noProof/>
          <w:sz w:val="24"/>
          <w:szCs w:val="24"/>
          <w:lang w:val="en-US"/>
        </w:rPr>
      </w:pPr>
      <w:r>
        <w:rPr>
          <w:rFonts w:asciiTheme="majorBidi" w:hAnsiTheme="majorBidi" w:cstheme="majorBidi"/>
          <w:i/>
          <w:iCs/>
          <w:noProof/>
          <w:sz w:val="24"/>
          <w:szCs w:val="24"/>
          <w:lang w:val="en-US"/>
        </w:rPr>
        <w:t xml:space="preserve">Corporate Banking </w:t>
      </w:r>
      <w:r>
        <w:rPr>
          <w:rFonts w:asciiTheme="majorBidi" w:hAnsiTheme="majorBidi" w:cstheme="majorBidi"/>
          <w:noProof/>
          <w:sz w:val="24"/>
          <w:szCs w:val="24"/>
          <w:lang w:val="en-US"/>
        </w:rPr>
        <w:t>merupakan produk yang ditujukan untuk nasabah premium dan erusahaan yang sudah besar atau menengah keatas.</w:t>
      </w:r>
    </w:p>
    <w:p w:rsidR="001E1602" w:rsidRDefault="001E1602" w:rsidP="006079BB">
      <w:pPr>
        <w:pStyle w:val="ListParagraph"/>
        <w:numPr>
          <w:ilvl w:val="0"/>
          <w:numId w:val="38"/>
        </w:numPr>
        <w:spacing w:after="0" w:line="480" w:lineRule="auto"/>
        <w:ind w:left="1701"/>
        <w:jc w:val="both"/>
        <w:rPr>
          <w:rFonts w:asciiTheme="majorBidi" w:hAnsiTheme="majorBidi" w:cstheme="majorBidi"/>
          <w:noProof/>
          <w:sz w:val="24"/>
          <w:szCs w:val="24"/>
          <w:lang w:val="en-US"/>
        </w:rPr>
      </w:pPr>
      <w:r>
        <w:rPr>
          <w:rFonts w:asciiTheme="majorBidi" w:hAnsiTheme="majorBidi" w:cstheme="majorBidi"/>
          <w:noProof/>
          <w:sz w:val="24"/>
          <w:szCs w:val="24"/>
          <w:lang w:val="en-US"/>
        </w:rPr>
        <w:t>Pembiayaan</w:t>
      </w:r>
    </w:p>
    <w:p w:rsidR="001E1602" w:rsidRPr="001E1602" w:rsidRDefault="001E1602" w:rsidP="006079BB">
      <w:pPr>
        <w:pStyle w:val="ListParagraph"/>
        <w:numPr>
          <w:ilvl w:val="0"/>
          <w:numId w:val="39"/>
        </w:numPr>
        <w:spacing w:after="0" w:line="480" w:lineRule="auto"/>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Pembiayaan iB Muamalat </w:t>
      </w:r>
      <w:r>
        <w:rPr>
          <w:rFonts w:asciiTheme="majorBidi" w:hAnsiTheme="majorBidi" w:cstheme="majorBidi"/>
          <w:i/>
          <w:iCs/>
          <w:noProof/>
          <w:sz w:val="24"/>
          <w:szCs w:val="24"/>
          <w:lang w:val="en-US"/>
        </w:rPr>
        <w:t>Asset Refinance Syariah</w:t>
      </w:r>
    </w:p>
    <w:p w:rsidR="001E1602" w:rsidRDefault="001E1602" w:rsidP="001E1602">
      <w:pPr>
        <w:pStyle w:val="ListParagraph"/>
        <w:spacing w:after="0" w:line="480" w:lineRule="auto"/>
        <w:ind w:left="2061" w:firstLine="349"/>
        <w:jc w:val="both"/>
        <w:rPr>
          <w:rFonts w:asciiTheme="majorBidi" w:hAnsiTheme="majorBidi" w:cstheme="majorBidi"/>
          <w:sz w:val="24"/>
          <w:szCs w:val="24"/>
          <w:lang w:val="en-US"/>
        </w:rPr>
      </w:pPr>
      <w:r>
        <w:rPr>
          <w:rFonts w:asciiTheme="majorBidi" w:hAnsiTheme="majorBidi" w:cstheme="majorBidi"/>
          <w:sz w:val="24"/>
          <w:szCs w:val="24"/>
          <w:lang w:val="en-US"/>
        </w:rPr>
        <w:t>P</w:t>
      </w:r>
      <w:r w:rsidRPr="001E1602">
        <w:rPr>
          <w:rFonts w:asciiTheme="majorBidi" w:hAnsiTheme="majorBidi" w:cstheme="majorBidi"/>
          <w:sz w:val="24"/>
          <w:szCs w:val="24"/>
          <w:lang w:val="en-US"/>
        </w:rPr>
        <w:t>roduk pembiayaan khusus segmentasi corporate dengan skema refinancing berdasarkan prinsip syariah, yang bertujuan untuk membiayai suatu perusahaan yang memiliki investasi atas suatu asset produktif maupun aset atas proyek usaha yang telah berjalan atau memiliki kontrak kerja dengan bowheer dan telah menghasilkan pendapatan yang bersifat rutin.</w:t>
      </w:r>
    </w:p>
    <w:p w:rsidR="001E1602" w:rsidRDefault="001E1602" w:rsidP="006079BB">
      <w:pPr>
        <w:pStyle w:val="ListParagraph"/>
        <w:numPr>
          <w:ilvl w:val="0"/>
          <w:numId w:val="39"/>
        </w:numPr>
        <w:spacing w:before="240" w:after="0" w:line="480" w:lineRule="auto"/>
        <w:jc w:val="both"/>
        <w:rPr>
          <w:rFonts w:asciiTheme="majorBidi" w:hAnsiTheme="majorBidi" w:cstheme="majorBidi"/>
          <w:noProof/>
          <w:sz w:val="24"/>
          <w:szCs w:val="24"/>
          <w:lang w:val="en-US"/>
        </w:rPr>
      </w:pPr>
      <w:r>
        <w:rPr>
          <w:rFonts w:asciiTheme="majorBidi" w:hAnsiTheme="majorBidi" w:cstheme="majorBidi"/>
          <w:noProof/>
          <w:sz w:val="24"/>
          <w:szCs w:val="24"/>
          <w:lang w:val="en-US"/>
        </w:rPr>
        <w:t>Pembiayaan iB Muamalat Modal Kerja</w:t>
      </w:r>
    </w:p>
    <w:p w:rsidR="001E1602" w:rsidRDefault="001E1602" w:rsidP="001E1602">
      <w:pPr>
        <w:pStyle w:val="ListParagraph"/>
        <w:spacing w:before="240" w:after="0" w:line="480" w:lineRule="auto"/>
        <w:ind w:left="2061" w:firstLine="349"/>
        <w:jc w:val="both"/>
        <w:rPr>
          <w:rFonts w:asciiTheme="majorBidi" w:hAnsiTheme="majorBidi" w:cstheme="majorBidi"/>
          <w:noProof/>
          <w:sz w:val="24"/>
          <w:szCs w:val="24"/>
          <w:lang w:val="en-US"/>
        </w:rPr>
      </w:pPr>
      <w:r>
        <w:rPr>
          <w:rFonts w:asciiTheme="majorBidi" w:hAnsiTheme="majorBidi" w:cstheme="majorBidi"/>
          <w:noProof/>
          <w:sz w:val="24"/>
          <w:szCs w:val="24"/>
          <w:lang w:val="en-US"/>
        </w:rPr>
        <w:t>Pembiayaan modal kerja adalah produk pembiayaan yang akan membantu kebutuhan modal kerja usaha sehingga kelancaran operasional dan rencana pengembangan usaha akan terjamin.</w:t>
      </w:r>
      <w:r w:rsidR="00B0348B">
        <w:rPr>
          <w:rStyle w:val="FootnoteReference"/>
          <w:rFonts w:asciiTheme="majorBidi" w:hAnsiTheme="majorBidi" w:cstheme="majorBidi"/>
          <w:noProof/>
          <w:sz w:val="24"/>
          <w:szCs w:val="24"/>
          <w:lang w:val="en-US"/>
        </w:rPr>
        <w:footnoteReference w:id="60"/>
      </w:r>
    </w:p>
    <w:p w:rsidR="00B0348B" w:rsidRDefault="00B0348B" w:rsidP="001E1602">
      <w:pPr>
        <w:pStyle w:val="ListParagraph"/>
        <w:spacing w:before="240" w:after="0" w:line="480" w:lineRule="auto"/>
        <w:ind w:left="2061" w:firstLine="349"/>
        <w:jc w:val="both"/>
        <w:rPr>
          <w:rFonts w:asciiTheme="majorBidi" w:hAnsiTheme="majorBidi" w:cstheme="majorBidi"/>
          <w:noProof/>
          <w:sz w:val="24"/>
          <w:szCs w:val="24"/>
          <w:lang w:val="en-US"/>
        </w:rPr>
      </w:pPr>
    </w:p>
    <w:p w:rsidR="001E1602" w:rsidRDefault="001E1602" w:rsidP="006079BB">
      <w:pPr>
        <w:pStyle w:val="ListParagraph"/>
        <w:numPr>
          <w:ilvl w:val="0"/>
          <w:numId w:val="39"/>
        </w:numPr>
        <w:spacing w:before="240" w:after="0" w:line="480" w:lineRule="auto"/>
        <w:jc w:val="both"/>
        <w:rPr>
          <w:rFonts w:asciiTheme="majorBidi" w:hAnsiTheme="majorBidi" w:cstheme="majorBidi"/>
          <w:noProof/>
          <w:sz w:val="24"/>
          <w:szCs w:val="24"/>
          <w:lang w:val="en-US"/>
        </w:rPr>
      </w:pPr>
      <w:r>
        <w:rPr>
          <w:rFonts w:asciiTheme="majorBidi" w:hAnsiTheme="majorBidi" w:cstheme="majorBidi"/>
          <w:noProof/>
          <w:sz w:val="24"/>
          <w:szCs w:val="24"/>
          <w:lang w:val="en-US"/>
        </w:rPr>
        <w:lastRenderedPageBreak/>
        <w:t>Pembiayaan iB Muamalat Investasi</w:t>
      </w:r>
    </w:p>
    <w:p w:rsidR="001E1602" w:rsidRDefault="001E1602" w:rsidP="001E1602">
      <w:pPr>
        <w:pStyle w:val="ListParagraph"/>
        <w:spacing w:after="0" w:line="480" w:lineRule="auto"/>
        <w:ind w:left="2061" w:firstLine="349"/>
        <w:jc w:val="both"/>
        <w:rPr>
          <w:rFonts w:asciiTheme="majorBidi" w:hAnsiTheme="majorBidi" w:cstheme="majorBidi"/>
          <w:sz w:val="24"/>
          <w:szCs w:val="24"/>
          <w:lang w:val="en-US"/>
        </w:rPr>
      </w:pPr>
      <w:r>
        <w:rPr>
          <w:rFonts w:asciiTheme="majorBidi" w:hAnsiTheme="majorBidi" w:cstheme="majorBidi"/>
          <w:sz w:val="24"/>
          <w:szCs w:val="24"/>
          <w:lang w:val="en-US"/>
        </w:rPr>
        <w:t xml:space="preserve">Pembiayaan investasi adlah produk pembiayaan yang akan membantu kebutuhan investasi usaha anda, </w:t>
      </w:r>
      <w:r w:rsidRPr="001E1602">
        <w:rPr>
          <w:rFonts w:asciiTheme="majorBidi" w:hAnsiTheme="majorBidi" w:cstheme="majorBidi"/>
          <w:sz w:val="24"/>
          <w:szCs w:val="24"/>
          <w:lang w:val="en-US"/>
        </w:rPr>
        <w:t>sehingga mendukung rencana ekspansi yang telah anda susun.</w:t>
      </w:r>
    </w:p>
    <w:p w:rsidR="001E1602" w:rsidRDefault="001E1602" w:rsidP="006079BB">
      <w:pPr>
        <w:pStyle w:val="ListParagraph"/>
        <w:numPr>
          <w:ilvl w:val="0"/>
          <w:numId w:val="39"/>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Pembiayaan iB Muamalat Hunian Syariah Bisnis</w:t>
      </w:r>
    </w:p>
    <w:p w:rsidR="001E1602" w:rsidRDefault="001E1602" w:rsidP="001E1602">
      <w:pPr>
        <w:pStyle w:val="ListParagraph"/>
        <w:spacing w:after="0" w:line="480" w:lineRule="auto"/>
        <w:ind w:left="2061" w:firstLine="349"/>
        <w:jc w:val="both"/>
        <w:rPr>
          <w:rFonts w:asciiTheme="majorBidi" w:hAnsiTheme="majorBidi" w:cstheme="majorBidi"/>
          <w:noProof/>
          <w:sz w:val="24"/>
          <w:szCs w:val="24"/>
          <w:lang w:val="en-US"/>
        </w:rPr>
      </w:pPr>
      <w:r>
        <w:rPr>
          <w:rFonts w:asciiTheme="majorBidi" w:hAnsiTheme="majorBidi" w:cstheme="majorBidi"/>
          <w:sz w:val="24"/>
          <w:szCs w:val="24"/>
          <w:lang w:val="en-US"/>
        </w:rPr>
        <w:t>P</w:t>
      </w:r>
      <w:r w:rsidRPr="001E1602">
        <w:rPr>
          <w:rFonts w:asciiTheme="majorBidi" w:hAnsiTheme="majorBidi" w:cstheme="majorBidi"/>
          <w:sz w:val="24"/>
          <w:szCs w:val="24"/>
          <w:lang w:val="en-US"/>
        </w:rPr>
        <w:t xml:space="preserve">roduk pembiayaan yang akan membantu usaha anda untuk membeli, membangun ataupun merenovasi properti maupun pengalihan take over pembiayaan properti </w:t>
      </w:r>
      <w:r w:rsidRPr="001E1602">
        <w:rPr>
          <w:rFonts w:asciiTheme="majorBidi" w:hAnsiTheme="majorBidi" w:cstheme="majorBidi"/>
          <w:noProof/>
          <w:sz w:val="24"/>
          <w:szCs w:val="24"/>
          <w:lang w:val="en-US"/>
        </w:rPr>
        <w:t>dari ban</w:t>
      </w:r>
      <w:r>
        <w:rPr>
          <w:rFonts w:asciiTheme="majorBidi" w:hAnsiTheme="majorBidi" w:cstheme="majorBidi"/>
          <w:noProof/>
          <w:sz w:val="24"/>
          <w:szCs w:val="24"/>
          <w:lang w:val="en-US"/>
        </w:rPr>
        <w:t>k lain untuk kebutuhan bisnis.</w:t>
      </w:r>
    </w:p>
    <w:p w:rsidR="001E1602" w:rsidRDefault="001E1602" w:rsidP="006079BB">
      <w:pPr>
        <w:pStyle w:val="ListParagraph"/>
        <w:numPr>
          <w:ilvl w:val="0"/>
          <w:numId w:val="38"/>
        </w:numPr>
        <w:spacing w:after="0" w:line="480" w:lineRule="auto"/>
        <w:ind w:left="1701"/>
        <w:jc w:val="both"/>
        <w:rPr>
          <w:rFonts w:asciiTheme="majorBidi" w:hAnsiTheme="majorBidi" w:cstheme="majorBidi"/>
          <w:noProof/>
          <w:sz w:val="24"/>
          <w:szCs w:val="24"/>
          <w:lang w:val="en-US"/>
        </w:rPr>
      </w:pPr>
      <w:r>
        <w:rPr>
          <w:rFonts w:asciiTheme="majorBidi" w:hAnsiTheme="majorBidi" w:cstheme="majorBidi"/>
          <w:noProof/>
          <w:sz w:val="24"/>
          <w:szCs w:val="24"/>
          <w:lang w:val="en-US"/>
        </w:rPr>
        <w:t>Tabungan Muamalat Mudharabah Corporate iB</w:t>
      </w:r>
    </w:p>
    <w:p w:rsidR="001E1602" w:rsidRDefault="001E1602" w:rsidP="001E1602">
      <w:pPr>
        <w:pStyle w:val="ListParagraph"/>
        <w:spacing w:after="0" w:line="480" w:lineRule="auto"/>
        <w:ind w:left="1701" w:firstLine="284"/>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Produk tabungan berbasis </w:t>
      </w:r>
      <w:r>
        <w:rPr>
          <w:rFonts w:asciiTheme="majorBidi" w:hAnsiTheme="majorBidi" w:cstheme="majorBidi"/>
          <w:i/>
          <w:iCs/>
          <w:noProof/>
          <w:sz w:val="24"/>
          <w:szCs w:val="24"/>
          <w:lang w:val="en-US"/>
        </w:rPr>
        <w:t xml:space="preserve">akad mudharabah </w:t>
      </w:r>
      <w:r>
        <w:rPr>
          <w:rFonts w:asciiTheme="majorBidi" w:hAnsiTheme="majorBidi" w:cstheme="majorBidi"/>
          <w:noProof/>
          <w:sz w:val="24"/>
          <w:szCs w:val="24"/>
          <w:lang w:val="en-US"/>
        </w:rPr>
        <w:t xml:space="preserve">yang memberikan kemudahan bertransaksi dan bagi  hasil yang kompetitif. </w:t>
      </w:r>
    </w:p>
    <w:p w:rsidR="001E1602" w:rsidRDefault="001E1602" w:rsidP="006079BB">
      <w:pPr>
        <w:pStyle w:val="ListParagraph"/>
        <w:numPr>
          <w:ilvl w:val="0"/>
          <w:numId w:val="38"/>
        </w:numPr>
        <w:spacing w:after="0" w:line="480" w:lineRule="auto"/>
        <w:ind w:left="1701"/>
        <w:jc w:val="both"/>
        <w:rPr>
          <w:rFonts w:asciiTheme="majorBidi" w:hAnsiTheme="majorBidi" w:cstheme="majorBidi"/>
          <w:noProof/>
          <w:sz w:val="24"/>
          <w:szCs w:val="24"/>
          <w:lang w:val="en-US"/>
        </w:rPr>
      </w:pPr>
      <w:r>
        <w:rPr>
          <w:rFonts w:asciiTheme="majorBidi" w:hAnsiTheme="majorBidi" w:cstheme="majorBidi"/>
          <w:noProof/>
          <w:sz w:val="24"/>
          <w:szCs w:val="24"/>
          <w:lang w:val="en-US"/>
        </w:rPr>
        <w:t>Giro</w:t>
      </w:r>
    </w:p>
    <w:p w:rsidR="001E1602" w:rsidRDefault="001E1602" w:rsidP="006079BB">
      <w:pPr>
        <w:pStyle w:val="ListParagraph"/>
        <w:numPr>
          <w:ilvl w:val="0"/>
          <w:numId w:val="40"/>
        </w:numPr>
        <w:spacing w:after="0" w:line="480" w:lineRule="auto"/>
        <w:jc w:val="both"/>
        <w:rPr>
          <w:rFonts w:asciiTheme="majorBidi" w:hAnsiTheme="majorBidi" w:cstheme="majorBidi"/>
          <w:noProof/>
          <w:sz w:val="24"/>
          <w:szCs w:val="24"/>
          <w:lang w:val="en-US"/>
        </w:rPr>
      </w:pPr>
      <w:r>
        <w:rPr>
          <w:rFonts w:asciiTheme="majorBidi" w:hAnsiTheme="majorBidi" w:cstheme="majorBidi"/>
          <w:noProof/>
          <w:sz w:val="24"/>
          <w:szCs w:val="24"/>
          <w:lang w:val="en-US"/>
        </w:rPr>
        <w:t>Giro iB Muamalat Ultima Corporate</w:t>
      </w:r>
    </w:p>
    <w:p w:rsidR="001E1602" w:rsidRDefault="001E1602" w:rsidP="001E1602">
      <w:pPr>
        <w:pStyle w:val="ListParagraph"/>
        <w:spacing w:after="0" w:line="480" w:lineRule="auto"/>
        <w:ind w:left="2061" w:firstLine="349"/>
        <w:jc w:val="both"/>
        <w:rPr>
          <w:rFonts w:asciiTheme="majorBidi" w:hAnsiTheme="majorBidi" w:cstheme="majorBidi"/>
          <w:noProof/>
          <w:sz w:val="24"/>
          <w:szCs w:val="24"/>
          <w:lang w:val="en-US"/>
        </w:rPr>
      </w:pPr>
      <w:r>
        <w:rPr>
          <w:rFonts w:asciiTheme="majorBidi" w:hAnsiTheme="majorBidi" w:cstheme="majorBidi"/>
          <w:noProof/>
          <w:sz w:val="24"/>
          <w:szCs w:val="24"/>
          <w:lang w:val="en-US"/>
        </w:rPr>
        <w:t>Produk giro akad wadiah yang memberikan kemudahan dan kenyamanan dalam bertransaksi. Merupakan sarana untuk memenuhi kebutuhan transaksi bisnis nasabah non-perorangan yang didukung oleh fasilitas Cash Manajemen.</w:t>
      </w:r>
    </w:p>
    <w:p w:rsidR="001E1602" w:rsidRPr="001E1602" w:rsidRDefault="001E1602" w:rsidP="006079BB">
      <w:pPr>
        <w:pStyle w:val="ListParagraph"/>
        <w:numPr>
          <w:ilvl w:val="0"/>
          <w:numId w:val="40"/>
        </w:numPr>
        <w:spacing w:after="0" w:line="480" w:lineRule="auto"/>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Giro iB Muamalat </w:t>
      </w:r>
      <w:r>
        <w:rPr>
          <w:rFonts w:asciiTheme="majorBidi" w:hAnsiTheme="majorBidi" w:cstheme="majorBidi"/>
          <w:i/>
          <w:iCs/>
          <w:noProof/>
          <w:sz w:val="24"/>
          <w:szCs w:val="24"/>
          <w:lang w:val="en-US"/>
        </w:rPr>
        <w:t>Attijary Corporate</w:t>
      </w:r>
    </w:p>
    <w:p w:rsidR="003D62D7" w:rsidRPr="00B0348B" w:rsidRDefault="001E1602" w:rsidP="00B0348B">
      <w:pPr>
        <w:pStyle w:val="ListParagraph"/>
        <w:spacing w:after="0" w:line="480" w:lineRule="auto"/>
        <w:ind w:left="2061" w:firstLine="349"/>
        <w:jc w:val="both"/>
        <w:rPr>
          <w:rFonts w:asciiTheme="majorBidi" w:hAnsiTheme="majorBidi" w:cstheme="majorBidi"/>
          <w:noProof/>
          <w:sz w:val="24"/>
          <w:szCs w:val="24"/>
          <w:lang w:val="en-US"/>
        </w:rPr>
      </w:pPr>
      <w:r>
        <w:rPr>
          <w:rFonts w:asciiTheme="majorBidi" w:hAnsiTheme="majorBidi" w:cstheme="majorBidi"/>
          <w:noProof/>
          <w:sz w:val="24"/>
          <w:szCs w:val="24"/>
          <w:lang w:val="en-US"/>
        </w:rPr>
        <w:t>Produk giro berbasis akad wadiah yang memberikan kemudahan dan kenyamanan dalam bertransaksi.</w:t>
      </w:r>
      <w:r w:rsidR="00B0348B">
        <w:rPr>
          <w:rStyle w:val="FootnoteReference"/>
          <w:rFonts w:asciiTheme="majorBidi" w:hAnsiTheme="majorBidi" w:cstheme="majorBidi"/>
          <w:noProof/>
          <w:sz w:val="24"/>
          <w:szCs w:val="24"/>
          <w:lang w:val="en-US"/>
        </w:rPr>
        <w:footnoteReference w:id="61"/>
      </w:r>
      <w:r>
        <w:rPr>
          <w:rFonts w:asciiTheme="majorBidi" w:hAnsiTheme="majorBidi" w:cstheme="majorBidi"/>
          <w:noProof/>
          <w:sz w:val="24"/>
          <w:szCs w:val="24"/>
          <w:lang w:val="en-US"/>
        </w:rPr>
        <w:t xml:space="preserve"> </w:t>
      </w:r>
      <w:r>
        <w:rPr>
          <w:rFonts w:asciiTheme="majorBidi" w:hAnsiTheme="majorBidi" w:cstheme="majorBidi"/>
          <w:noProof/>
          <w:sz w:val="24"/>
          <w:szCs w:val="24"/>
          <w:lang w:val="en-US"/>
        </w:rPr>
        <w:lastRenderedPageBreak/>
        <w:t>Merupakan sarana untuk memenuhi kebutuhan transaksi bisnis nasabah non-perorangan yang didukung oleh fasilitas Cash Manajemen.</w:t>
      </w:r>
    </w:p>
    <w:p w:rsidR="001E1602" w:rsidRPr="001E1602" w:rsidRDefault="001E1602" w:rsidP="006079BB">
      <w:pPr>
        <w:pStyle w:val="ListParagraph"/>
        <w:numPr>
          <w:ilvl w:val="0"/>
          <w:numId w:val="38"/>
        </w:numPr>
        <w:spacing w:after="0" w:line="480" w:lineRule="auto"/>
        <w:ind w:left="1701"/>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Deposito iB Muamalat </w:t>
      </w:r>
      <w:r>
        <w:rPr>
          <w:rFonts w:asciiTheme="majorBidi" w:hAnsiTheme="majorBidi" w:cstheme="majorBidi"/>
          <w:i/>
          <w:iCs/>
          <w:noProof/>
          <w:sz w:val="24"/>
          <w:szCs w:val="24"/>
          <w:lang w:val="en-US"/>
        </w:rPr>
        <w:t>Mudharabah</w:t>
      </w:r>
    </w:p>
    <w:p w:rsidR="001E1602" w:rsidRPr="003D62D7" w:rsidRDefault="001E1602" w:rsidP="003D62D7">
      <w:pPr>
        <w:pStyle w:val="ListParagraph"/>
        <w:spacing w:after="0" w:line="480" w:lineRule="auto"/>
        <w:ind w:left="1701" w:firstLine="284"/>
        <w:jc w:val="both"/>
        <w:rPr>
          <w:rFonts w:asciiTheme="majorBidi" w:hAnsiTheme="majorBidi" w:cstheme="majorBidi"/>
          <w:noProof/>
          <w:sz w:val="24"/>
          <w:szCs w:val="24"/>
          <w:lang w:val="en-US"/>
        </w:rPr>
      </w:pPr>
      <w:r>
        <w:rPr>
          <w:rFonts w:asciiTheme="majorBidi" w:hAnsiTheme="majorBidi" w:cstheme="majorBidi"/>
          <w:noProof/>
          <w:sz w:val="24"/>
          <w:szCs w:val="24"/>
          <w:lang w:val="en-US"/>
        </w:rPr>
        <w:t>Deposito syariah dalam mata uang rupiah dan US Dollar yang fleksibel dan memberikan hasil investasi yang optimal bagi nasabah.</w:t>
      </w:r>
    </w:p>
    <w:p w:rsidR="00A90850" w:rsidRPr="001E1602" w:rsidRDefault="001E1602" w:rsidP="006079BB">
      <w:pPr>
        <w:pStyle w:val="ListParagraph"/>
        <w:numPr>
          <w:ilvl w:val="0"/>
          <w:numId w:val="38"/>
        </w:numPr>
        <w:spacing w:after="0" w:line="480" w:lineRule="auto"/>
        <w:ind w:left="1701"/>
        <w:jc w:val="both"/>
        <w:rPr>
          <w:rFonts w:asciiTheme="majorBidi" w:hAnsiTheme="majorBidi" w:cstheme="majorBidi"/>
          <w:sz w:val="24"/>
          <w:szCs w:val="24"/>
          <w:lang w:val="en-US"/>
        </w:rPr>
      </w:pPr>
      <w:r>
        <w:rPr>
          <w:rFonts w:asciiTheme="majorBidi" w:hAnsiTheme="majorBidi" w:cstheme="majorBidi"/>
          <w:i/>
          <w:iCs/>
          <w:sz w:val="24"/>
          <w:szCs w:val="24"/>
          <w:lang w:val="en-US"/>
        </w:rPr>
        <w:t>International Banking</w:t>
      </w:r>
    </w:p>
    <w:p w:rsidR="001E1602" w:rsidRDefault="001E1602" w:rsidP="006079BB">
      <w:pPr>
        <w:pStyle w:val="ListParagraph"/>
        <w:numPr>
          <w:ilvl w:val="0"/>
          <w:numId w:val="41"/>
        </w:numPr>
        <w:spacing w:after="0" w:line="480" w:lineRule="auto"/>
        <w:jc w:val="both"/>
        <w:rPr>
          <w:rFonts w:asciiTheme="majorBidi" w:hAnsiTheme="majorBidi" w:cstheme="majorBidi"/>
          <w:sz w:val="24"/>
          <w:szCs w:val="24"/>
          <w:lang w:val="en-US"/>
        </w:rPr>
      </w:pPr>
      <w:r w:rsidRPr="001E1602">
        <w:rPr>
          <w:rFonts w:asciiTheme="majorBidi" w:hAnsiTheme="majorBidi" w:cstheme="majorBidi"/>
          <w:sz w:val="24"/>
          <w:szCs w:val="24"/>
          <w:lang w:val="en-US"/>
        </w:rPr>
        <w:t>Remittance BMI-NCB (Bank Muamalat Indonesia-Bank Umum Nasional)</w:t>
      </w:r>
    </w:p>
    <w:p w:rsidR="001E1602" w:rsidRDefault="00A90850" w:rsidP="001E1602">
      <w:pPr>
        <w:pStyle w:val="ListParagraph"/>
        <w:spacing w:after="0" w:line="480" w:lineRule="auto"/>
        <w:ind w:left="2061" w:firstLine="349"/>
        <w:jc w:val="both"/>
        <w:rPr>
          <w:rFonts w:asciiTheme="majorBidi" w:hAnsiTheme="majorBidi" w:cstheme="majorBidi"/>
          <w:sz w:val="24"/>
          <w:szCs w:val="24"/>
          <w:lang w:val="en-US"/>
        </w:rPr>
      </w:pPr>
      <w:r w:rsidRPr="001E1602">
        <w:rPr>
          <w:rFonts w:asciiTheme="majorBidi" w:hAnsiTheme="majorBidi" w:cstheme="majorBidi"/>
          <w:sz w:val="24"/>
          <w:szCs w:val="24"/>
          <w:lang w:val="en-US"/>
        </w:rPr>
        <w:t>Remittance BMI-NCB (Bank Muamalat Indonesia-Bank Umum Nasional), adalah kiriman uang bagi TKI di Arab Saudi ke Indonesia melalui counter PayQuick maupun fasilitas ATM Bank Umum Nasional kepada Nasabah Bank Muamalat Indonesia maupun bank lain</w:t>
      </w:r>
      <w:r w:rsidR="00936B8C" w:rsidRPr="001E1602">
        <w:rPr>
          <w:rFonts w:asciiTheme="majorBidi" w:hAnsiTheme="majorBidi" w:cstheme="majorBidi"/>
          <w:sz w:val="24"/>
          <w:szCs w:val="24"/>
          <w:lang w:val="en-US"/>
        </w:rPr>
        <w:t>.</w:t>
      </w:r>
    </w:p>
    <w:p w:rsidR="001E1602" w:rsidRDefault="001E1602" w:rsidP="006079BB">
      <w:pPr>
        <w:pStyle w:val="ListParagraph"/>
        <w:numPr>
          <w:ilvl w:val="0"/>
          <w:numId w:val="41"/>
        </w:numPr>
        <w:spacing w:after="0" w:line="480" w:lineRule="auto"/>
        <w:jc w:val="both"/>
        <w:rPr>
          <w:rFonts w:asciiTheme="majorBidi" w:hAnsiTheme="majorBidi" w:cstheme="majorBidi"/>
          <w:sz w:val="24"/>
          <w:szCs w:val="24"/>
          <w:lang w:val="en-US"/>
        </w:rPr>
      </w:pPr>
      <w:r w:rsidRPr="001E1602">
        <w:rPr>
          <w:rFonts w:asciiTheme="majorBidi" w:hAnsiTheme="majorBidi" w:cstheme="majorBidi"/>
          <w:sz w:val="24"/>
          <w:szCs w:val="24"/>
          <w:lang w:val="en-US"/>
        </w:rPr>
        <w:t>Remittance BMI-MayBank (Bank Muamalat Indonesia-MayBank)</w:t>
      </w:r>
    </w:p>
    <w:p w:rsidR="001E1602" w:rsidRPr="001E1602" w:rsidRDefault="00936B8C" w:rsidP="001E1602">
      <w:pPr>
        <w:pStyle w:val="ListParagraph"/>
        <w:spacing w:after="0" w:line="480" w:lineRule="auto"/>
        <w:ind w:left="2061" w:firstLine="349"/>
        <w:jc w:val="both"/>
        <w:rPr>
          <w:rFonts w:asciiTheme="majorBidi" w:hAnsiTheme="majorBidi" w:cstheme="majorBidi"/>
          <w:sz w:val="24"/>
          <w:szCs w:val="24"/>
          <w:lang w:val="en-US"/>
        </w:rPr>
      </w:pPr>
      <w:r w:rsidRPr="001E1602">
        <w:rPr>
          <w:rFonts w:asciiTheme="majorBidi" w:hAnsiTheme="majorBidi" w:cstheme="majorBidi"/>
          <w:sz w:val="24"/>
          <w:szCs w:val="24"/>
          <w:lang w:val="en-US"/>
        </w:rPr>
        <w:t>Remittance BMI-MayBank (Bank Muamalat Indonesia-MayBank), adalah kiriman uang bagi TKI di Malaysia ke Indonesia melalui seluruh counter Maybank dan penerima kiriman dapat mengambil dana secara cash diseluruh cabang Bank Muamalat Indonesia.</w:t>
      </w:r>
      <w:r w:rsidR="00B0348B">
        <w:rPr>
          <w:rStyle w:val="FootnoteReference"/>
          <w:rFonts w:asciiTheme="majorBidi" w:hAnsiTheme="majorBidi" w:cstheme="majorBidi"/>
          <w:sz w:val="24"/>
          <w:szCs w:val="24"/>
          <w:lang w:val="en-US"/>
        </w:rPr>
        <w:footnoteReference w:id="62"/>
      </w:r>
    </w:p>
    <w:p w:rsidR="001E1602" w:rsidRDefault="001E1602" w:rsidP="006079BB">
      <w:pPr>
        <w:pStyle w:val="ListParagraph"/>
        <w:numPr>
          <w:ilvl w:val="0"/>
          <w:numId w:val="41"/>
        </w:numPr>
        <w:spacing w:before="240" w:after="0" w:line="480" w:lineRule="auto"/>
        <w:jc w:val="both"/>
        <w:rPr>
          <w:rFonts w:asciiTheme="majorBidi" w:hAnsiTheme="majorBidi" w:cstheme="majorBidi"/>
          <w:sz w:val="24"/>
          <w:szCs w:val="24"/>
          <w:lang w:val="en-US"/>
        </w:rPr>
      </w:pPr>
      <w:r w:rsidRPr="001E1602">
        <w:rPr>
          <w:rFonts w:asciiTheme="majorBidi" w:hAnsiTheme="majorBidi" w:cstheme="majorBidi"/>
          <w:sz w:val="24"/>
          <w:szCs w:val="24"/>
          <w:lang w:val="en-US"/>
        </w:rPr>
        <w:lastRenderedPageBreak/>
        <w:t>Remittance iB Muamalat</w:t>
      </w:r>
    </w:p>
    <w:p w:rsidR="001E1602" w:rsidRPr="003D62D7" w:rsidRDefault="00936B8C" w:rsidP="003D62D7">
      <w:pPr>
        <w:pStyle w:val="ListParagraph"/>
        <w:spacing w:after="0" w:line="480" w:lineRule="auto"/>
        <w:ind w:left="2061" w:firstLine="349"/>
        <w:jc w:val="both"/>
        <w:rPr>
          <w:rFonts w:asciiTheme="majorBidi" w:hAnsiTheme="majorBidi" w:cstheme="majorBidi"/>
          <w:sz w:val="24"/>
          <w:szCs w:val="24"/>
          <w:lang w:val="en-US"/>
        </w:rPr>
      </w:pPr>
      <w:r w:rsidRPr="001E1602">
        <w:rPr>
          <w:rFonts w:asciiTheme="majorBidi" w:hAnsiTheme="majorBidi" w:cstheme="majorBidi"/>
          <w:sz w:val="24"/>
          <w:szCs w:val="24"/>
          <w:lang w:val="en-US"/>
        </w:rPr>
        <w:t>Remittance iB Muamalat, adalah layanan pengiriman atau penerimaan uang valas dari atau kepada pihak ketiga kepada atau dari pemilik rekening Bank Muamalat Indonesia baik tunai maupun non tunai dalam denominasi valuta asing</w:t>
      </w:r>
      <w:r w:rsidR="001E1602">
        <w:rPr>
          <w:rFonts w:asciiTheme="majorBidi" w:hAnsiTheme="majorBidi" w:cstheme="majorBidi"/>
          <w:sz w:val="24"/>
          <w:szCs w:val="24"/>
          <w:lang w:val="en-US"/>
        </w:rPr>
        <w:t>.</w:t>
      </w:r>
    </w:p>
    <w:p w:rsidR="001E1602" w:rsidRDefault="001E1602" w:rsidP="006079BB">
      <w:pPr>
        <w:pStyle w:val="ListParagraph"/>
        <w:numPr>
          <w:ilvl w:val="0"/>
          <w:numId w:val="41"/>
        </w:numPr>
        <w:spacing w:after="0" w:line="480" w:lineRule="auto"/>
        <w:jc w:val="both"/>
        <w:rPr>
          <w:rFonts w:asciiTheme="majorBidi" w:hAnsiTheme="majorBidi" w:cstheme="majorBidi"/>
          <w:sz w:val="24"/>
          <w:szCs w:val="24"/>
          <w:lang w:val="en-US"/>
        </w:rPr>
      </w:pPr>
      <w:r w:rsidRPr="001E1602">
        <w:rPr>
          <w:rFonts w:asciiTheme="majorBidi" w:hAnsiTheme="majorBidi" w:cstheme="majorBidi"/>
          <w:sz w:val="24"/>
          <w:szCs w:val="24"/>
          <w:lang w:val="en-US"/>
        </w:rPr>
        <w:t>BMI-BMMB (Bank Muamalat Indonesia-Bank Muamalat Malaysia Berhad)</w:t>
      </w:r>
    </w:p>
    <w:p w:rsidR="00440277" w:rsidRDefault="00936B8C" w:rsidP="002B6E7B">
      <w:pPr>
        <w:pStyle w:val="ListParagraph"/>
        <w:spacing w:after="0" w:line="480" w:lineRule="auto"/>
        <w:ind w:left="2061" w:firstLine="349"/>
        <w:jc w:val="both"/>
        <w:rPr>
          <w:rFonts w:asciiTheme="majorBidi" w:hAnsiTheme="majorBidi" w:cstheme="majorBidi"/>
          <w:sz w:val="24"/>
          <w:szCs w:val="24"/>
          <w:lang w:val="en-US"/>
        </w:rPr>
      </w:pPr>
      <w:r w:rsidRPr="001E1602">
        <w:rPr>
          <w:rFonts w:asciiTheme="majorBidi" w:hAnsiTheme="majorBidi" w:cstheme="majorBidi"/>
          <w:sz w:val="24"/>
          <w:szCs w:val="24"/>
          <w:lang w:val="en-US"/>
        </w:rPr>
        <w:t>BMI-BMMB (Bank Muamalat Indonesia-Bank Muamalat Malaysia Berhad), adalah kiriman uang bagi TKi di Malaysia ke Indonesia melalui seluruh counter Bank Muamalat Berhad kepada nasabah Bank Muamalat Indonesia</w:t>
      </w:r>
      <w:r w:rsidR="00FF3FA4" w:rsidRPr="001E1602">
        <w:rPr>
          <w:rFonts w:asciiTheme="majorBidi" w:hAnsiTheme="majorBidi" w:cstheme="majorBidi"/>
          <w:sz w:val="24"/>
          <w:szCs w:val="24"/>
          <w:lang w:val="en-US"/>
        </w:rPr>
        <w:t>.</w:t>
      </w:r>
      <w:r w:rsidR="00B0348B">
        <w:rPr>
          <w:rStyle w:val="FootnoteReference"/>
          <w:rFonts w:asciiTheme="majorBidi" w:hAnsiTheme="majorBidi" w:cstheme="majorBidi"/>
          <w:sz w:val="24"/>
          <w:szCs w:val="24"/>
          <w:lang w:val="en-US"/>
        </w:rPr>
        <w:footnoteReference w:id="63"/>
      </w:r>
    </w:p>
    <w:p w:rsidR="002B6E7B" w:rsidRDefault="002B6E7B" w:rsidP="002B6E7B">
      <w:pPr>
        <w:pStyle w:val="ListParagraph"/>
        <w:spacing w:after="0" w:line="480" w:lineRule="auto"/>
        <w:ind w:left="2061" w:firstLine="349"/>
        <w:jc w:val="both"/>
        <w:rPr>
          <w:rFonts w:asciiTheme="majorBidi" w:hAnsiTheme="majorBidi" w:cstheme="majorBidi"/>
          <w:sz w:val="24"/>
          <w:szCs w:val="24"/>
          <w:lang w:val="en-US"/>
        </w:rPr>
      </w:pPr>
    </w:p>
    <w:p w:rsidR="002B6E7B" w:rsidRDefault="002B6E7B" w:rsidP="002B6E7B">
      <w:pPr>
        <w:pStyle w:val="ListParagraph"/>
        <w:spacing w:after="0" w:line="480" w:lineRule="auto"/>
        <w:ind w:left="2061" w:firstLine="349"/>
        <w:jc w:val="both"/>
        <w:rPr>
          <w:rFonts w:asciiTheme="majorBidi" w:hAnsiTheme="majorBidi" w:cstheme="majorBidi"/>
          <w:sz w:val="24"/>
          <w:szCs w:val="24"/>
          <w:lang w:val="en-US"/>
        </w:rPr>
      </w:pPr>
    </w:p>
    <w:p w:rsidR="002B6E7B" w:rsidRDefault="002B6E7B" w:rsidP="002B6E7B">
      <w:pPr>
        <w:pStyle w:val="ListParagraph"/>
        <w:spacing w:after="0" w:line="480" w:lineRule="auto"/>
        <w:ind w:left="2061" w:firstLine="349"/>
        <w:jc w:val="both"/>
        <w:rPr>
          <w:rFonts w:asciiTheme="majorBidi" w:hAnsiTheme="majorBidi" w:cstheme="majorBidi"/>
          <w:sz w:val="24"/>
          <w:szCs w:val="24"/>
          <w:lang w:val="en-US"/>
        </w:rPr>
      </w:pPr>
    </w:p>
    <w:p w:rsidR="002B6E7B" w:rsidRDefault="002B6E7B" w:rsidP="002B6E7B">
      <w:pPr>
        <w:pStyle w:val="ListParagraph"/>
        <w:spacing w:after="0" w:line="480" w:lineRule="auto"/>
        <w:ind w:left="2061" w:firstLine="349"/>
        <w:jc w:val="both"/>
        <w:rPr>
          <w:rFonts w:asciiTheme="majorBidi" w:hAnsiTheme="majorBidi" w:cstheme="majorBidi"/>
          <w:sz w:val="24"/>
          <w:szCs w:val="24"/>
          <w:lang w:val="en-US"/>
        </w:rPr>
      </w:pPr>
    </w:p>
    <w:p w:rsidR="002B6E7B" w:rsidRDefault="002B6E7B" w:rsidP="002B6E7B">
      <w:pPr>
        <w:pStyle w:val="ListParagraph"/>
        <w:spacing w:after="0" w:line="480" w:lineRule="auto"/>
        <w:ind w:left="2061" w:firstLine="349"/>
        <w:jc w:val="both"/>
        <w:rPr>
          <w:rFonts w:asciiTheme="majorBidi" w:hAnsiTheme="majorBidi" w:cstheme="majorBidi"/>
          <w:sz w:val="24"/>
          <w:szCs w:val="24"/>
          <w:lang w:val="en-US"/>
        </w:rPr>
      </w:pPr>
    </w:p>
    <w:p w:rsidR="002B6E7B" w:rsidRDefault="002B6E7B" w:rsidP="002B6E7B">
      <w:pPr>
        <w:pStyle w:val="ListParagraph"/>
        <w:spacing w:after="0" w:line="480" w:lineRule="auto"/>
        <w:ind w:left="2061" w:firstLine="349"/>
        <w:jc w:val="both"/>
        <w:rPr>
          <w:rFonts w:asciiTheme="majorBidi" w:hAnsiTheme="majorBidi" w:cstheme="majorBidi"/>
          <w:sz w:val="24"/>
          <w:szCs w:val="24"/>
          <w:lang w:val="en-US"/>
        </w:rPr>
      </w:pPr>
    </w:p>
    <w:p w:rsidR="002B6E7B" w:rsidRDefault="002B6E7B" w:rsidP="002B6E7B">
      <w:pPr>
        <w:pStyle w:val="ListParagraph"/>
        <w:spacing w:after="0" w:line="480" w:lineRule="auto"/>
        <w:ind w:left="2061" w:firstLine="349"/>
        <w:jc w:val="both"/>
        <w:rPr>
          <w:rFonts w:asciiTheme="majorBidi" w:hAnsiTheme="majorBidi" w:cstheme="majorBidi"/>
          <w:sz w:val="24"/>
          <w:szCs w:val="24"/>
          <w:lang w:val="en-US"/>
        </w:rPr>
      </w:pPr>
    </w:p>
    <w:p w:rsidR="002B6E7B" w:rsidRPr="002B6E7B" w:rsidRDefault="002B6E7B" w:rsidP="002B6E7B">
      <w:pPr>
        <w:pStyle w:val="ListParagraph"/>
        <w:spacing w:after="0" w:line="480" w:lineRule="auto"/>
        <w:ind w:left="2061" w:firstLine="349"/>
        <w:jc w:val="both"/>
        <w:rPr>
          <w:rFonts w:asciiTheme="majorBidi" w:hAnsiTheme="majorBidi" w:cstheme="majorBidi"/>
          <w:sz w:val="24"/>
          <w:szCs w:val="24"/>
          <w:lang w:val="en-US"/>
        </w:rPr>
      </w:pPr>
    </w:p>
    <w:p w:rsidR="008F5884" w:rsidRDefault="008F5884" w:rsidP="00566B6D">
      <w:pPr>
        <w:pStyle w:val="Heading2"/>
        <w:numPr>
          <w:ilvl w:val="0"/>
          <w:numId w:val="25"/>
        </w:numPr>
        <w:spacing w:before="0" w:line="480" w:lineRule="auto"/>
        <w:ind w:left="426"/>
        <w:jc w:val="both"/>
        <w:rPr>
          <w:rFonts w:asciiTheme="majorBidi" w:hAnsiTheme="majorBidi"/>
          <w:color w:val="auto"/>
          <w:sz w:val="24"/>
          <w:szCs w:val="24"/>
          <w:lang w:val="en-US"/>
        </w:rPr>
      </w:pPr>
      <w:bookmarkStart w:id="65" w:name="_Toc81917679"/>
      <w:bookmarkStart w:id="66" w:name="_Toc83232830"/>
      <w:r w:rsidRPr="008F5884">
        <w:rPr>
          <w:rFonts w:asciiTheme="majorBidi" w:hAnsiTheme="majorBidi"/>
          <w:color w:val="auto"/>
          <w:sz w:val="24"/>
          <w:szCs w:val="24"/>
          <w:lang w:val="en-US"/>
        </w:rPr>
        <w:lastRenderedPageBreak/>
        <w:t>Hasil Pengujian Deskriptif</w:t>
      </w:r>
      <w:bookmarkEnd w:id="65"/>
      <w:bookmarkEnd w:id="66"/>
    </w:p>
    <w:p w:rsidR="00B0348B" w:rsidRDefault="00FF3FA4" w:rsidP="00B0348B">
      <w:pPr>
        <w:spacing w:after="0" w:line="480" w:lineRule="auto"/>
        <w:ind w:left="426" w:firstLine="283"/>
        <w:jc w:val="both"/>
        <w:rPr>
          <w:rFonts w:asciiTheme="majorBidi" w:hAnsiTheme="majorBidi" w:cstheme="majorBidi"/>
          <w:sz w:val="24"/>
          <w:szCs w:val="24"/>
          <w:lang w:val="en-US"/>
        </w:rPr>
      </w:pPr>
      <w:r>
        <w:rPr>
          <w:rFonts w:asciiTheme="majorBidi" w:hAnsiTheme="majorBidi" w:cstheme="majorBidi"/>
          <w:sz w:val="24"/>
          <w:szCs w:val="24"/>
          <w:lang w:val="en-US"/>
        </w:rPr>
        <w:t>Dalam penelitian ini, paparan mengenai variabel-variabel penelitian yang digunakan adalah sebagai berikut:</w:t>
      </w:r>
    </w:p>
    <w:p w:rsidR="00C33C94" w:rsidRPr="004136CE" w:rsidRDefault="00FF3FA4" w:rsidP="00566B6D">
      <w:pPr>
        <w:pStyle w:val="Heading3"/>
        <w:numPr>
          <w:ilvl w:val="0"/>
          <w:numId w:val="27"/>
        </w:numPr>
        <w:spacing w:before="0" w:line="480" w:lineRule="auto"/>
        <w:ind w:left="851"/>
        <w:jc w:val="both"/>
        <w:rPr>
          <w:rFonts w:asciiTheme="majorBidi" w:hAnsiTheme="majorBidi"/>
          <w:b w:val="0"/>
          <w:bCs w:val="0"/>
          <w:i/>
          <w:iCs/>
          <w:color w:val="auto"/>
          <w:sz w:val="24"/>
          <w:szCs w:val="24"/>
          <w:lang w:val="en-US"/>
        </w:rPr>
      </w:pPr>
      <w:bookmarkStart w:id="67" w:name="_Toc81917680"/>
      <w:bookmarkStart w:id="68" w:name="_Toc83232831"/>
      <w:r w:rsidRPr="004136CE">
        <w:rPr>
          <w:rFonts w:asciiTheme="majorBidi" w:hAnsiTheme="majorBidi"/>
          <w:b w:val="0"/>
          <w:bCs w:val="0"/>
          <w:i/>
          <w:iCs/>
          <w:color w:val="auto"/>
          <w:sz w:val="24"/>
          <w:szCs w:val="24"/>
          <w:lang w:val="en-US"/>
        </w:rPr>
        <w:t>Return On Asset</w:t>
      </w:r>
      <w:bookmarkEnd w:id="67"/>
      <w:bookmarkEnd w:id="68"/>
      <w:r w:rsidRPr="004136CE">
        <w:rPr>
          <w:rFonts w:asciiTheme="majorBidi" w:hAnsiTheme="majorBidi"/>
          <w:b w:val="0"/>
          <w:bCs w:val="0"/>
          <w:i/>
          <w:iCs/>
          <w:color w:val="auto"/>
          <w:sz w:val="24"/>
          <w:szCs w:val="24"/>
          <w:lang w:val="en-US"/>
        </w:rPr>
        <w:t xml:space="preserve"> </w:t>
      </w:r>
    </w:p>
    <w:p w:rsidR="00C33C94" w:rsidRDefault="00235B81" w:rsidP="00235B81">
      <w:pPr>
        <w:spacing w:after="0"/>
        <w:ind w:left="851"/>
        <w:jc w:val="center"/>
        <w:rPr>
          <w:rFonts w:ascii="Times New Roman" w:hAnsi="Times New Roman" w:cs="Times New Roman"/>
          <w:sz w:val="24"/>
          <w:szCs w:val="24"/>
          <w:lang w:val="en-US"/>
        </w:rPr>
      </w:pPr>
      <w:r w:rsidRPr="00235B81">
        <w:rPr>
          <w:rFonts w:ascii="Times New Roman" w:hAnsi="Times New Roman" w:cs="Times New Roman"/>
          <w:noProof/>
          <w:sz w:val="24"/>
          <w:szCs w:val="24"/>
          <w:lang w:eastAsia="id-ID"/>
        </w:rPr>
        <w:drawing>
          <wp:inline distT="0" distB="0" distL="0" distR="0">
            <wp:extent cx="4067175" cy="2743200"/>
            <wp:effectExtent l="1905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35B81" w:rsidRDefault="00235B81" w:rsidP="00235B81">
      <w:pPr>
        <w:spacing w:after="0" w:line="240" w:lineRule="auto"/>
        <w:ind w:left="851"/>
        <w:jc w:val="center"/>
        <w:rPr>
          <w:rFonts w:ascii="Times New Roman" w:hAnsi="Times New Roman" w:cs="Times New Roman"/>
          <w:sz w:val="24"/>
          <w:szCs w:val="24"/>
          <w:lang w:val="en-US"/>
        </w:rPr>
      </w:pPr>
      <w:r>
        <w:rPr>
          <w:rFonts w:ascii="Times New Roman" w:hAnsi="Times New Roman" w:cs="Times New Roman"/>
          <w:sz w:val="24"/>
          <w:szCs w:val="24"/>
          <w:lang w:val="en-US"/>
        </w:rPr>
        <w:t>Gambar 4.1</w:t>
      </w:r>
    </w:p>
    <w:p w:rsidR="00235B81" w:rsidRDefault="004136CE" w:rsidP="004136CE">
      <w:pPr>
        <w:spacing w:after="0" w:line="480" w:lineRule="auto"/>
        <w:ind w:left="851"/>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Perkembangan </w:t>
      </w:r>
      <w:r w:rsidRPr="004136CE">
        <w:rPr>
          <w:rFonts w:ascii="Times New Roman" w:hAnsi="Times New Roman" w:cs="Times New Roman"/>
          <w:i/>
          <w:iCs/>
          <w:sz w:val="24"/>
          <w:szCs w:val="24"/>
          <w:lang w:val="en-US"/>
        </w:rPr>
        <w:t>Return On Asset</w:t>
      </w:r>
      <w:r w:rsidR="003D62D7">
        <w:rPr>
          <w:rFonts w:ascii="Times New Roman" w:hAnsi="Times New Roman" w:cs="Times New Roman"/>
          <w:sz w:val="24"/>
          <w:szCs w:val="24"/>
          <w:lang w:val="en-US"/>
        </w:rPr>
        <w:t xml:space="preserve"> Bank Muamalat Periode 2013-</w:t>
      </w:r>
      <w:r w:rsidR="00235B81">
        <w:rPr>
          <w:rFonts w:ascii="Times New Roman" w:hAnsi="Times New Roman" w:cs="Times New Roman"/>
          <w:sz w:val="24"/>
          <w:szCs w:val="24"/>
          <w:lang w:val="en-US"/>
        </w:rPr>
        <w:t>2020</w:t>
      </w:r>
    </w:p>
    <w:p w:rsidR="00235B81" w:rsidRPr="00C33C94" w:rsidRDefault="00235B81" w:rsidP="00235B81">
      <w:pPr>
        <w:spacing w:after="0" w:line="480" w:lineRule="auto"/>
        <w:ind w:left="851" w:firstLine="283"/>
        <w:jc w:val="both"/>
        <w:rPr>
          <w:rFonts w:ascii="Times New Roman" w:hAnsi="Times New Roman" w:cs="Times New Roman"/>
          <w:sz w:val="24"/>
          <w:szCs w:val="24"/>
          <w:lang w:val="en-US"/>
        </w:rPr>
      </w:pPr>
      <w:r>
        <w:rPr>
          <w:rFonts w:ascii="Times New Roman" w:hAnsi="Times New Roman" w:cs="Times New Roman"/>
          <w:sz w:val="24"/>
          <w:szCs w:val="24"/>
          <w:lang w:val="en-US"/>
        </w:rPr>
        <w:t>Berdasarkan gambar 4.1</w:t>
      </w:r>
      <w:r w:rsidR="004136CE">
        <w:rPr>
          <w:rFonts w:ascii="Times New Roman" w:hAnsi="Times New Roman" w:cs="Times New Roman"/>
          <w:sz w:val="24"/>
          <w:szCs w:val="24"/>
          <w:lang w:val="en-US"/>
        </w:rPr>
        <w:t xml:space="preserve"> dapat diketahui bahwa rasio </w:t>
      </w:r>
      <w:r w:rsidR="004136CE" w:rsidRPr="004136CE">
        <w:rPr>
          <w:rFonts w:ascii="Times New Roman" w:hAnsi="Times New Roman" w:cs="Times New Roman"/>
          <w:i/>
          <w:iCs/>
          <w:sz w:val="24"/>
          <w:szCs w:val="24"/>
          <w:lang w:val="en-US"/>
        </w:rPr>
        <w:t>Return On Asset</w:t>
      </w:r>
      <w:r>
        <w:rPr>
          <w:rFonts w:ascii="Times New Roman" w:hAnsi="Times New Roman" w:cs="Times New Roman"/>
          <w:sz w:val="24"/>
          <w:szCs w:val="24"/>
          <w:lang w:val="en-US"/>
        </w:rPr>
        <w:t xml:space="preserve"> Bank Muamalat Indonesia dalam laporan keuangan triwulan periode 2013-2020 mengalami kenaikan dan penurunan yang tidak konsisten. </w:t>
      </w:r>
      <w:r w:rsidR="00AA0BD0">
        <w:rPr>
          <w:rFonts w:ascii="Times New Roman" w:hAnsi="Times New Roman" w:cs="Times New Roman"/>
          <w:sz w:val="24"/>
          <w:szCs w:val="24"/>
          <w:lang w:val="en-US"/>
        </w:rPr>
        <w:t xml:space="preserve">Dari tahun 2015-2017, rasio </w:t>
      </w:r>
      <w:r w:rsidR="004136CE" w:rsidRPr="004136CE">
        <w:rPr>
          <w:rFonts w:ascii="Times New Roman" w:hAnsi="Times New Roman" w:cs="Times New Roman"/>
          <w:i/>
          <w:iCs/>
          <w:sz w:val="24"/>
          <w:szCs w:val="24"/>
          <w:lang w:val="en-US"/>
        </w:rPr>
        <w:t>Return On Asset</w:t>
      </w:r>
      <w:r w:rsidR="00AA0BD0">
        <w:rPr>
          <w:rFonts w:ascii="Times New Roman" w:hAnsi="Times New Roman" w:cs="Times New Roman"/>
          <w:sz w:val="24"/>
          <w:szCs w:val="24"/>
          <w:lang w:val="en-US"/>
        </w:rPr>
        <w:t xml:space="preserve"> mengalami penurunan. Kemudian 2018 mulai mengalami kenaikan yang cukup signifikan namun turun lagi ditahun 2019. </w:t>
      </w:r>
      <w:r w:rsidR="00E96925">
        <w:rPr>
          <w:rFonts w:ascii="Times New Roman" w:hAnsi="Times New Roman" w:cs="Times New Roman"/>
          <w:sz w:val="24"/>
          <w:szCs w:val="24"/>
          <w:lang w:val="en-US"/>
        </w:rPr>
        <w:t xml:space="preserve">Rasio </w:t>
      </w:r>
      <w:r w:rsidR="00E96925" w:rsidRPr="004136CE">
        <w:rPr>
          <w:rFonts w:ascii="Times New Roman" w:hAnsi="Times New Roman" w:cs="Times New Roman"/>
          <w:i/>
          <w:iCs/>
          <w:sz w:val="24"/>
          <w:szCs w:val="24"/>
          <w:lang w:val="en-US"/>
        </w:rPr>
        <w:t>Return On Asset</w:t>
      </w:r>
      <w:r w:rsidR="00E96925">
        <w:rPr>
          <w:rFonts w:ascii="Times New Roman" w:hAnsi="Times New Roman" w:cs="Times New Roman"/>
          <w:i/>
          <w:iCs/>
          <w:sz w:val="24"/>
          <w:szCs w:val="24"/>
          <w:lang w:val="en-US"/>
        </w:rPr>
        <w:t xml:space="preserve"> </w:t>
      </w:r>
      <w:r w:rsidR="00E96925">
        <w:rPr>
          <w:rFonts w:ascii="Times New Roman" w:hAnsi="Times New Roman" w:cs="Times New Roman"/>
          <w:sz w:val="24"/>
          <w:szCs w:val="24"/>
          <w:lang w:val="en-US"/>
        </w:rPr>
        <w:t xml:space="preserve">yang menurun dapat menunjukkan bahwa kemampuan bank dalam menghasilkan laba juga menurun. </w:t>
      </w:r>
      <w:r w:rsidR="00AA0BD0">
        <w:rPr>
          <w:rFonts w:ascii="Times New Roman" w:hAnsi="Times New Roman" w:cs="Times New Roman"/>
          <w:sz w:val="24"/>
          <w:szCs w:val="24"/>
          <w:lang w:val="en-US"/>
        </w:rPr>
        <w:t xml:space="preserve">Rasio </w:t>
      </w:r>
      <w:r w:rsidR="004136CE" w:rsidRPr="004136CE">
        <w:rPr>
          <w:rFonts w:ascii="Times New Roman" w:hAnsi="Times New Roman" w:cs="Times New Roman"/>
          <w:i/>
          <w:iCs/>
          <w:sz w:val="24"/>
          <w:szCs w:val="24"/>
          <w:lang w:val="en-US"/>
        </w:rPr>
        <w:t>Return On Asset</w:t>
      </w:r>
      <w:r w:rsidR="00AA0BD0">
        <w:rPr>
          <w:rFonts w:ascii="Times New Roman" w:hAnsi="Times New Roman" w:cs="Times New Roman"/>
          <w:sz w:val="24"/>
          <w:szCs w:val="24"/>
          <w:lang w:val="en-US"/>
        </w:rPr>
        <w:t xml:space="preserve"> Bank Muamalat Indonesia terendah terjadi pada tahun 2019 triwulan pertama sampai triwulan ketiga nilainya tetap sama yaitu sebesar 0,02%. Sedangkan rasio </w:t>
      </w:r>
      <w:r w:rsidR="004136CE" w:rsidRPr="004136CE">
        <w:rPr>
          <w:rFonts w:ascii="Times New Roman" w:hAnsi="Times New Roman" w:cs="Times New Roman"/>
          <w:i/>
          <w:iCs/>
          <w:sz w:val="24"/>
          <w:szCs w:val="24"/>
          <w:lang w:val="en-US"/>
        </w:rPr>
        <w:t xml:space="preserve">Return On </w:t>
      </w:r>
      <w:r w:rsidR="004136CE" w:rsidRPr="004136CE">
        <w:rPr>
          <w:rFonts w:ascii="Times New Roman" w:hAnsi="Times New Roman" w:cs="Times New Roman"/>
          <w:i/>
          <w:iCs/>
          <w:sz w:val="24"/>
          <w:szCs w:val="24"/>
          <w:lang w:val="en-US"/>
        </w:rPr>
        <w:lastRenderedPageBreak/>
        <w:t>Asset</w:t>
      </w:r>
      <w:r w:rsidR="00AA0BD0">
        <w:rPr>
          <w:rFonts w:ascii="Times New Roman" w:hAnsi="Times New Roman" w:cs="Times New Roman"/>
          <w:sz w:val="24"/>
          <w:szCs w:val="24"/>
          <w:lang w:val="en-US"/>
        </w:rPr>
        <w:t xml:space="preserve"> Bank Muamalat Indonesia tertinggi terjadi pada tahun 2013 triwulan pertama yaitu sebesar 1,</w:t>
      </w:r>
      <w:r w:rsidR="00AE40F9">
        <w:rPr>
          <w:rFonts w:ascii="Times New Roman" w:hAnsi="Times New Roman" w:cs="Times New Roman"/>
          <w:sz w:val="24"/>
          <w:szCs w:val="24"/>
          <w:lang w:val="en-US"/>
        </w:rPr>
        <w:t>72%.</w:t>
      </w:r>
    </w:p>
    <w:p w:rsidR="00C33C94" w:rsidRPr="004136CE" w:rsidRDefault="00FF3FA4" w:rsidP="00566B6D">
      <w:pPr>
        <w:pStyle w:val="Heading3"/>
        <w:numPr>
          <w:ilvl w:val="0"/>
          <w:numId w:val="27"/>
        </w:numPr>
        <w:spacing w:before="0" w:line="480" w:lineRule="auto"/>
        <w:ind w:left="851"/>
        <w:jc w:val="both"/>
        <w:rPr>
          <w:rFonts w:asciiTheme="majorBidi" w:hAnsiTheme="majorBidi"/>
          <w:b w:val="0"/>
          <w:bCs w:val="0"/>
          <w:i/>
          <w:iCs/>
          <w:color w:val="auto"/>
          <w:sz w:val="24"/>
          <w:szCs w:val="24"/>
          <w:lang w:val="en-US"/>
        </w:rPr>
      </w:pPr>
      <w:bookmarkStart w:id="69" w:name="_Toc81917681"/>
      <w:bookmarkStart w:id="70" w:name="_Toc83232832"/>
      <w:r w:rsidRPr="004136CE">
        <w:rPr>
          <w:rFonts w:asciiTheme="majorBidi" w:hAnsiTheme="majorBidi"/>
          <w:b w:val="0"/>
          <w:bCs w:val="0"/>
          <w:i/>
          <w:iCs/>
          <w:color w:val="auto"/>
          <w:sz w:val="24"/>
          <w:szCs w:val="24"/>
          <w:lang w:val="en-US"/>
        </w:rPr>
        <w:t>Return On Equity</w:t>
      </w:r>
      <w:bookmarkEnd w:id="69"/>
      <w:bookmarkEnd w:id="70"/>
      <w:r w:rsidRPr="004136CE">
        <w:rPr>
          <w:rFonts w:asciiTheme="majorBidi" w:hAnsiTheme="majorBidi"/>
          <w:b w:val="0"/>
          <w:bCs w:val="0"/>
          <w:i/>
          <w:iCs/>
          <w:color w:val="auto"/>
          <w:sz w:val="24"/>
          <w:szCs w:val="24"/>
          <w:lang w:val="en-US"/>
        </w:rPr>
        <w:t xml:space="preserve"> </w:t>
      </w:r>
    </w:p>
    <w:p w:rsidR="004136CE" w:rsidRDefault="004136CE" w:rsidP="004136CE">
      <w:pPr>
        <w:spacing w:after="0"/>
        <w:ind w:left="851"/>
        <w:jc w:val="center"/>
        <w:rPr>
          <w:rFonts w:ascii="Times New Roman" w:hAnsi="Times New Roman" w:cs="Times New Roman"/>
          <w:sz w:val="24"/>
          <w:szCs w:val="24"/>
          <w:lang w:val="en-US"/>
        </w:rPr>
      </w:pPr>
      <w:r w:rsidRPr="004136CE">
        <w:rPr>
          <w:rFonts w:ascii="Times New Roman" w:hAnsi="Times New Roman" w:cs="Times New Roman"/>
          <w:noProof/>
          <w:sz w:val="24"/>
          <w:szCs w:val="24"/>
          <w:lang w:eastAsia="id-ID"/>
        </w:rPr>
        <w:drawing>
          <wp:inline distT="0" distB="0" distL="0" distR="0">
            <wp:extent cx="4048125" cy="2743200"/>
            <wp:effectExtent l="1905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136CE" w:rsidRDefault="004136CE" w:rsidP="004136CE">
      <w:pPr>
        <w:spacing w:after="0"/>
        <w:ind w:left="851"/>
        <w:jc w:val="center"/>
        <w:rPr>
          <w:rFonts w:ascii="Times New Roman" w:hAnsi="Times New Roman" w:cs="Times New Roman"/>
          <w:sz w:val="24"/>
          <w:szCs w:val="24"/>
          <w:lang w:val="en-US"/>
        </w:rPr>
      </w:pPr>
      <w:r>
        <w:rPr>
          <w:rFonts w:ascii="Times New Roman" w:hAnsi="Times New Roman" w:cs="Times New Roman"/>
          <w:sz w:val="24"/>
          <w:szCs w:val="24"/>
          <w:lang w:val="en-US"/>
        </w:rPr>
        <w:t>Gambar 4.2</w:t>
      </w:r>
    </w:p>
    <w:p w:rsidR="004136CE" w:rsidRDefault="004136CE" w:rsidP="004136CE">
      <w:pPr>
        <w:spacing w:after="0" w:line="480" w:lineRule="auto"/>
        <w:ind w:left="851"/>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Perkembangan </w:t>
      </w:r>
      <w:r w:rsidRPr="00C96092">
        <w:rPr>
          <w:rFonts w:ascii="Times New Roman" w:hAnsi="Times New Roman" w:cs="Times New Roman"/>
          <w:i/>
          <w:iCs/>
          <w:sz w:val="24"/>
          <w:szCs w:val="24"/>
          <w:lang w:val="en-US"/>
        </w:rPr>
        <w:t>Return On Equity</w:t>
      </w:r>
      <w:r>
        <w:rPr>
          <w:rFonts w:ascii="Times New Roman" w:hAnsi="Times New Roman" w:cs="Times New Roman"/>
          <w:sz w:val="24"/>
          <w:szCs w:val="24"/>
          <w:lang w:val="en-US"/>
        </w:rPr>
        <w:t xml:space="preserve"> tahun 2013-2020</w:t>
      </w:r>
    </w:p>
    <w:p w:rsidR="004136CE" w:rsidRPr="004136CE" w:rsidRDefault="004136CE" w:rsidP="00E96925">
      <w:pPr>
        <w:spacing w:after="0" w:line="480" w:lineRule="auto"/>
        <w:ind w:left="851" w:firstLine="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gambar 4.2 dapat diketahui bahwa rasio </w:t>
      </w:r>
      <w:r w:rsidRPr="004136CE">
        <w:rPr>
          <w:rFonts w:ascii="Times New Roman" w:hAnsi="Times New Roman" w:cs="Times New Roman"/>
          <w:i/>
          <w:iCs/>
          <w:sz w:val="24"/>
          <w:szCs w:val="24"/>
          <w:lang w:val="en-US"/>
        </w:rPr>
        <w:t xml:space="preserve">Return On </w:t>
      </w:r>
      <w:r>
        <w:rPr>
          <w:rFonts w:ascii="Times New Roman" w:hAnsi="Times New Roman" w:cs="Times New Roman"/>
          <w:i/>
          <w:iCs/>
          <w:sz w:val="24"/>
          <w:szCs w:val="24"/>
          <w:lang w:val="en-US"/>
        </w:rPr>
        <w:t xml:space="preserve">Equity </w:t>
      </w:r>
      <w:r>
        <w:rPr>
          <w:rFonts w:ascii="Times New Roman" w:hAnsi="Times New Roman" w:cs="Times New Roman"/>
          <w:sz w:val="24"/>
          <w:szCs w:val="24"/>
          <w:lang w:val="en-US"/>
        </w:rPr>
        <w:t>Bank Muamalat Indonesia dalam laporan keuangan triwulan periode 2013-2020 mengalami kenaikan dan penurunan yang tidak konsisten. Dari tahun 201</w:t>
      </w:r>
      <w:r w:rsidR="00832B00">
        <w:rPr>
          <w:rFonts w:ascii="Times New Roman" w:hAnsi="Times New Roman" w:cs="Times New Roman"/>
          <w:sz w:val="24"/>
          <w:szCs w:val="24"/>
          <w:lang w:val="en-US"/>
        </w:rPr>
        <w:t>3-2018</w:t>
      </w:r>
      <w:r>
        <w:rPr>
          <w:rFonts w:ascii="Times New Roman" w:hAnsi="Times New Roman" w:cs="Times New Roman"/>
          <w:sz w:val="24"/>
          <w:szCs w:val="24"/>
          <w:lang w:val="en-US"/>
        </w:rPr>
        <w:t xml:space="preserve">, Rasio </w:t>
      </w:r>
      <w:r w:rsidRPr="004136CE">
        <w:rPr>
          <w:rFonts w:ascii="Times New Roman" w:hAnsi="Times New Roman" w:cs="Times New Roman"/>
          <w:i/>
          <w:iCs/>
          <w:sz w:val="24"/>
          <w:szCs w:val="24"/>
          <w:lang w:val="en-US"/>
        </w:rPr>
        <w:t xml:space="preserve">Return On </w:t>
      </w:r>
      <w:r>
        <w:rPr>
          <w:rFonts w:ascii="Times New Roman" w:hAnsi="Times New Roman" w:cs="Times New Roman"/>
          <w:i/>
          <w:iCs/>
          <w:sz w:val="24"/>
          <w:szCs w:val="24"/>
          <w:lang w:val="en-US"/>
        </w:rPr>
        <w:t xml:space="preserve">Equity </w:t>
      </w:r>
      <w:r w:rsidR="00832B00">
        <w:rPr>
          <w:rFonts w:ascii="Times New Roman" w:hAnsi="Times New Roman" w:cs="Times New Roman"/>
          <w:sz w:val="24"/>
          <w:szCs w:val="24"/>
          <w:lang w:val="en-US"/>
        </w:rPr>
        <w:t xml:space="preserve">mengalami kenaikan dan penurunan. Kemudian ditahun 2019-2020 </w:t>
      </w:r>
      <w:r w:rsidR="005121F2">
        <w:rPr>
          <w:rFonts w:ascii="Times New Roman" w:hAnsi="Times New Roman" w:cs="Times New Roman"/>
          <w:sz w:val="24"/>
          <w:szCs w:val="24"/>
          <w:lang w:val="en-US"/>
        </w:rPr>
        <w:t xml:space="preserve">cenderung turun dengan angka </w:t>
      </w:r>
      <w:r w:rsidR="006C2C45">
        <w:rPr>
          <w:rFonts w:ascii="Times New Roman" w:hAnsi="Times New Roman" w:cs="Times New Roman"/>
          <w:sz w:val="24"/>
          <w:szCs w:val="24"/>
          <w:lang w:val="en-US"/>
        </w:rPr>
        <w:t>penurunan yang tergolong kecil</w:t>
      </w:r>
      <w:r w:rsidR="00832B00">
        <w:rPr>
          <w:rFonts w:ascii="Times New Roman" w:hAnsi="Times New Roman" w:cs="Times New Roman"/>
          <w:sz w:val="24"/>
          <w:szCs w:val="24"/>
          <w:lang w:val="en-US"/>
        </w:rPr>
        <w:t xml:space="preserve">. </w:t>
      </w:r>
      <w:r w:rsidR="00E96925">
        <w:rPr>
          <w:rFonts w:ascii="Times New Roman" w:hAnsi="Times New Roman" w:cs="Times New Roman"/>
          <w:sz w:val="24"/>
          <w:szCs w:val="24"/>
          <w:lang w:val="en-US"/>
        </w:rPr>
        <w:t xml:space="preserve">Rasio </w:t>
      </w:r>
      <w:r w:rsidR="00E96925" w:rsidRPr="004136CE">
        <w:rPr>
          <w:rFonts w:ascii="Times New Roman" w:hAnsi="Times New Roman" w:cs="Times New Roman"/>
          <w:i/>
          <w:iCs/>
          <w:sz w:val="24"/>
          <w:szCs w:val="24"/>
          <w:lang w:val="en-US"/>
        </w:rPr>
        <w:t xml:space="preserve">Return On </w:t>
      </w:r>
      <w:r w:rsidR="00E96925">
        <w:rPr>
          <w:rFonts w:ascii="Times New Roman" w:hAnsi="Times New Roman" w:cs="Times New Roman"/>
          <w:i/>
          <w:iCs/>
          <w:sz w:val="24"/>
          <w:szCs w:val="24"/>
          <w:lang w:val="en-US"/>
        </w:rPr>
        <w:t>Equity</w:t>
      </w:r>
      <w:r w:rsidR="00E96925">
        <w:rPr>
          <w:rFonts w:ascii="Times New Roman" w:hAnsi="Times New Roman" w:cs="Times New Roman"/>
          <w:sz w:val="24"/>
          <w:szCs w:val="24"/>
          <w:lang w:val="en-US"/>
        </w:rPr>
        <w:t xml:space="preserve"> yang menurun dapat menunjukkan bahwa kemampuan bank dalam menghasilkan laba juga menurun.. </w:t>
      </w:r>
      <w:r w:rsidR="00832B00">
        <w:rPr>
          <w:rFonts w:ascii="Times New Roman" w:hAnsi="Times New Roman" w:cs="Times New Roman"/>
          <w:sz w:val="24"/>
          <w:szCs w:val="24"/>
          <w:lang w:val="en-US"/>
        </w:rPr>
        <w:t xml:space="preserve">Rasio </w:t>
      </w:r>
      <w:r w:rsidR="00832B00" w:rsidRPr="004136CE">
        <w:rPr>
          <w:rFonts w:ascii="Times New Roman" w:hAnsi="Times New Roman" w:cs="Times New Roman"/>
          <w:i/>
          <w:iCs/>
          <w:sz w:val="24"/>
          <w:szCs w:val="24"/>
          <w:lang w:val="en-US"/>
        </w:rPr>
        <w:t xml:space="preserve">Return On </w:t>
      </w:r>
      <w:r w:rsidR="00832B00">
        <w:rPr>
          <w:rFonts w:ascii="Times New Roman" w:hAnsi="Times New Roman" w:cs="Times New Roman"/>
          <w:i/>
          <w:iCs/>
          <w:sz w:val="24"/>
          <w:szCs w:val="24"/>
          <w:lang w:val="en-US"/>
        </w:rPr>
        <w:t>Equity</w:t>
      </w:r>
      <w:r w:rsidR="00832B00">
        <w:rPr>
          <w:rFonts w:ascii="Times New Roman" w:hAnsi="Times New Roman" w:cs="Times New Roman"/>
          <w:sz w:val="24"/>
          <w:szCs w:val="24"/>
          <w:lang w:val="en-US"/>
        </w:rPr>
        <w:t xml:space="preserve"> Bank Muamalat Indonesia terendah terjadi pada tahun 2019 triwul</w:t>
      </w:r>
      <w:r w:rsidR="006C2C45">
        <w:rPr>
          <w:rFonts w:ascii="Times New Roman" w:hAnsi="Times New Roman" w:cs="Times New Roman"/>
          <w:sz w:val="24"/>
          <w:szCs w:val="24"/>
          <w:lang w:val="en-US"/>
        </w:rPr>
        <w:t>an ketiga</w:t>
      </w:r>
      <w:r w:rsidR="00832B00">
        <w:rPr>
          <w:rFonts w:ascii="Times New Roman" w:hAnsi="Times New Roman" w:cs="Times New Roman"/>
          <w:sz w:val="24"/>
          <w:szCs w:val="24"/>
          <w:lang w:val="en-US"/>
        </w:rPr>
        <w:t xml:space="preserve"> yaitu sebesar 0,26. Sedangkan rasio </w:t>
      </w:r>
      <w:r w:rsidR="00832B00" w:rsidRPr="004136CE">
        <w:rPr>
          <w:rFonts w:ascii="Times New Roman" w:hAnsi="Times New Roman" w:cs="Times New Roman"/>
          <w:i/>
          <w:iCs/>
          <w:sz w:val="24"/>
          <w:szCs w:val="24"/>
          <w:lang w:val="en-US"/>
        </w:rPr>
        <w:t xml:space="preserve">Return On </w:t>
      </w:r>
      <w:r w:rsidR="00832B00">
        <w:rPr>
          <w:rFonts w:ascii="Times New Roman" w:hAnsi="Times New Roman" w:cs="Times New Roman"/>
          <w:i/>
          <w:iCs/>
          <w:sz w:val="24"/>
          <w:szCs w:val="24"/>
          <w:lang w:val="en-US"/>
        </w:rPr>
        <w:t>Equity</w:t>
      </w:r>
      <w:r w:rsidR="00832B00">
        <w:rPr>
          <w:rFonts w:ascii="Times New Roman" w:hAnsi="Times New Roman" w:cs="Times New Roman"/>
          <w:sz w:val="24"/>
          <w:szCs w:val="24"/>
          <w:lang w:val="en-US"/>
        </w:rPr>
        <w:t xml:space="preserve"> Bank Muamalat </w:t>
      </w:r>
      <w:r w:rsidR="00832B00">
        <w:rPr>
          <w:rFonts w:ascii="Times New Roman" w:hAnsi="Times New Roman" w:cs="Times New Roman"/>
          <w:sz w:val="24"/>
          <w:szCs w:val="24"/>
          <w:lang w:val="en-US"/>
        </w:rPr>
        <w:lastRenderedPageBreak/>
        <w:t xml:space="preserve">Indonesia tertinggi terjadi pada tahun 2013 triwulan </w:t>
      </w:r>
      <w:r w:rsidR="005121F2">
        <w:rPr>
          <w:rFonts w:ascii="Times New Roman" w:hAnsi="Times New Roman" w:cs="Times New Roman"/>
          <w:sz w:val="24"/>
          <w:szCs w:val="24"/>
          <w:lang w:val="en-US"/>
        </w:rPr>
        <w:t>kedua</w:t>
      </w:r>
      <w:r w:rsidR="00832B00">
        <w:rPr>
          <w:rFonts w:ascii="Times New Roman" w:hAnsi="Times New Roman" w:cs="Times New Roman"/>
          <w:sz w:val="24"/>
          <w:szCs w:val="24"/>
          <w:lang w:val="en-US"/>
        </w:rPr>
        <w:t xml:space="preserve"> yaitu sebesar </w:t>
      </w:r>
      <w:r w:rsidR="005121F2">
        <w:rPr>
          <w:rFonts w:ascii="Times New Roman" w:hAnsi="Times New Roman" w:cs="Times New Roman"/>
          <w:sz w:val="24"/>
          <w:szCs w:val="24"/>
          <w:lang w:val="en-US"/>
        </w:rPr>
        <w:t>42,32</w:t>
      </w:r>
      <w:r w:rsidR="00832B00">
        <w:rPr>
          <w:rFonts w:ascii="Times New Roman" w:hAnsi="Times New Roman" w:cs="Times New Roman"/>
          <w:sz w:val="24"/>
          <w:szCs w:val="24"/>
          <w:lang w:val="en-US"/>
        </w:rPr>
        <w:t>%.</w:t>
      </w:r>
    </w:p>
    <w:p w:rsidR="00C33C94" w:rsidRDefault="00C33C94" w:rsidP="00566B6D">
      <w:pPr>
        <w:pStyle w:val="Heading3"/>
        <w:numPr>
          <w:ilvl w:val="0"/>
          <w:numId w:val="27"/>
        </w:numPr>
        <w:spacing w:before="0" w:line="480" w:lineRule="auto"/>
        <w:ind w:left="851"/>
        <w:jc w:val="both"/>
        <w:rPr>
          <w:rFonts w:asciiTheme="majorBidi" w:hAnsiTheme="majorBidi"/>
          <w:b w:val="0"/>
          <w:bCs w:val="0"/>
          <w:color w:val="auto"/>
          <w:sz w:val="24"/>
          <w:szCs w:val="24"/>
          <w:lang w:val="en-US"/>
        </w:rPr>
      </w:pPr>
      <w:bookmarkStart w:id="71" w:name="_Toc81917682"/>
      <w:bookmarkStart w:id="72" w:name="_Toc83232833"/>
      <w:r w:rsidRPr="00C33C94">
        <w:rPr>
          <w:rFonts w:asciiTheme="majorBidi" w:hAnsiTheme="majorBidi"/>
          <w:b w:val="0"/>
          <w:bCs w:val="0"/>
          <w:color w:val="auto"/>
          <w:sz w:val="24"/>
          <w:szCs w:val="24"/>
          <w:lang w:val="en-US"/>
        </w:rPr>
        <w:t>Beban Operasional Terhadap Pendapatan Operasional</w:t>
      </w:r>
      <w:bookmarkEnd w:id="71"/>
      <w:bookmarkEnd w:id="72"/>
    </w:p>
    <w:p w:rsidR="005121F2" w:rsidRDefault="005121F2" w:rsidP="005121F2">
      <w:pPr>
        <w:spacing w:after="0"/>
        <w:ind w:left="851"/>
        <w:jc w:val="center"/>
        <w:rPr>
          <w:rFonts w:ascii="Times New Roman" w:hAnsi="Times New Roman" w:cs="Times New Roman"/>
          <w:sz w:val="24"/>
          <w:szCs w:val="24"/>
          <w:lang w:val="en-US"/>
        </w:rPr>
      </w:pPr>
      <w:r w:rsidRPr="005121F2">
        <w:rPr>
          <w:rFonts w:ascii="Times New Roman" w:hAnsi="Times New Roman" w:cs="Times New Roman"/>
          <w:noProof/>
          <w:sz w:val="24"/>
          <w:szCs w:val="24"/>
          <w:lang w:eastAsia="id-ID"/>
        </w:rPr>
        <w:drawing>
          <wp:inline distT="0" distB="0" distL="0" distR="0">
            <wp:extent cx="4095750" cy="2743200"/>
            <wp:effectExtent l="19050" t="0" r="1905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121F2" w:rsidRDefault="005121F2" w:rsidP="005121F2">
      <w:pPr>
        <w:spacing w:after="0"/>
        <w:ind w:left="851"/>
        <w:jc w:val="center"/>
        <w:rPr>
          <w:rFonts w:ascii="Times New Roman" w:hAnsi="Times New Roman" w:cs="Times New Roman"/>
          <w:sz w:val="24"/>
          <w:szCs w:val="24"/>
          <w:lang w:val="en-US"/>
        </w:rPr>
      </w:pPr>
      <w:r>
        <w:rPr>
          <w:rFonts w:ascii="Times New Roman" w:hAnsi="Times New Roman" w:cs="Times New Roman"/>
          <w:sz w:val="24"/>
          <w:szCs w:val="24"/>
          <w:lang w:val="en-US"/>
        </w:rPr>
        <w:t>Gambar 4.3</w:t>
      </w:r>
    </w:p>
    <w:p w:rsidR="005121F2" w:rsidRDefault="005121F2" w:rsidP="005121F2">
      <w:pPr>
        <w:spacing w:after="0"/>
        <w:ind w:left="851"/>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Perkembangan Beban Operasional Terhadap Pendapatan operasional Periode 2013-2020 </w:t>
      </w:r>
    </w:p>
    <w:p w:rsidR="006C2C45" w:rsidRDefault="006C2C45" w:rsidP="006C2C45">
      <w:pPr>
        <w:spacing w:after="0" w:line="240" w:lineRule="auto"/>
        <w:ind w:left="851" w:firstLine="283"/>
        <w:jc w:val="both"/>
        <w:rPr>
          <w:rFonts w:ascii="Times New Roman" w:hAnsi="Times New Roman" w:cs="Times New Roman"/>
          <w:sz w:val="24"/>
          <w:szCs w:val="24"/>
          <w:lang w:val="en-US"/>
        </w:rPr>
      </w:pPr>
    </w:p>
    <w:p w:rsidR="00E93138" w:rsidRPr="005121F2" w:rsidRDefault="006C2C45" w:rsidP="00B0348B">
      <w:pPr>
        <w:spacing w:after="0" w:line="480" w:lineRule="auto"/>
        <w:ind w:left="851" w:firstLine="283"/>
        <w:jc w:val="both"/>
        <w:rPr>
          <w:rFonts w:ascii="Times New Roman" w:hAnsi="Times New Roman" w:cs="Times New Roman"/>
          <w:sz w:val="24"/>
          <w:szCs w:val="24"/>
          <w:lang w:val="en-US"/>
        </w:rPr>
      </w:pPr>
      <w:r>
        <w:rPr>
          <w:rFonts w:ascii="Times New Roman" w:hAnsi="Times New Roman" w:cs="Times New Roman"/>
          <w:sz w:val="24"/>
          <w:szCs w:val="24"/>
          <w:lang w:val="en-US"/>
        </w:rPr>
        <w:t>Berdasarkan gambar 4.3</w:t>
      </w:r>
      <w:r w:rsidR="005121F2">
        <w:rPr>
          <w:rFonts w:ascii="Times New Roman" w:hAnsi="Times New Roman" w:cs="Times New Roman"/>
          <w:sz w:val="24"/>
          <w:szCs w:val="24"/>
          <w:lang w:val="en-US"/>
        </w:rPr>
        <w:t xml:space="preserve"> dapat diketahui bahwa rasio </w:t>
      </w:r>
      <w:r>
        <w:rPr>
          <w:rFonts w:ascii="Times New Roman" w:hAnsi="Times New Roman" w:cs="Times New Roman"/>
          <w:sz w:val="24"/>
          <w:szCs w:val="24"/>
          <w:lang w:val="en-US"/>
        </w:rPr>
        <w:t xml:space="preserve">Beban Operasional Terhadap Pendapatan operasional  </w:t>
      </w:r>
      <w:r w:rsidR="005121F2">
        <w:rPr>
          <w:rFonts w:ascii="Times New Roman" w:hAnsi="Times New Roman" w:cs="Times New Roman"/>
          <w:sz w:val="24"/>
          <w:szCs w:val="24"/>
          <w:lang w:val="en-US"/>
        </w:rPr>
        <w:t>Bank Muamalat Indonesia dalam laporan keuangan triwulan periode 2013-2020 mengalami kenaikan dan penurunan yang tidak</w:t>
      </w:r>
      <w:r>
        <w:rPr>
          <w:rFonts w:ascii="Times New Roman" w:hAnsi="Times New Roman" w:cs="Times New Roman"/>
          <w:sz w:val="24"/>
          <w:szCs w:val="24"/>
          <w:lang w:val="en-US"/>
        </w:rPr>
        <w:t xml:space="preserve"> konsisten. Dari tahun 2013-2014</w:t>
      </w:r>
      <w:r w:rsidR="005121F2">
        <w:rPr>
          <w:rFonts w:ascii="Times New Roman" w:hAnsi="Times New Roman" w:cs="Times New Roman"/>
          <w:sz w:val="24"/>
          <w:szCs w:val="24"/>
          <w:lang w:val="en-US"/>
        </w:rPr>
        <w:t>, Rasio</w:t>
      </w:r>
      <w:r>
        <w:rPr>
          <w:rFonts w:ascii="Times New Roman" w:hAnsi="Times New Roman" w:cs="Times New Roman"/>
          <w:sz w:val="24"/>
          <w:szCs w:val="24"/>
          <w:lang w:val="en-US"/>
        </w:rPr>
        <w:t xml:space="preserve"> Beban Operasional Terhadap Pendapatan operasional</w:t>
      </w:r>
      <w:r w:rsidR="005121F2">
        <w:rPr>
          <w:rFonts w:ascii="Times New Roman" w:hAnsi="Times New Roman" w:cs="Times New Roman"/>
          <w:i/>
          <w:iCs/>
          <w:sz w:val="24"/>
          <w:szCs w:val="24"/>
          <w:lang w:val="en-US"/>
        </w:rPr>
        <w:t xml:space="preserve"> </w:t>
      </w:r>
      <w:r w:rsidR="005121F2">
        <w:rPr>
          <w:rFonts w:ascii="Times New Roman" w:hAnsi="Times New Roman" w:cs="Times New Roman"/>
          <w:sz w:val="24"/>
          <w:szCs w:val="24"/>
          <w:lang w:val="en-US"/>
        </w:rPr>
        <w:t>mengalami kenaikan dan penuru</w:t>
      </w:r>
      <w:r>
        <w:rPr>
          <w:rFonts w:ascii="Times New Roman" w:hAnsi="Times New Roman" w:cs="Times New Roman"/>
          <w:sz w:val="24"/>
          <w:szCs w:val="24"/>
          <w:lang w:val="en-US"/>
        </w:rPr>
        <w:t>nan. Kemudian ditahun 2015-2020 juga mengalami kenaikan dan penurunan tetapi dengan angka yang tergolong kecil</w:t>
      </w:r>
      <w:r w:rsidR="005121F2">
        <w:rPr>
          <w:rFonts w:ascii="Times New Roman" w:hAnsi="Times New Roman" w:cs="Times New Roman"/>
          <w:sz w:val="24"/>
          <w:szCs w:val="24"/>
          <w:lang w:val="en-US"/>
        </w:rPr>
        <w:t xml:space="preserve">. </w:t>
      </w:r>
      <w:r w:rsidR="007131A9">
        <w:rPr>
          <w:rFonts w:ascii="Times New Roman" w:hAnsi="Times New Roman" w:cs="Times New Roman"/>
          <w:sz w:val="24"/>
          <w:szCs w:val="24"/>
          <w:lang w:val="en-US"/>
        </w:rPr>
        <w:t xml:space="preserve">Rasio Beban Operasional Terhadap Pendapatan operasional yang mengalami peningkatan menunjukkan bahwa kinerja bank semakin kurang efisien. </w:t>
      </w:r>
      <w:r w:rsidR="005121F2">
        <w:rPr>
          <w:rFonts w:ascii="Times New Roman" w:hAnsi="Times New Roman" w:cs="Times New Roman"/>
          <w:sz w:val="24"/>
          <w:szCs w:val="24"/>
          <w:lang w:val="en-US"/>
        </w:rPr>
        <w:t>Rasio</w:t>
      </w:r>
      <w:r>
        <w:rPr>
          <w:rFonts w:ascii="Times New Roman" w:hAnsi="Times New Roman" w:cs="Times New Roman"/>
          <w:sz w:val="24"/>
          <w:szCs w:val="24"/>
          <w:lang w:val="en-US"/>
        </w:rPr>
        <w:t xml:space="preserve"> Beban Operasional Terhadap Pendapatan </w:t>
      </w:r>
      <w:r>
        <w:rPr>
          <w:rFonts w:ascii="Times New Roman" w:hAnsi="Times New Roman" w:cs="Times New Roman"/>
          <w:sz w:val="24"/>
          <w:szCs w:val="24"/>
          <w:lang w:val="en-US"/>
        </w:rPr>
        <w:lastRenderedPageBreak/>
        <w:t>operasional</w:t>
      </w:r>
      <w:r w:rsidR="005121F2">
        <w:rPr>
          <w:rFonts w:ascii="Times New Roman" w:hAnsi="Times New Roman" w:cs="Times New Roman"/>
          <w:sz w:val="24"/>
          <w:szCs w:val="24"/>
          <w:lang w:val="en-US"/>
        </w:rPr>
        <w:t xml:space="preserve"> Bank Muamalat Indonesia terendah ter</w:t>
      </w:r>
      <w:r>
        <w:rPr>
          <w:rFonts w:ascii="Times New Roman" w:hAnsi="Times New Roman" w:cs="Times New Roman"/>
          <w:sz w:val="24"/>
          <w:szCs w:val="24"/>
          <w:lang w:val="en-US"/>
        </w:rPr>
        <w:t>jadi pada tahun 2013 triwulan pertama yaitu sebesar 82,07</w:t>
      </w:r>
      <w:r w:rsidR="003E20B0">
        <w:rPr>
          <w:rFonts w:ascii="Times New Roman" w:hAnsi="Times New Roman" w:cs="Times New Roman"/>
          <w:sz w:val="24"/>
          <w:szCs w:val="24"/>
          <w:lang w:val="en-US"/>
        </w:rPr>
        <w:t>%</w:t>
      </w:r>
      <w:r w:rsidR="005121F2">
        <w:rPr>
          <w:rFonts w:ascii="Times New Roman" w:hAnsi="Times New Roman" w:cs="Times New Roman"/>
          <w:sz w:val="24"/>
          <w:szCs w:val="24"/>
          <w:lang w:val="en-US"/>
        </w:rPr>
        <w:t>. Sedangkan rasio</w:t>
      </w:r>
      <w:r>
        <w:rPr>
          <w:rFonts w:ascii="Times New Roman" w:hAnsi="Times New Roman" w:cs="Times New Roman"/>
          <w:sz w:val="24"/>
          <w:szCs w:val="24"/>
          <w:lang w:val="en-US"/>
        </w:rPr>
        <w:t xml:space="preserve"> Beban Operasional Terhadap Pendapatan operasional</w:t>
      </w:r>
      <w:r w:rsidR="005121F2">
        <w:rPr>
          <w:rFonts w:ascii="Times New Roman" w:hAnsi="Times New Roman" w:cs="Times New Roman"/>
          <w:sz w:val="24"/>
          <w:szCs w:val="24"/>
          <w:lang w:val="en-US"/>
        </w:rPr>
        <w:t xml:space="preserve"> Bank Muamalat Indonesia t</w:t>
      </w:r>
      <w:r>
        <w:rPr>
          <w:rFonts w:ascii="Times New Roman" w:hAnsi="Times New Roman" w:cs="Times New Roman"/>
          <w:sz w:val="24"/>
          <w:szCs w:val="24"/>
          <w:lang w:val="en-US"/>
        </w:rPr>
        <w:t>ertinggi terjadi pada tahun 2019</w:t>
      </w:r>
      <w:r w:rsidR="003E20B0">
        <w:rPr>
          <w:rFonts w:ascii="Times New Roman" w:hAnsi="Times New Roman" w:cs="Times New Roman"/>
          <w:sz w:val="24"/>
          <w:szCs w:val="24"/>
          <w:lang w:val="en-US"/>
        </w:rPr>
        <w:t xml:space="preserve"> triwulan keempat yaitu sebesar 99,50</w:t>
      </w:r>
      <w:r w:rsidR="005121F2">
        <w:rPr>
          <w:rFonts w:ascii="Times New Roman" w:hAnsi="Times New Roman" w:cs="Times New Roman"/>
          <w:sz w:val="24"/>
          <w:szCs w:val="24"/>
          <w:lang w:val="en-US"/>
        </w:rPr>
        <w:t>%.</w:t>
      </w:r>
    </w:p>
    <w:p w:rsidR="00C33C94" w:rsidRPr="002307BE" w:rsidRDefault="00C33C94" w:rsidP="00566B6D">
      <w:pPr>
        <w:pStyle w:val="Heading3"/>
        <w:numPr>
          <w:ilvl w:val="0"/>
          <w:numId w:val="27"/>
        </w:numPr>
        <w:spacing w:before="0" w:line="480" w:lineRule="auto"/>
        <w:ind w:left="851"/>
        <w:jc w:val="both"/>
        <w:rPr>
          <w:rFonts w:asciiTheme="majorBidi" w:hAnsiTheme="majorBidi"/>
          <w:b w:val="0"/>
          <w:bCs w:val="0"/>
          <w:i/>
          <w:iCs/>
          <w:color w:val="auto"/>
          <w:sz w:val="24"/>
          <w:szCs w:val="24"/>
          <w:lang w:val="en-US"/>
        </w:rPr>
      </w:pPr>
      <w:bookmarkStart w:id="73" w:name="_Toc81917683"/>
      <w:bookmarkStart w:id="74" w:name="_Toc83232834"/>
      <w:r w:rsidRPr="002307BE">
        <w:rPr>
          <w:rFonts w:asciiTheme="majorBidi" w:hAnsiTheme="majorBidi"/>
          <w:b w:val="0"/>
          <w:bCs w:val="0"/>
          <w:i/>
          <w:iCs/>
          <w:color w:val="auto"/>
          <w:sz w:val="24"/>
          <w:szCs w:val="24"/>
          <w:lang w:val="en-US"/>
        </w:rPr>
        <w:t>Financing to Deposit Ratio</w:t>
      </w:r>
      <w:bookmarkEnd w:id="73"/>
      <w:bookmarkEnd w:id="74"/>
    </w:p>
    <w:p w:rsidR="002307BE" w:rsidRDefault="002307BE" w:rsidP="002307BE">
      <w:pPr>
        <w:spacing w:after="0"/>
        <w:ind w:left="851" w:firstLine="283"/>
        <w:jc w:val="center"/>
        <w:rPr>
          <w:rFonts w:ascii="Times New Roman" w:hAnsi="Times New Roman" w:cs="Times New Roman"/>
          <w:sz w:val="24"/>
          <w:szCs w:val="24"/>
          <w:lang w:val="en-US"/>
        </w:rPr>
      </w:pPr>
      <w:r w:rsidRPr="002307BE">
        <w:rPr>
          <w:rFonts w:ascii="Times New Roman" w:hAnsi="Times New Roman" w:cs="Times New Roman"/>
          <w:noProof/>
          <w:sz w:val="24"/>
          <w:szCs w:val="24"/>
          <w:lang w:eastAsia="id-ID"/>
        </w:rPr>
        <w:drawing>
          <wp:inline distT="0" distB="0" distL="0" distR="0">
            <wp:extent cx="4105275" cy="2743200"/>
            <wp:effectExtent l="19050" t="0" r="9525"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307BE" w:rsidRDefault="002307BE" w:rsidP="002307BE">
      <w:pPr>
        <w:spacing w:after="0"/>
        <w:ind w:left="851"/>
        <w:jc w:val="center"/>
        <w:rPr>
          <w:rFonts w:ascii="Times New Roman" w:hAnsi="Times New Roman" w:cs="Times New Roman"/>
          <w:sz w:val="24"/>
          <w:szCs w:val="24"/>
          <w:lang w:val="en-US"/>
        </w:rPr>
      </w:pPr>
      <w:r>
        <w:rPr>
          <w:rFonts w:ascii="Times New Roman" w:hAnsi="Times New Roman" w:cs="Times New Roman"/>
          <w:sz w:val="24"/>
          <w:szCs w:val="24"/>
          <w:lang w:val="en-US"/>
        </w:rPr>
        <w:t>Gambar 4.4</w:t>
      </w:r>
    </w:p>
    <w:p w:rsidR="002307BE" w:rsidRPr="009B57AB" w:rsidRDefault="002307BE" w:rsidP="002307BE">
      <w:pPr>
        <w:spacing w:after="0" w:line="480" w:lineRule="auto"/>
        <w:ind w:left="851"/>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Perkembangan </w:t>
      </w:r>
      <w:r>
        <w:rPr>
          <w:rFonts w:ascii="Times New Roman" w:hAnsi="Times New Roman" w:cs="Times New Roman"/>
          <w:i/>
          <w:iCs/>
          <w:sz w:val="24"/>
          <w:szCs w:val="24"/>
          <w:lang w:val="en-US"/>
        </w:rPr>
        <w:t xml:space="preserve">Financing to Deposit Ratio </w:t>
      </w:r>
      <w:r w:rsidR="009B57AB">
        <w:rPr>
          <w:rFonts w:ascii="Times New Roman" w:hAnsi="Times New Roman" w:cs="Times New Roman"/>
          <w:sz w:val="24"/>
          <w:szCs w:val="24"/>
          <w:lang w:val="en-US"/>
        </w:rPr>
        <w:t>Periode 2013</w:t>
      </w:r>
      <w:r w:rsidR="000370B1">
        <w:rPr>
          <w:rFonts w:ascii="Times New Roman" w:hAnsi="Times New Roman" w:cs="Times New Roman"/>
          <w:sz w:val="24"/>
          <w:szCs w:val="24"/>
          <w:lang w:val="en-US"/>
        </w:rPr>
        <w:t>-2020</w:t>
      </w:r>
    </w:p>
    <w:p w:rsidR="002307BE" w:rsidRPr="002307BE" w:rsidRDefault="002307BE" w:rsidP="009B57AB">
      <w:pPr>
        <w:spacing w:after="0" w:line="480" w:lineRule="auto"/>
        <w:ind w:left="851" w:firstLine="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gambar 4.4 dapat diketahui bahwa rasio </w:t>
      </w:r>
      <w:r>
        <w:rPr>
          <w:rFonts w:ascii="Times New Roman" w:hAnsi="Times New Roman" w:cs="Times New Roman"/>
          <w:i/>
          <w:iCs/>
          <w:sz w:val="24"/>
          <w:szCs w:val="24"/>
          <w:lang w:val="en-US"/>
        </w:rPr>
        <w:t>Financing to Deposit Ratio</w:t>
      </w:r>
      <w:r>
        <w:rPr>
          <w:rFonts w:ascii="Times New Roman" w:hAnsi="Times New Roman" w:cs="Times New Roman"/>
          <w:sz w:val="24"/>
          <w:szCs w:val="24"/>
          <w:lang w:val="en-US"/>
        </w:rPr>
        <w:t xml:space="preserve"> Bank Muamalat Indonesia dalam laporan keuangan triwul</w:t>
      </w:r>
      <w:r w:rsidR="00E96925">
        <w:rPr>
          <w:rFonts w:ascii="Times New Roman" w:hAnsi="Times New Roman" w:cs="Times New Roman"/>
          <w:sz w:val="24"/>
          <w:szCs w:val="24"/>
          <w:lang w:val="en-US"/>
        </w:rPr>
        <w:t>an periode 2013-2020 cenderung menurun. Dari tahun 2013-2016</w:t>
      </w:r>
      <w:r>
        <w:rPr>
          <w:rFonts w:ascii="Times New Roman" w:hAnsi="Times New Roman" w:cs="Times New Roman"/>
          <w:sz w:val="24"/>
          <w:szCs w:val="24"/>
          <w:lang w:val="en-US"/>
        </w:rPr>
        <w:t xml:space="preserve">, Rasio </w:t>
      </w:r>
      <w:r>
        <w:rPr>
          <w:rFonts w:ascii="Times New Roman" w:hAnsi="Times New Roman" w:cs="Times New Roman"/>
          <w:i/>
          <w:iCs/>
          <w:sz w:val="24"/>
          <w:szCs w:val="24"/>
          <w:lang w:val="en-US"/>
        </w:rPr>
        <w:t xml:space="preserve">Financing to Deposit Ratio </w:t>
      </w:r>
      <w:r>
        <w:rPr>
          <w:rFonts w:ascii="Times New Roman" w:hAnsi="Times New Roman" w:cs="Times New Roman"/>
          <w:sz w:val="24"/>
          <w:szCs w:val="24"/>
          <w:lang w:val="en-US"/>
        </w:rPr>
        <w:t>mengalami kenaikan dan penuru</w:t>
      </w:r>
      <w:r w:rsidR="00E96925">
        <w:rPr>
          <w:rFonts w:ascii="Times New Roman" w:hAnsi="Times New Roman" w:cs="Times New Roman"/>
          <w:sz w:val="24"/>
          <w:szCs w:val="24"/>
          <w:lang w:val="en-US"/>
        </w:rPr>
        <w:t>nan. Kemudian ditahun 2017-2020 cenderung menurun</w:t>
      </w:r>
      <w:r>
        <w:rPr>
          <w:rFonts w:ascii="Times New Roman" w:hAnsi="Times New Roman" w:cs="Times New Roman"/>
          <w:sz w:val="24"/>
          <w:szCs w:val="24"/>
          <w:lang w:val="en-US"/>
        </w:rPr>
        <w:t xml:space="preserve">. Rasio </w:t>
      </w:r>
      <w:r>
        <w:rPr>
          <w:rFonts w:ascii="Times New Roman" w:hAnsi="Times New Roman" w:cs="Times New Roman"/>
          <w:i/>
          <w:iCs/>
          <w:sz w:val="24"/>
          <w:szCs w:val="24"/>
          <w:lang w:val="en-US"/>
        </w:rPr>
        <w:t xml:space="preserve">Financing to Deposit Ratio </w:t>
      </w:r>
      <w:r>
        <w:rPr>
          <w:rFonts w:ascii="Times New Roman" w:hAnsi="Times New Roman" w:cs="Times New Roman"/>
          <w:sz w:val="24"/>
          <w:szCs w:val="24"/>
          <w:lang w:val="en-US"/>
        </w:rPr>
        <w:t>yang</w:t>
      </w:r>
      <w:r w:rsidR="009B57AB">
        <w:rPr>
          <w:rFonts w:ascii="Times New Roman" w:hAnsi="Times New Roman" w:cs="Times New Roman"/>
          <w:sz w:val="24"/>
          <w:szCs w:val="24"/>
          <w:lang w:val="en-US"/>
        </w:rPr>
        <w:t xml:space="preserve"> menurun menunjukkan bahwa jumlah dana pihak ketiga yang disalurkan dalam bentuk pembiayaan mengalami penurunan</w:t>
      </w:r>
      <w:r>
        <w:rPr>
          <w:rFonts w:ascii="Times New Roman" w:hAnsi="Times New Roman" w:cs="Times New Roman"/>
          <w:sz w:val="24"/>
          <w:szCs w:val="24"/>
          <w:lang w:val="en-US"/>
        </w:rPr>
        <w:t xml:space="preserve">. Rasio </w:t>
      </w:r>
      <w:r w:rsidR="00E96925">
        <w:rPr>
          <w:rFonts w:ascii="Times New Roman" w:hAnsi="Times New Roman" w:cs="Times New Roman"/>
          <w:i/>
          <w:iCs/>
          <w:sz w:val="24"/>
          <w:szCs w:val="24"/>
          <w:lang w:val="en-US"/>
        </w:rPr>
        <w:t xml:space="preserve">Financing to Deposit Ratio </w:t>
      </w:r>
      <w:r>
        <w:rPr>
          <w:rFonts w:ascii="Times New Roman" w:hAnsi="Times New Roman" w:cs="Times New Roman"/>
          <w:sz w:val="24"/>
          <w:szCs w:val="24"/>
          <w:lang w:val="en-US"/>
        </w:rPr>
        <w:t xml:space="preserve">Bank Muamalat Indonesia </w:t>
      </w:r>
      <w:r w:rsidR="009B57AB">
        <w:rPr>
          <w:rFonts w:ascii="Times New Roman" w:hAnsi="Times New Roman" w:cs="Times New Roman"/>
          <w:sz w:val="24"/>
          <w:szCs w:val="24"/>
          <w:lang w:val="en-US"/>
        </w:rPr>
        <w:t>terendah terjadi pada tahun 2019</w:t>
      </w:r>
      <w:r>
        <w:rPr>
          <w:rFonts w:ascii="Times New Roman" w:hAnsi="Times New Roman" w:cs="Times New Roman"/>
          <w:sz w:val="24"/>
          <w:szCs w:val="24"/>
          <w:lang w:val="en-US"/>
        </w:rPr>
        <w:t xml:space="preserve"> t</w:t>
      </w:r>
      <w:r w:rsidR="009B57AB">
        <w:rPr>
          <w:rFonts w:ascii="Times New Roman" w:hAnsi="Times New Roman" w:cs="Times New Roman"/>
          <w:sz w:val="24"/>
          <w:szCs w:val="24"/>
          <w:lang w:val="en-US"/>
        </w:rPr>
        <w:t>riwulan kedua yaitu sebesar 68,05</w:t>
      </w:r>
      <w:r>
        <w:rPr>
          <w:rFonts w:ascii="Times New Roman" w:hAnsi="Times New Roman" w:cs="Times New Roman"/>
          <w:sz w:val="24"/>
          <w:szCs w:val="24"/>
          <w:lang w:val="en-US"/>
        </w:rPr>
        <w:t xml:space="preserve">%. Sedangkan </w:t>
      </w:r>
      <w:r>
        <w:rPr>
          <w:rFonts w:ascii="Times New Roman" w:hAnsi="Times New Roman" w:cs="Times New Roman"/>
          <w:sz w:val="24"/>
          <w:szCs w:val="24"/>
          <w:lang w:val="en-US"/>
        </w:rPr>
        <w:lastRenderedPageBreak/>
        <w:t xml:space="preserve">rasio </w:t>
      </w:r>
      <w:r>
        <w:rPr>
          <w:rFonts w:ascii="Times New Roman" w:hAnsi="Times New Roman" w:cs="Times New Roman"/>
          <w:i/>
          <w:iCs/>
          <w:sz w:val="24"/>
          <w:szCs w:val="24"/>
          <w:lang w:val="en-US"/>
        </w:rPr>
        <w:t xml:space="preserve">Financing to Deposit Ratio </w:t>
      </w:r>
      <w:r>
        <w:rPr>
          <w:rFonts w:ascii="Times New Roman" w:hAnsi="Times New Roman" w:cs="Times New Roman"/>
          <w:sz w:val="24"/>
          <w:szCs w:val="24"/>
          <w:lang w:val="en-US"/>
        </w:rPr>
        <w:t>Bank Muamalat Indonesia t</w:t>
      </w:r>
      <w:r w:rsidR="009B57AB">
        <w:rPr>
          <w:rFonts w:ascii="Times New Roman" w:hAnsi="Times New Roman" w:cs="Times New Roman"/>
          <w:sz w:val="24"/>
          <w:szCs w:val="24"/>
          <w:lang w:val="en-US"/>
        </w:rPr>
        <w:t>ertinggi terjadi pada tahun 2013</w:t>
      </w:r>
      <w:r>
        <w:rPr>
          <w:rFonts w:ascii="Times New Roman" w:hAnsi="Times New Roman" w:cs="Times New Roman"/>
          <w:sz w:val="24"/>
          <w:szCs w:val="24"/>
          <w:lang w:val="en-US"/>
        </w:rPr>
        <w:t xml:space="preserve"> t</w:t>
      </w:r>
      <w:r w:rsidR="009B57AB">
        <w:rPr>
          <w:rFonts w:ascii="Times New Roman" w:hAnsi="Times New Roman" w:cs="Times New Roman"/>
          <w:sz w:val="24"/>
          <w:szCs w:val="24"/>
          <w:lang w:val="en-US"/>
        </w:rPr>
        <w:t>riwulan kedua yaitu sebesar 106</w:t>
      </w:r>
      <w:r>
        <w:rPr>
          <w:rFonts w:ascii="Times New Roman" w:hAnsi="Times New Roman" w:cs="Times New Roman"/>
          <w:sz w:val="24"/>
          <w:szCs w:val="24"/>
          <w:lang w:val="en-US"/>
        </w:rPr>
        <w:t>,50%.</w:t>
      </w:r>
    </w:p>
    <w:p w:rsidR="00C33C94" w:rsidRPr="000370B1" w:rsidRDefault="00C33C94" w:rsidP="00566B6D">
      <w:pPr>
        <w:pStyle w:val="Heading3"/>
        <w:numPr>
          <w:ilvl w:val="0"/>
          <w:numId w:val="27"/>
        </w:numPr>
        <w:spacing w:before="0" w:line="480" w:lineRule="auto"/>
        <w:ind w:left="851"/>
        <w:jc w:val="both"/>
        <w:rPr>
          <w:rFonts w:asciiTheme="majorBidi" w:hAnsiTheme="majorBidi"/>
          <w:b w:val="0"/>
          <w:bCs w:val="0"/>
          <w:i/>
          <w:iCs/>
          <w:color w:val="auto"/>
          <w:sz w:val="24"/>
          <w:szCs w:val="24"/>
          <w:lang w:val="en-US"/>
        </w:rPr>
      </w:pPr>
      <w:bookmarkStart w:id="75" w:name="_Toc81917684"/>
      <w:bookmarkStart w:id="76" w:name="_Toc83232835"/>
      <w:r w:rsidRPr="000370B1">
        <w:rPr>
          <w:rFonts w:asciiTheme="majorBidi" w:hAnsiTheme="majorBidi"/>
          <w:b w:val="0"/>
          <w:bCs w:val="0"/>
          <w:i/>
          <w:iCs/>
          <w:color w:val="auto"/>
          <w:sz w:val="24"/>
          <w:szCs w:val="24"/>
          <w:lang w:val="en-US"/>
        </w:rPr>
        <w:t>Non Perfoming Financing</w:t>
      </w:r>
      <w:bookmarkEnd w:id="75"/>
      <w:bookmarkEnd w:id="76"/>
    </w:p>
    <w:p w:rsidR="009B57AB" w:rsidRDefault="009B57AB" w:rsidP="000370B1">
      <w:pPr>
        <w:spacing w:after="0"/>
        <w:ind w:left="851"/>
        <w:jc w:val="center"/>
        <w:rPr>
          <w:rFonts w:ascii="Times New Roman" w:hAnsi="Times New Roman" w:cs="Times New Roman"/>
          <w:sz w:val="24"/>
          <w:szCs w:val="24"/>
          <w:lang w:val="en-US"/>
        </w:rPr>
      </w:pPr>
      <w:r w:rsidRPr="009B57AB">
        <w:rPr>
          <w:rFonts w:ascii="Times New Roman" w:hAnsi="Times New Roman" w:cs="Times New Roman"/>
          <w:noProof/>
          <w:sz w:val="24"/>
          <w:szCs w:val="24"/>
          <w:lang w:eastAsia="id-ID"/>
        </w:rPr>
        <w:drawing>
          <wp:inline distT="0" distB="0" distL="0" distR="0">
            <wp:extent cx="3962400" cy="2743200"/>
            <wp:effectExtent l="19050" t="0" r="19050"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B57AB" w:rsidRDefault="009B57AB" w:rsidP="000370B1">
      <w:pPr>
        <w:spacing w:after="0"/>
        <w:ind w:left="851"/>
        <w:jc w:val="center"/>
        <w:rPr>
          <w:rFonts w:ascii="Times New Roman" w:hAnsi="Times New Roman" w:cs="Times New Roman"/>
          <w:sz w:val="24"/>
          <w:szCs w:val="24"/>
          <w:lang w:val="en-US"/>
        </w:rPr>
      </w:pPr>
      <w:r>
        <w:rPr>
          <w:rFonts w:ascii="Times New Roman" w:hAnsi="Times New Roman" w:cs="Times New Roman"/>
          <w:sz w:val="24"/>
          <w:szCs w:val="24"/>
          <w:lang w:val="en-US"/>
        </w:rPr>
        <w:t>Gambar 4.5</w:t>
      </w:r>
    </w:p>
    <w:p w:rsidR="009B57AB" w:rsidRDefault="009B57AB" w:rsidP="000370B1">
      <w:pPr>
        <w:spacing w:after="0" w:line="480" w:lineRule="auto"/>
        <w:ind w:left="851"/>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Perkembangan </w:t>
      </w:r>
      <w:r w:rsidR="000370B1">
        <w:rPr>
          <w:rFonts w:ascii="Times New Roman" w:hAnsi="Times New Roman" w:cs="Times New Roman"/>
          <w:i/>
          <w:iCs/>
          <w:sz w:val="24"/>
          <w:szCs w:val="24"/>
          <w:lang w:val="en-US"/>
        </w:rPr>
        <w:t xml:space="preserve">Non Perfoming Financing </w:t>
      </w:r>
      <w:r w:rsidR="000370B1">
        <w:rPr>
          <w:rFonts w:ascii="Times New Roman" w:hAnsi="Times New Roman" w:cs="Times New Roman"/>
          <w:sz w:val="24"/>
          <w:szCs w:val="24"/>
          <w:lang w:val="en-US"/>
        </w:rPr>
        <w:t>Periode 2013-2020</w:t>
      </w:r>
    </w:p>
    <w:p w:rsidR="000370B1" w:rsidRPr="005D1CC0" w:rsidRDefault="000370B1" w:rsidP="005D1CC0">
      <w:pPr>
        <w:spacing w:after="0" w:line="480" w:lineRule="auto"/>
        <w:ind w:left="851" w:firstLine="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gambar 4.5 dapat diketahui bahwa rasio </w:t>
      </w:r>
      <w:r>
        <w:rPr>
          <w:rFonts w:ascii="Times New Roman" w:hAnsi="Times New Roman" w:cs="Times New Roman"/>
          <w:i/>
          <w:iCs/>
          <w:sz w:val="24"/>
          <w:szCs w:val="24"/>
          <w:lang w:val="en-US"/>
        </w:rPr>
        <w:t xml:space="preserve">Non Perfoming Financing </w:t>
      </w:r>
      <w:r>
        <w:rPr>
          <w:rFonts w:ascii="Times New Roman" w:hAnsi="Times New Roman" w:cs="Times New Roman"/>
          <w:sz w:val="24"/>
          <w:szCs w:val="24"/>
          <w:lang w:val="en-US"/>
        </w:rPr>
        <w:t xml:space="preserve">Bank Muamalat Indonesia dalam laporan keuangan triwulan periode 2013-2020 mengalami kenaikan dan penurunan yang tidak konsisten. Di tahun 2013, Rasio </w:t>
      </w:r>
      <w:r>
        <w:rPr>
          <w:rFonts w:ascii="Times New Roman" w:hAnsi="Times New Roman" w:cs="Times New Roman"/>
          <w:i/>
          <w:iCs/>
          <w:sz w:val="24"/>
          <w:szCs w:val="24"/>
          <w:lang w:val="en-US"/>
        </w:rPr>
        <w:t xml:space="preserve">Non Perfoming Financing </w:t>
      </w:r>
      <w:r>
        <w:rPr>
          <w:rFonts w:ascii="Times New Roman" w:hAnsi="Times New Roman" w:cs="Times New Roman"/>
          <w:sz w:val="24"/>
          <w:szCs w:val="24"/>
          <w:lang w:val="en-US"/>
        </w:rPr>
        <w:t>mengalami penurunan dan mengalami kenaikan yang cukup signifikan di tahun 2014. Kemudian ditahun 2015-20</w:t>
      </w:r>
      <w:r w:rsidR="005D1CC0">
        <w:rPr>
          <w:rFonts w:ascii="Times New Roman" w:hAnsi="Times New Roman" w:cs="Times New Roman"/>
          <w:sz w:val="24"/>
          <w:szCs w:val="24"/>
          <w:lang w:val="en-US"/>
        </w:rPr>
        <w:t>19</w:t>
      </w:r>
      <w:r>
        <w:rPr>
          <w:rFonts w:ascii="Times New Roman" w:hAnsi="Times New Roman" w:cs="Times New Roman"/>
          <w:sz w:val="24"/>
          <w:szCs w:val="24"/>
          <w:lang w:val="en-US"/>
        </w:rPr>
        <w:t xml:space="preserve"> mengalami kenaikan dan penurunan yang cukup signifikan</w:t>
      </w:r>
      <w:r w:rsidR="005D1CC0">
        <w:rPr>
          <w:rFonts w:ascii="Times New Roman" w:hAnsi="Times New Roman" w:cs="Times New Roman"/>
          <w:sz w:val="24"/>
          <w:szCs w:val="24"/>
          <w:lang w:val="en-US"/>
        </w:rPr>
        <w:t xml:space="preserve"> dan menurun ditahun 2020</w:t>
      </w:r>
      <w:r>
        <w:rPr>
          <w:rFonts w:ascii="Times New Roman" w:hAnsi="Times New Roman" w:cs="Times New Roman"/>
          <w:sz w:val="24"/>
          <w:szCs w:val="24"/>
          <w:lang w:val="en-US"/>
        </w:rPr>
        <w:t xml:space="preserve">. Rasio </w:t>
      </w:r>
      <w:r w:rsidR="005D1CC0">
        <w:rPr>
          <w:rFonts w:ascii="Times New Roman" w:hAnsi="Times New Roman" w:cs="Times New Roman"/>
          <w:i/>
          <w:iCs/>
          <w:sz w:val="24"/>
          <w:szCs w:val="24"/>
          <w:lang w:val="en-US"/>
        </w:rPr>
        <w:t>Non Perfoming Financing</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Bank Muamalat Indonesia terendah terjadi pada tahun 201</w:t>
      </w:r>
      <w:r w:rsidR="005D1CC0">
        <w:rPr>
          <w:rFonts w:ascii="Times New Roman" w:hAnsi="Times New Roman" w:cs="Times New Roman"/>
          <w:sz w:val="24"/>
          <w:szCs w:val="24"/>
          <w:lang w:val="en-US"/>
        </w:rPr>
        <w:t>3</w:t>
      </w:r>
      <w:r>
        <w:rPr>
          <w:rFonts w:ascii="Times New Roman" w:hAnsi="Times New Roman" w:cs="Times New Roman"/>
          <w:sz w:val="24"/>
          <w:szCs w:val="24"/>
          <w:lang w:val="en-US"/>
        </w:rPr>
        <w:t xml:space="preserve"> triwulan ke</w:t>
      </w:r>
      <w:r w:rsidR="005D1CC0">
        <w:rPr>
          <w:rFonts w:ascii="Times New Roman" w:hAnsi="Times New Roman" w:cs="Times New Roman"/>
          <w:sz w:val="24"/>
          <w:szCs w:val="24"/>
          <w:lang w:val="en-US"/>
        </w:rPr>
        <w:t>empat</w:t>
      </w:r>
      <w:r>
        <w:rPr>
          <w:rFonts w:ascii="Times New Roman" w:hAnsi="Times New Roman" w:cs="Times New Roman"/>
          <w:sz w:val="24"/>
          <w:szCs w:val="24"/>
          <w:lang w:val="en-US"/>
        </w:rPr>
        <w:t xml:space="preserve"> yaitu sebesar 0</w:t>
      </w:r>
      <w:r w:rsidR="005D1CC0">
        <w:rPr>
          <w:rFonts w:ascii="Times New Roman" w:hAnsi="Times New Roman" w:cs="Times New Roman"/>
          <w:sz w:val="24"/>
          <w:szCs w:val="24"/>
          <w:lang w:val="en-US"/>
        </w:rPr>
        <w:t>,78</w:t>
      </w:r>
      <w:r>
        <w:rPr>
          <w:rFonts w:ascii="Times New Roman" w:hAnsi="Times New Roman" w:cs="Times New Roman"/>
          <w:sz w:val="24"/>
          <w:szCs w:val="24"/>
          <w:lang w:val="en-US"/>
        </w:rPr>
        <w:t xml:space="preserve">%. Sedangkan rasio </w:t>
      </w:r>
      <w:r>
        <w:rPr>
          <w:rFonts w:ascii="Times New Roman" w:hAnsi="Times New Roman" w:cs="Times New Roman"/>
          <w:i/>
          <w:iCs/>
          <w:sz w:val="24"/>
          <w:szCs w:val="24"/>
          <w:lang w:val="en-US"/>
        </w:rPr>
        <w:t xml:space="preserve">Financing to Deposit Ratio </w:t>
      </w:r>
      <w:r>
        <w:rPr>
          <w:rFonts w:ascii="Times New Roman" w:hAnsi="Times New Roman" w:cs="Times New Roman"/>
          <w:sz w:val="24"/>
          <w:szCs w:val="24"/>
          <w:lang w:val="en-US"/>
        </w:rPr>
        <w:t>Bank Muamalat Indonesia t</w:t>
      </w:r>
      <w:r w:rsidR="005D1CC0">
        <w:rPr>
          <w:rFonts w:ascii="Times New Roman" w:hAnsi="Times New Roman" w:cs="Times New Roman"/>
          <w:sz w:val="24"/>
          <w:szCs w:val="24"/>
          <w:lang w:val="en-US"/>
        </w:rPr>
        <w:t>ertinggi terjadi pada tahun 2020</w:t>
      </w:r>
      <w:r>
        <w:rPr>
          <w:rFonts w:ascii="Times New Roman" w:hAnsi="Times New Roman" w:cs="Times New Roman"/>
          <w:sz w:val="24"/>
          <w:szCs w:val="24"/>
          <w:lang w:val="en-US"/>
        </w:rPr>
        <w:t xml:space="preserve"> t</w:t>
      </w:r>
      <w:r w:rsidR="005D1CC0">
        <w:rPr>
          <w:rFonts w:ascii="Times New Roman" w:hAnsi="Times New Roman" w:cs="Times New Roman"/>
          <w:sz w:val="24"/>
          <w:szCs w:val="24"/>
          <w:lang w:val="en-US"/>
        </w:rPr>
        <w:t>riwulan pertama</w:t>
      </w:r>
      <w:r>
        <w:rPr>
          <w:rFonts w:ascii="Times New Roman" w:hAnsi="Times New Roman" w:cs="Times New Roman"/>
          <w:sz w:val="24"/>
          <w:szCs w:val="24"/>
          <w:lang w:val="en-US"/>
        </w:rPr>
        <w:t xml:space="preserve"> yaitu sebesar </w:t>
      </w:r>
      <w:r w:rsidR="005D1CC0">
        <w:rPr>
          <w:rFonts w:ascii="Times New Roman" w:hAnsi="Times New Roman" w:cs="Times New Roman"/>
          <w:sz w:val="24"/>
          <w:szCs w:val="24"/>
          <w:lang w:val="en-US"/>
        </w:rPr>
        <w:t>4,98</w:t>
      </w:r>
      <w:r>
        <w:rPr>
          <w:rFonts w:ascii="Times New Roman" w:hAnsi="Times New Roman" w:cs="Times New Roman"/>
          <w:sz w:val="24"/>
          <w:szCs w:val="24"/>
          <w:lang w:val="en-US"/>
        </w:rPr>
        <w:t>%.</w:t>
      </w:r>
      <w:r w:rsidR="005D1CC0">
        <w:rPr>
          <w:rFonts w:ascii="Times New Roman" w:hAnsi="Times New Roman" w:cs="Times New Roman"/>
          <w:sz w:val="24"/>
          <w:szCs w:val="24"/>
          <w:lang w:val="en-US"/>
        </w:rPr>
        <w:t xml:space="preserve"> Setiap bank harus mampu </w:t>
      </w:r>
      <w:r w:rsidR="005D1CC0">
        <w:rPr>
          <w:rFonts w:ascii="Times New Roman" w:hAnsi="Times New Roman" w:cs="Times New Roman"/>
          <w:sz w:val="24"/>
          <w:szCs w:val="24"/>
          <w:lang w:val="en-US"/>
        </w:rPr>
        <w:lastRenderedPageBreak/>
        <w:t xml:space="preserve">menekan rasio </w:t>
      </w:r>
      <w:r w:rsidR="005D1CC0">
        <w:rPr>
          <w:rFonts w:ascii="Times New Roman" w:hAnsi="Times New Roman" w:cs="Times New Roman"/>
          <w:i/>
          <w:iCs/>
          <w:sz w:val="24"/>
          <w:szCs w:val="24"/>
          <w:lang w:val="en-US"/>
        </w:rPr>
        <w:t xml:space="preserve">Non Perfoming Financing </w:t>
      </w:r>
      <w:r w:rsidR="005D1CC0">
        <w:rPr>
          <w:rFonts w:ascii="Times New Roman" w:hAnsi="Times New Roman" w:cs="Times New Roman"/>
          <w:sz w:val="24"/>
          <w:szCs w:val="24"/>
          <w:lang w:val="en-US"/>
        </w:rPr>
        <w:t xml:space="preserve">agar berada dibawah 5%. Dengan begitu, risiko pembiayaan yang dihadapi bank semakin rendah dan kinerja bank semakin baik. </w:t>
      </w:r>
    </w:p>
    <w:p w:rsidR="008F5884" w:rsidRDefault="008F5884" w:rsidP="00566B6D">
      <w:pPr>
        <w:pStyle w:val="Heading2"/>
        <w:numPr>
          <w:ilvl w:val="0"/>
          <w:numId w:val="25"/>
        </w:numPr>
        <w:spacing w:before="0" w:line="480" w:lineRule="auto"/>
        <w:ind w:left="426"/>
        <w:jc w:val="both"/>
        <w:rPr>
          <w:rFonts w:asciiTheme="majorBidi" w:hAnsiTheme="majorBidi"/>
          <w:color w:val="auto"/>
          <w:sz w:val="24"/>
          <w:szCs w:val="24"/>
          <w:lang w:val="en-US"/>
        </w:rPr>
      </w:pPr>
      <w:bookmarkStart w:id="77" w:name="_Toc81917685"/>
      <w:bookmarkStart w:id="78" w:name="_Toc83232836"/>
      <w:r w:rsidRPr="008F5884">
        <w:rPr>
          <w:rFonts w:asciiTheme="majorBidi" w:hAnsiTheme="majorBidi"/>
          <w:color w:val="auto"/>
          <w:sz w:val="24"/>
          <w:szCs w:val="24"/>
          <w:lang w:val="en-US"/>
        </w:rPr>
        <w:t>Hasil Pengujian Hipotesis</w:t>
      </w:r>
      <w:bookmarkEnd w:id="77"/>
      <w:bookmarkEnd w:id="78"/>
    </w:p>
    <w:p w:rsidR="009B4DF0" w:rsidRPr="00D52CDF" w:rsidRDefault="009B4DF0" w:rsidP="00566B6D">
      <w:pPr>
        <w:pStyle w:val="Heading3"/>
        <w:numPr>
          <w:ilvl w:val="0"/>
          <w:numId w:val="29"/>
        </w:numPr>
        <w:spacing w:before="0" w:line="480" w:lineRule="auto"/>
        <w:jc w:val="both"/>
        <w:rPr>
          <w:rFonts w:ascii="Times New Roman" w:hAnsi="Times New Roman" w:cs="Times New Roman"/>
          <w:color w:val="auto"/>
          <w:sz w:val="24"/>
          <w:szCs w:val="24"/>
          <w:lang w:val="en-US"/>
        </w:rPr>
      </w:pPr>
      <w:bookmarkStart w:id="79" w:name="_Toc81917686"/>
      <w:bookmarkStart w:id="80" w:name="_Toc83232837"/>
      <w:r w:rsidRPr="00D52CDF">
        <w:rPr>
          <w:rFonts w:ascii="Times New Roman" w:hAnsi="Times New Roman" w:cs="Times New Roman"/>
          <w:color w:val="auto"/>
          <w:sz w:val="24"/>
          <w:szCs w:val="24"/>
          <w:lang w:val="en-US"/>
        </w:rPr>
        <w:t>Menghitung Korelasi Indikator</w:t>
      </w:r>
      <w:bookmarkEnd w:id="79"/>
      <w:bookmarkEnd w:id="80"/>
    </w:p>
    <w:p w:rsidR="00FA7724" w:rsidRDefault="009B4DF0" w:rsidP="00E93138">
      <w:pPr>
        <w:spacing w:after="0" w:line="480" w:lineRule="auto"/>
        <w:ind w:left="851" w:firstLine="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tahap ini dilakukan uji korelasi matrik antara variabel-variabel yang telah didefinisikan sebelumnya dengan menggunakan uji </w:t>
      </w:r>
      <w:r>
        <w:rPr>
          <w:rFonts w:ascii="Times New Roman" w:hAnsi="Times New Roman" w:cs="Times New Roman"/>
          <w:i/>
          <w:iCs/>
          <w:sz w:val="24"/>
          <w:szCs w:val="24"/>
          <w:lang w:val="en-US"/>
        </w:rPr>
        <w:t xml:space="preserve">Kaiser-Meyer Olkin </w:t>
      </w:r>
      <w:r>
        <w:rPr>
          <w:rFonts w:ascii="Times New Roman" w:hAnsi="Times New Roman" w:cs="Times New Roman"/>
          <w:sz w:val="24"/>
          <w:szCs w:val="24"/>
          <w:lang w:val="en-US"/>
        </w:rPr>
        <w:t xml:space="preserve">(KMO) dan Uji Barlett </w:t>
      </w:r>
      <w:r>
        <w:rPr>
          <w:rFonts w:ascii="Times New Roman" w:hAnsi="Times New Roman" w:cs="Times New Roman"/>
          <w:i/>
          <w:iCs/>
          <w:sz w:val="24"/>
          <w:szCs w:val="24"/>
          <w:lang w:val="en-US"/>
        </w:rPr>
        <w:t xml:space="preserve">barlett’s test. </w:t>
      </w:r>
      <w:r>
        <w:rPr>
          <w:rFonts w:ascii="Times New Roman" w:hAnsi="Times New Roman" w:cs="Times New Roman"/>
          <w:sz w:val="24"/>
          <w:szCs w:val="24"/>
          <w:lang w:val="en-US"/>
        </w:rPr>
        <w:t>Kedua uji tersebut dillakukan untuk mengetahui kelayakan variabel-variabel yang diteliti untuk diproses lebih lanjut menggunakan metode analisis faktor.</w:t>
      </w:r>
    </w:p>
    <w:p w:rsidR="00525E07" w:rsidRPr="00525E07" w:rsidRDefault="00525E07" w:rsidP="00566B6D">
      <w:pPr>
        <w:pStyle w:val="ListParagraph"/>
        <w:numPr>
          <w:ilvl w:val="0"/>
          <w:numId w:val="30"/>
        </w:numPr>
        <w:spacing w:after="0" w:line="480" w:lineRule="auto"/>
        <w:ind w:left="1276"/>
        <w:jc w:val="both"/>
        <w:rPr>
          <w:rFonts w:ascii="Times New Roman" w:hAnsi="Times New Roman" w:cs="Times New Roman"/>
          <w:sz w:val="24"/>
          <w:szCs w:val="24"/>
          <w:lang w:val="en-US"/>
        </w:rPr>
      </w:pPr>
      <w:r w:rsidRPr="00525E07">
        <w:rPr>
          <w:rFonts w:asciiTheme="majorBidi" w:hAnsiTheme="majorBidi" w:cstheme="majorBidi"/>
          <w:sz w:val="24"/>
          <w:szCs w:val="24"/>
          <w:lang w:val="en-US"/>
        </w:rPr>
        <w:t>Uji statistic KMO dan Barlett’s Test</w:t>
      </w:r>
    </w:p>
    <w:p w:rsidR="00525E07" w:rsidRDefault="00525E07" w:rsidP="00525E07">
      <w:pPr>
        <w:pStyle w:val="ListParagraph"/>
        <w:spacing w:after="0" w:line="480" w:lineRule="auto"/>
        <w:ind w:left="1276" w:firstLine="284"/>
        <w:jc w:val="both"/>
        <w:rPr>
          <w:rFonts w:ascii="Times New Roman" w:hAnsi="Times New Roman" w:cs="Times New Roman"/>
          <w:sz w:val="24"/>
          <w:szCs w:val="24"/>
          <w:lang w:val="en-US"/>
        </w:rPr>
      </w:pPr>
      <w:r w:rsidRPr="00525E07">
        <w:rPr>
          <w:rFonts w:ascii="Times New Roman" w:hAnsi="Times New Roman" w:cs="Times New Roman"/>
          <w:sz w:val="24"/>
          <w:szCs w:val="24"/>
          <w:lang w:val="en-US"/>
        </w:rPr>
        <w:t>Nilai KMO dan Barlett’s digunakan untuk mengetahui kelayakan suatu variabel yang dimiliki untuk dapat diproses lebih lanjut menggunakan teknik analisis faktor. Jika nilai KMO yang diperoleh lebih dari 0,5 dan nilai Sig Barlett’s Test kurang dari 0,05 maka analisis faktor layak digunakan. Hasil perhitungan KMO dan Barlett’s Test ditunjukkan pada tabel 4.1</w:t>
      </w:r>
    </w:p>
    <w:p w:rsidR="00525E07" w:rsidRPr="002B6E7B" w:rsidRDefault="00525E07" w:rsidP="002B6E7B">
      <w:pPr>
        <w:pStyle w:val="ListParagraph"/>
        <w:spacing w:after="0" w:line="240" w:lineRule="auto"/>
        <w:ind w:left="1276"/>
        <w:jc w:val="center"/>
        <w:rPr>
          <w:rFonts w:ascii="Times New Roman" w:hAnsi="Times New Roman" w:cs="Times New Roman"/>
          <w:b/>
          <w:bCs/>
          <w:sz w:val="24"/>
          <w:szCs w:val="24"/>
          <w:lang w:val="en-US"/>
        </w:rPr>
      </w:pPr>
      <w:r w:rsidRPr="002B6E7B">
        <w:rPr>
          <w:rFonts w:ascii="Times New Roman" w:hAnsi="Times New Roman" w:cs="Times New Roman"/>
          <w:b/>
          <w:bCs/>
          <w:sz w:val="24"/>
          <w:szCs w:val="24"/>
          <w:lang w:val="en-US"/>
        </w:rPr>
        <w:t>Tabel</w:t>
      </w:r>
      <w:r w:rsidR="00FA7724" w:rsidRPr="002B6E7B">
        <w:rPr>
          <w:rFonts w:ascii="Times New Roman" w:hAnsi="Times New Roman" w:cs="Times New Roman"/>
          <w:b/>
          <w:bCs/>
          <w:sz w:val="24"/>
          <w:szCs w:val="24"/>
          <w:lang w:val="en-US"/>
        </w:rPr>
        <w:t xml:space="preserve"> 4.1</w:t>
      </w:r>
    </w:p>
    <w:tbl>
      <w:tblPr>
        <w:tblW w:w="5843" w:type="dxa"/>
        <w:tblInd w:w="14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80"/>
        <w:gridCol w:w="2341"/>
        <w:gridCol w:w="1022"/>
      </w:tblGrid>
      <w:tr w:rsidR="00525E07" w:rsidRPr="00B430FD" w:rsidTr="007076ED">
        <w:trPr>
          <w:cantSplit/>
        </w:trPr>
        <w:tc>
          <w:tcPr>
            <w:tcW w:w="5843" w:type="dxa"/>
            <w:gridSpan w:val="3"/>
            <w:tcBorders>
              <w:top w:val="nil"/>
              <w:left w:val="nil"/>
              <w:bottom w:val="nil"/>
              <w:right w:val="nil"/>
            </w:tcBorders>
            <w:shd w:val="clear" w:color="auto" w:fill="FFFFFF"/>
            <w:vAlign w:val="center"/>
          </w:tcPr>
          <w:p w:rsidR="00E93138" w:rsidRPr="00E93138" w:rsidRDefault="00525E07" w:rsidP="00B0348B">
            <w:pPr>
              <w:autoSpaceDE w:val="0"/>
              <w:autoSpaceDN w:val="0"/>
              <w:adjustRightInd w:val="0"/>
              <w:spacing w:after="0" w:line="480" w:lineRule="auto"/>
              <w:ind w:left="-142" w:right="60"/>
              <w:jc w:val="center"/>
              <w:rPr>
                <w:rFonts w:asciiTheme="majorBidi" w:hAnsiTheme="majorBidi" w:cstheme="majorBidi"/>
                <w:b/>
                <w:bCs/>
                <w:color w:val="000000"/>
                <w:sz w:val="24"/>
                <w:szCs w:val="24"/>
                <w:lang w:val="en-US"/>
              </w:rPr>
            </w:pPr>
            <w:r>
              <w:rPr>
                <w:rFonts w:asciiTheme="majorBidi" w:hAnsiTheme="majorBidi" w:cstheme="majorBidi"/>
                <w:b/>
                <w:bCs/>
                <w:color w:val="000000"/>
                <w:sz w:val="24"/>
                <w:szCs w:val="24"/>
                <w:lang w:val="en-US"/>
              </w:rPr>
              <w:t xml:space="preserve">      </w:t>
            </w:r>
            <w:r w:rsidRPr="00B430FD">
              <w:rPr>
                <w:rFonts w:asciiTheme="majorBidi" w:hAnsiTheme="majorBidi" w:cstheme="majorBidi"/>
                <w:b/>
                <w:bCs/>
                <w:color w:val="000000"/>
                <w:sz w:val="24"/>
                <w:szCs w:val="24"/>
              </w:rPr>
              <w:t>KMO and Bartlett's Test</w:t>
            </w:r>
          </w:p>
        </w:tc>
      </w:tr>
      <w:tr w:rsidR="00525E07" w:rsidRPr="00B430FD" w:rsidTr="007076ED">
        <w:trPr>
          <w:cantSplit/>
        </w:trPr>
        <w:tc>
          <w:tcPr>
            <w:tcW w:w="4821" w:type="dxa"/>
            <w:gridSpan w:val="2"/>
            <w:tcBorders>
              <w:top w:val="single" w:sz="16" w:space="0" w:color="000000"/>
              <w:left w:val="single" w:sz="16" w:space="0" w:color="000000"/>
              <w:bottom w:val="nil"/>
              <w:right w:val="nil"/>
            </w:tcBorders>
            <w:shd w:val="clear" w:color="auto" w:fill="FFFFFF"/>
          </w:tcPr>
          <w:p w:rsidR="00525E07" w:rsidRPr="00E93138" w:rsidRDefault="00525E07" w:rsidP="007076ED">
            <w:pPr>
              <w:autoSpaceDE w:val="0"/>
              <w:autoSpaceDN w:val="0"/>
              <w:adjustRightInd w:val="0"/>
              <w:spacing w:after="0" w:line="320" w:lineRule="atLeast"/>
              <w:ind w:left="60" w:right="60"/>
              <w:rPr>
                <w:rFonts w:ascii="Times New Roman" w:hAnsi="Times New Roman" w:cs="Times New Roman"/>
                <w:color w:val="000000"/>
                <w:sz w:val="24"/>
                <w:szCs w:val="24"/>
              </w:rPr>
            </w:pPr>
            <w:r w:rsidRPr="00E93138">
              <w:rPr>
                <w:rFonts w:ascii="Times New Roman" w:hAnsi="Times New Roman" w:cs="Times New Roman"/>
                <w:color w:val="000000"/>
                <w:sz w:val="24"/>
                <w:szCs w:val="24"/>
              </w:rPr>
              <w:t>Kaiser-Meyer-Olkin Measure of Sampling Adequacy.</w:t>
            </w:r>
          </w:p>
        </w:tc>
        <w:tc>
          <w:tcPr>
            <w:tcW w:w="1022" w:type="dxa"/>
            <w:tcBorders>
              <w:top w:val="single" w:sz="16" w:space="0" w:color="000000"/>
              <w:left w:val="single" w:sz="16" w:space="0" w:color="000000"/>
              <w:bottom w:val="nil"/>
              <w:right w:val="single" w:sz="16" w:space="0" w:color="000000"/>
            </w:tcBorders>
            <w:shd w:val="clear" w:color="auto" w:fill="FFFFFF"/>
            <w:vAlign w:val="center"/>
          </w:tcPr>
          <w:p w:rsidR="00525E07" w:rsidRPr="00E93138" w:rsidRDefault="00525E07" w:rsidP="007076E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E93138">
              <w:rPr>
                <w:rFonts w:ascii="Times New Roman" w:hAnsi="Times New Roman" w:cs="Times New Roman"/>
                <w:color w:val="000000"/>
                <w:sz w:val="24"/>
                <w:szCs w:val="24"/>
              </w:rPr>
              <w:t>.747</w:t>
            </w:r>
          </w:p>
        </w:tc>
      </w:tr>
      <w:tr w:rsidR="00525E07" w:rsidRPr="00B430FD" w:rsidTr="007076ED">
        <w:trPr>
          <w:cantSplit/>
        </w:trPr>
        <w:tc>
          <w:tcPr>
            <w:tcW w:w="2480" w:type="dxa"/>
            <w:vMerge w:val="restart"/>
            <w:tcBorders>
              <w:top w:val="nil"/>
              <w:left w:val="single" w:sz="16" w:space="0" w:color="000000"/>
              <w:bottom w:val="single" w:sz="16" w:space="0" w:color="000000"/>
              <w:right w:val="nil"/>
            </w:tcBorders>
            <w:shd w:val="clear" w:color="auto" w:fill="FFFFFF"/>
          </w:tcPr>
          <w:p w:rsidR="00525E07" w:rsidRPr="00E93138" w:rsidRDefault="00525E07" w:rsidP="007076ED">
            <w:pPr>
              <w:autoSpaceDE w:val="0"/>
              <w:autoSpaceDN w:val="0"/>
              <w:adjustRightInd w:val="0"/>
              <w:spacing w:after="0" w:line="320" w:lineRule="atLeast"/>
              <w:ind w:left="60" w:right="60"/>
              <w:rPr>
                <w:rFonts w:ascii="Times New Roman" w:hAnsi="Times New Roman" w:cs="Times New Roman"/>
                <w:color w:val="000000"/>
                <w:sz w:val="24"/>
                <w:szCs w:val="24"/>
              </w:rPr>
            </w:pPr>
            <w:r w:rsidRPr="00E93138">
              <w:rPr>
                <w:rFonts w:ascii="Times New Roman" w:hAnsi="Times New Roman" w:cs="Times New Roman"/>
                <w:color w:val="000000"/>
                <w:sz w:val="24"/>
                <w:szCs w:val="24"/>
              </w:rPr>
              <w:t>Bartlett's Test of Sphericity</w:t>
            </w:r>
          </w:p>
        </w:tc>
        <w:tc>
          <w:tcPr>
            <w:tcW w:w="2341" w:type="dxa"/>
            <w:tcBorders>
              <w:top w:val="nil"/>
              <w:left w:val="nil"/>
              <w:bottom w:val="nil"/>
              <w:right w:val="single" w:sz="16" w:space="0" w:color="000000"/>
            </w:tcBorders>
            <w:shd w:val="clear" w:color="auto" w:fill="FFFFFF"/>
          </w:tcPr>
          <w:p w:rsidR="00525E07" w:rsidRPr="00E93138" w:rsidRDefault="00525E07" w:rsidP="007076ED">
            <w:pPr>
              <w:autoSpaceDE w:val="0"/>
              <w:autoSpaceDN w:val="0"/>
              <w:adjustRightInd w:val="0"/>
              <w:spacing w:after="0" w:line="320" w:lineRule="atLeast"/>
              <w:ind w:left="60" w:right="60"/>
              <w:rPr>
                <w:rFonts w:ascii="Times New Roman" w:hAnsi="Times New Roman" w:cs="Times New Roman"/>
                <w:color w:val="000000"/>
                <w:sz w:val="24"/>
                <w:szCs w:val="24"/>
              </w:rPr>
            </w:pPr>
            <w:r w:rsidRPr="00E93138">
              <w:rPr>
                <w:rFonts w:ascii="Times New Roman" w:hAnsi="Times New Roman" w:cs="Times New Roman"/>
                <w:color w:val="000000"/>
                <w:sz w:val="24"/>
                <w:szCs w:val="24"/>
              </w:rPr>
              <w:t>Approx. Chi-Square</w:t>
            </w:r>
          </w:p>
        </w:tc>
        <w:tc>
          <w:tcPr>
            <w:tcW w:w="1022" w:type="dxa"/>
            <w:tcBorders>
              <w:top w:val="nil"/>
              <w:left w:val="single" w:sz="16" w:space="0" w:color="000000"/>
              <w:bottom w:val="nil"/>
              <w:right w:val="single" w:sz="16" w:space="0" w:color="000000"/>
            </w:tcBorders>
            <w:shd w:val="clear" w:color="auto" w:fill="FFFFFF"/>
            <w:vAlign w:val="center"/>
          </w:tcPr>
          <w:p w:rsidR="00525E07" w:rsidRPr="00E93138" w:rsidRDefault="00525E07" w:rsidP="007076E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E93138">
              <w:rPr>
                <w:rFonts w:ascii="Times New Roman" w:hAnsi="Times New Roman" w:cs="Times New Roman"/>
                <w:color w:val="000000"/>
                <w:sz w:val="24"/>
                <w:szCs w:val="24"/>
              </w:rPr>
              <w:t>218.859</w:t>
            </w:r>
          </w:p>
        </w:tc>
      </w:tr>
      <w:tr w:rsidR="00525E07" w:rsidRPr="00B430FD" w:rsidTr="007076ED">
        <w:trPr>
          <w:cantSplit/>
        </w:trPr>
        <w:tc>
          <w:tcPr>
            <w:tcW w:w="2480" w:type="dxa"/>
            <w:vMerge/>
            <w:tcBorders>
              <w:top w:val="nil"/>
              <w:left w:val="single" w:sz="16" w:space="0" w:color="000000"/>
              <w:bottom w:val="single" w:sz="16" w:space="0" w:color="000000"/>
              <w:right w:val="nil"/>
            </w:tcBorders>
            <w:shd w:val="clear" w:color="auto" w:fill="FFFFFF"/>
          </w:tcPr>
          <w:p w:rsidR="00525E07" w:rsidRPr="00E93138" w:rsidRDefault="00525E07" w:rsidP="007076ED">
            <w:pPr>
              <w:autoSpaceDE w:val="0"/>
              <w:autoSpaceDN w:val="0"/>
              <w:adjustRightInd w:val="0"/>
              <w:spacing w:after="0" w:line="240" w:lineRule="auto"/>
              <w:rPr>
                <w:rFonts w:ascii="Times New Roman" w:hAnsi="Times New Roman" w:cs="Times New Roman"/>
                <w:color w:val="000000"/>
                <w:sz w:val="24"/>
                <w:szCs w:val="24"/>
              </w:rPr>
            </w:pPr>
          </w:p>
        </w:tc>
        <w:tc>
          <w:tcPr>
            <w:tcW w:w="2341" w:type="dxa"/>
            <w:tcBorders>
              <w:top w:val="nil"/>
              <w:left w:val="nil"/>
              <w:bottom w:val="nil"/>
              <w:right w:val="single" w:sz="16" w:space="0" w:color="000000"/>
            </w:tcBorders>
            <w:shd w:val="clear" w:color="auto" w:fill="FFFFFF"/>
          </w:tcPr>
          <w:p w:rsidR="00525E07" w:rsidRPr="00E93138" w:rsidRDefault="00525E07" w:rsidP="007076ED">
            <w:pPr>
              <w:autoSpaceDE w:val="0"/>
              <w:autoSpaceDN w:val="0"/>
              <w:adjustRightInd w:val="0"/>
              <w:spacing w:after="0" w:line="320" w:lineRule="atLeast"/>
              <w:ind w:left="60" w:right="60"/>
              <w:rPr>
                <w:rFonts w:ascii="Times New Roman" w:hAnsi="Times New Roman" w:cs="Times New Roman"/>
                <w:color w:val="000000"/>
                <w:sz w:val="24"/>
                <w:szCs w:val="24"/>
              </w:rPr>
            </w:pPr>
            <w:r w:rsidRPr="00E93138">
              <w:rPr>
                <w:rFonts w:ascii="Times New Roman" w:hAnsi="Times New Roman" w:cs="Times New Roman"/>
                <w:color w:val="000000"/>
                <w:sz w:val="24"/>
                <w:szCs w:val="24"/>
              </w:rPr>
              <w:t>Df</w:t>
            </w:r>
          </w:p>
        </w:tc>
        <w:tc>
          <w:tcPr>
            <w:tcW w:w="1022" w:type="dxa"/>
            <w:tcBorders>
              <w:top w:val="nil"/>
              <w:left w:val="single" w:sz="16" w:space="0" w:color="000000"/>
              <w:bottom w:val="nil"/>
              <w:right w:val="single" w:sz="16" w:space="0" w:color="000000"/>
            </w:tcBorders>
            <w:shd w:val="clear" w:color="auto" w:fill="FFFFFF"/>
            <w:vAlign w:val="center"/>
          </w:tcPr>
          <w:p w:rsidR="00525E07" w:rsidRPr="00E93138" w:rsidRDefault="00525E07" w:rsidP="007076E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E93138">
              <w:rPr>
                <w:rFonts w:ascii="Times New Roman" w:hAnsi="Times New Roman" w:cs="Times New Roman"/>
                <w:color w:val="000000"/>
                <w:sz w:val="24"/>
                <w:szCs w:val="24"/>
              </w:rPr>
              <w:t>10</w:t>
            </w:r>
          </w:p>
        </w:tc>
      </w:tr>
      <w:tr w:rsidR="00525E07" w:rsidRPr="00B430FD" w:rsidTr="007076ED">
        <w:trPr>
          <w:cantSplit/>
        </w:trPr>
        <w:tc>
          <w:tcPr>
            <w:tcW w:w="2480" w:type="dxa"/>
            <w:vMerge/>
            <w:tcBorders>
              <w:top w:val="nil"/>
              <w:left w:val="single" w:sz="16" w:space="0" w:color="000000"/>
              <w:bottom w:val="single" w:sz="16" w:space="0" w:color="000000"/>
              <w:right w:val="nil"/>
            </w:tcBorders>
            <w:shd w:val="clear" w:color="auto" w:fill="FFFFFF"/>
          </w:tcPr>
          <w:p w:rsidR="00525E07" w:rsidRPr="00E93138" w:rsidRDefault="00525E07" w:rsidP="007076ED">
            <w:pPr>
              <w:autoSpaceDE w:val="0"/>
              <w:autoSpaceDN w:val="0"/>
              <w:adjustRightInd w:val="0"/>
              <w:spacing w:after="0" w:line="240" w:lineRule="auto"/>
              <w:rPr>
                <w:rFonts w:ascii="Times New Roman" w:hAnsi="Times New Roman" w:cs="Times New Roman"/>
                <w:color w:val="000000"/>
                <w:sz w:val="24"/>
                <w:szCs w:val="24"/>
              </w:rPr>
            </w:pPr>
          </w:p>
        </w:tc>
        <w:tc>
          <w:tcPr>
            <w:tcW w:w="2341" w:type="dxa"/>
            <w:tcBorders>
              <w:top w:val="nil"/>
              <w:left w:val="nil"/>
              <w:bottom w:val="single" w:sz="16" w:space="0" w:color="000000"/>
              <w:right w:val="single" w:sz="16" w:space="0" w:color="000000"/>
            </w:tcBorders>
            <w:shd w:val="clear" w:color="auto" w:fill="FFFFFF"/>
          </w:tcPr>
          <w:p w:rsidR="00525E07" w:rsidRPr="00E93138" w:rsidRDefault="00525E07" w:rsidP="007076ED">
            <w:pPr>
              <w:autoSpaceDE w:val="0"/>
              <w:autoSpaceDN w:val="0"/>
              <w:adjustRightInd w:val="0"/>
              <w:spacing w:after="0" w:line="320" w:lineRule="atLeast"/>
              <w:ind w:left="60" w:right="60"/>
              <w:rPr>
                <w:rFonts w:ascii="Times New Roman" w:hAnsi="Times New Roman" w:cs="Times New Roman"/>
                <w:color w:val="000000"/>
                <w:sz w:val="24"/>
                <w:szCs w:val="24"/>
              </w:rPr>
            </w:pPr>
            <w:r w:rsidRPr="00E93138">
              <w:rPr>
                <w:rFonts w:ascii="Times New Roman" w:hAnsi="Times New Roman" w:cs="Times New Roman"/>
                <w:color w:val="000000"/>
                <w:sz w:val="24"/>
                <w:szCs w:val="24"/>
              </w:rPr>
              <w:t>Sig.</w:t>
            </w:r>
          </w:p>
        </w:tc>
        <w:tc>
          <w:tcPr>
            <w:tcW w:w="1022" w:type="dxa"/>
            <w:tcBorders>
              <w:top w:val="nil"/>
              <w:left w:val="single" w:sz="16" w:space="0" w:color="000000"/>
              <w:bottom w:val="single" w:sz="16" w:space="0" w:color="000000"/>
              <w:right w:val="single" w:sz="16" w:space="0" w:color="000000"/>
            </w:tcBorders>
            <w:shd w:val="clear" w:color="auto" w:fill="FFFFFF"/>
            <w:vAlign w:val="center"/>
          </w:tcPr>
          <w:p w:rsidR="00525E07" w:rsidRPr="00E93138" w:rsidRDefault="00525E07" w:rsidP="007076ED">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E93138">
              <w:rPr>
                <w:rFonts w:ascii="Times New Roman" w:hAnsi="Times New Roman" w:cs="Times New Roman"/>
                <w:color w:val="000000"/>
                <w:sz w:val="24"/>
                <w:szCs w:val="24"/>
              </w:rPr>
              <w:t>.000</w:t>
            </w:r>
          </w:p>
        </w:tc>
      </w:tr>
    </w:tbl>
    <w:p w:rsidR="00525E07" w:rsidRDefault="00525E07" w:rsidP="00525E07">
      <w:pPr>
        <w:pStyle w:val="ListParagraph"/>
        <w:autoSpaceDE w:val="0"/>
        <w:autoSpaceDN w:val="0"/>
        <w:adjustRightInd w:val="0"/>
        <w:spacing w:after="0" w:line="480" w:lineRule="auto"/>
        <w:ind w:left="1701"/>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Sumber: Olah data SPSS</w:t>
      </w:r>
    </w:p>
    <w:p w:rsidR="00525E07" w:rsidRPr="00525E07" w:rsidRDefault="00525E07" w:rsidP="00525E07">
      <w:pPr>
        <w:pStyle w:val="ListParagraph"/>
        <w:autoSpaceDE w:val="0"/>
        <w:autoSpaceDN w:val="0"/>
        <w:adjustRightInd w:val="0"/>
        <w:spacing w:after="0" w:line="480" w:lineRule="auto"/>
        <w:ind w:left="1276" w:firstLine="28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Berdasarkan tabel diketahui bahwa nilai KMO sebesar 0,747 &gt; 0,5 dan nilai Sig Barlett’s Test sebesar 0,000 &lt; 0,05 sehingga analisis faktor dalam penelitian ini dapat diproses lebih lanjut karena kelayakan suatu variabel yang dimiliki sudah memenuhi persyaratan.</w:t>
      </w:r>
    </w:p>
    <w:p w:rsidR="00525E07" w:rsidRDefault="00525E07" w:rsidP="00566B6D">
      <w:pPr>
        <w:pStyle w:val="ListParagraph"/>
        <w:numPr>
          <w:ilvl w:val="0"/>
          <w:numId w:val="30"/>
        </w:numPr>
        <w:spacing w:after="0" w:line="480" w:lineRule="auto"/>
        <w:ind w:left="1276"/>
        <w:jc w:val="both"/>
        <w:rPr>
          <w:rFonts w:asciiTheme="majorBidi" w:hAnsiTheme="majorBidi" w:cstheme="majorBidi"/>
          <w:sz w:val="24"/>
          <w:szCs w:val="24"/>
          <w:lang w:val="en-US"/>
        </w:rPr>
      </w:pPr>
      <w:r w:rsidRPr="00E663E0">
        <w:rPr>
          <w:rFonts w:asciiTheme="majorBidi" w:hAnsiTheme="majorBidi" w:cstheme="majorBidi"/>
          <w:i/>
          <w:iCs/>
          <w:sz w:val="24"/>
          <w:szCs w:val="24"/>
          <w:lang w:val="en-US"/>
        </w:rPr>
        <w:t>Measures of Sampling Adequacy</w:t>
      </w:r>
      <w:r>
        <w:rPr>
          <w:rFonts w:asciiTheme="majorBidi" w:hAnsiTheme="majorBidi" w:cstheme="majorBidi"/>
          <w:sz w:val="24"/>
          <w:szCs w:val="24"/>
          <w:lang w:val="en-US"/>
        </w:rPr>
        <w:t xml:space="preserve"> (MSA)</w:t>
      </w:r>
    </w:p>
    <w:p w:rsidR="00FA7724" w:rsidRPr="00E93138" w:rsidRDefault="00525E07" w:rsidP="00E93138">
      <w:pPr>
        <w:pStyle w:val="ListParagraph"/>
        <w:spacing w:after="0" w:line="480" w:lineRule="auto"/>
        <w:ind w:left="1276" w:firstLine="284"/>
        <w:jc w:val="both"/>
        <w:rPr>
          <w:rFonts w:asciiTheme="majorBidi" w:hAnsiTheme="majorBidi" w:cstheme="majorBidi"/>
          <w:sz w:val="24"/>
          <w:szCs w:val="24"/>
          <w:lang w:val="en-US"/>
        </w:rPr>
      </w:pPr>
      <w:r w:rsidRPr="00525E07">
        <w:rPr>
          <w:rFonts w:asciiTheme="majorBidi" w:hAnsiTheme="majorBidi" w:cstheme="majorBidi"/>
          <w:i/>
          <w:iCs/>
          <w:sz w:val="24"/>
          <w:szCs w:val="24"/>
          <w:lang w:val="en-US"/>
        </w:rPr>
        <w:t>Measures of Sampling Adequacy</w:t>
      </w:r>
      <w:r w:rsidRPr="00525E07">
        <w:rPr>
          <w:rFonts w:asciiTheme="majorBidi" w:hAnsiTheme="majorBidi" w:cstheme="majorBidi"/>
          <w:sz w:val="24"/>
          <w:szCs w:val="24"/>
          <w:lang w:val="en-US"/>
        </w:rPr>
        <w:t xml:space="preserve"> (MSA) dilakukan ketika uji KMO dan Barlett’s Test terpenuhi. Tujuan dari MSA untuk mengetahui variabel mana yang dapat diproses lebih lanjut. Variabel yang dapat diproses adalah variabel yang memiliki nilai MSA lebih besar dari 0,5. Hasil perhitungan dari MSA ditunjukkan pada tabel 4.2</w:t>
      </w:r>
    </w:p>
    <w:p w:rsidR="00525E07" w:rsidRPr="002B6E7B" w:rsidRDefault="00525E07" w:rsidP="00E93138">
      <w:pPr>
        <w:pStyle w:val="ListParagraph"/>
        <w:spacing w:after="0"/>
        <w:ind w:left="1276"/>
        <w:jc w:val="center"/>
        <w:rPr>
          <w:rFonts w:asciiTheme="majorBidi" w:hAnsiTheme="majorBidi" w:cstheme="majorBidi"/>
          <w:b/>
          <w:bCs/>
          <w:sz w:val="24"/>
          <w:szCs w:val="24"/>
          <w:lang w:val="en-US"/>
        </w:rPr>
      </w:pPr>
      <w:r w:rsidRPr="002B6E7B">
        <w:rPr>
          <w:rFonts w:asciiTheme="majorBidi" w:hAnsiTheme="majorBidi" w:cstheme="majorBidi"/>
          <w:b/>
          <w:bCs/>
          <w:sz w:val="24"/>
          <w:szCs w:val="24"/>
          <w:lang w:val="en-US"/>
        </w:rPr>
        <w:t>Tabel</w:t>
      </w:r>
      <w:r w:rsidR="00FA7724" w:rsidRPr="002B6E7B">
        <w:rPr>
          <w:rFonts w:asciiTheme="majorBidi" w:hAnsiTheme="majorBidi" w:cstheme="majorBidi"/>
          <w:b/>
          <w:bCs/>
          <w:sz w:val="24"/>
          <w:szCs w:val="24"/>
          <w:lang w:val="en-US"/>
        </w:rPr>
        <w:t xml:space="preserve"> 4.2</w:t>
      </w:r>
    </w:p>
    <w:p w:rsidR="00525E07" w:rsidRPr="002B6E7B" w:rsidRDefault="00525E07" w:rsidP="00E93138">
      <w:pPr>
        <w:pStyle w:val="ListParagraph"/>
        <w:spacing w:after="0"/>
        <w:ind w:left="426" w:firstLine="294"/>
        <w:jc w:val="center"/>
        <w:rPr>
          <w:rFonts w:asciiTheme="majorBidi" w:hAnsiTheme="majorBidi" w:cstheme="majorBidi"/>
          <w:b/>
          <w:bCs/>
          <w:sz w:val="24"/>
          <w:szCs w:val="24"/>
          <w:lang w:val="en-US"/>
        </w:rPr>
      </w:pPr>
      <w:r w:rsidRPr="002B6E7B">
        <w:rPr>
          <w:rFonts w:asciiTheme="majorBidi" w:hAnsiTheme="majorBidi" w:cstheme="majorBidi"/>
          <w:b/>
          <w:bCs/>
          <w:i/>
          <w:iCs/>
          <w:sz w:val="24"/>
          <w:szCs w:val="24"/>
          <w:lang w:val="en-US"/>
        </w:rPr>
        <w:t>Measures of Sampling Adequacy</w:t>
      </w:r>
      <w:r w:rsidRPr="002B6E7B">
        <w:rPr>
          <w:rFonts w:asciiTheme="majorBidi" w:hAnsiTheme="majorBidi" w:cstheme="majorBidi"/>
          <w:b/>
          <w:bCs/>
          <w:sz w:val="24"/>
          <w:szCs w:val="24"/>
          <w:lang w:val="en-US"/>
        </w:rPr>
        <w:t xml:space="preserve"> (MSA)</w:t>
      </w:r>
    </w:p>
    <w:p w:rsidR="00E93138" w:rsidRDefault="00E93138" w:rsidP="00E93138">
      <w:pPr>
        <w:pStyle w:val="ListParagraph"/>
        <w:spacing w:after="0"/>
        <w:ind w:left="426" w:firstLine="294"/>
        <w:jc w:val="center"/>
        <w:rPr>
          <w:rFonts w:asciiTheme="majorBidi" w:hAnsiTheme="majorBidi" w:cstheme="majorBidi"/>
          <w:sz w:val="24"/>
          <w:szCs w:val="24"/>
          <w:lang w:val="en-US"/>
        </w:rPr>
      </w:pPr>
    </w:p>
    <w:tbl>
      <w:tblPr>
        <w:tblW w:w="6079" w:type="dxa"/>
        <w:tblInd w:w="1526" w:type="dxa"/>
        <w:tblLook w:val="04A0"/>
      </w:tblPr>
      <w:tblGrid>
        <w:gridCol w:w="510"/>
        <w:gridCol w:w="4609"/>
        <w:gridCol w:w="960"/>
      </w:tblGrid>
      <w:tr w:rsidR="00525E07" w:rsidRPr="00CB5824" w:rsidTr="00525E07">
        <w:trPr>
          <w:trHeight w:val="300"/>
        </w:trPr>
        <w:tc>
          <w:tcPr>
            <w:tcW w:w="51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5E07" w:rsidRPr="00CB5824" w:rsidRDefault="00525E07" w:rsidP="007076ED">
            <w:pPr>
              <w:spacing w:after="0" w:line="240" w:lineRule="auto"/>
              <w:jc w:val="center"/>
              <w:rPr>
                <w:rFonts w:ascii="Times New Roman" w:eastAsia="Times New Roman" w:hAnsi="Times New Roman" w:cs="Times New Roman"/>
                <w:color w:val="000000"/>
                <w:sz w:val="24"/>
                <w:szCs w:val="24"/>
                <w:lang w:eastAsia="id-ID"/>
              </w:rPr>
            </w:pPr>
            <w:r w:rsidRPr="00CB5824">
              <w:rPr>
                <w:rFonts w:ascii="Times New Roman" w:eastAsia="Times New Roman" w:hAnsi="Times New Roman" w:cs="Times New Roman"/>
                <w:color w:val="000000"/>
                <w:sz w:val="24"/>
                <w:szCs w:val="24"/>
                <w:lang w:eastAsia="id-ID"/>
              </w:rPr>
              <w:t>Variabel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25E07" w:rsidRPr="00CB5824" w:rsidRDefault="00525E07" w:rsidP="007076ED">
            <w:pPr>
              <w:spacing w:after="0" w:line="240" w:lineRule="auto"/>
              <w:jc w:val="center"/>
              <w:rPr>
                <w:rFonts w:ascii="Times New Roman" w:eastAsia="Times New Roman" w:hAnsi="Times New Roman" w:cs="Times New Roman"/>
                <w:color w:val="000000"/>
                <w:sz w:val="24"/>
                <w:szCs w:val="24"/>
                <w:lang w:eastAsia="id-ID"/>
              </w:rPr>
            </w:pPr>
            <w:r w:rsidRPr="00CB5824">
              <w:rPr>
                <w:rFonts w:ascii="Times New Roman" w:eastAsia="Times New Roman" w:hAnsi="Times New Roman" w:cs="Times New Roman"/>
                <w:color w:val="000000"/>
                <w:sz w:val="24"/>
                <w:szCs w:val="24"/>
                <w:lang w:eastAsia="id-ID"/>
              </w:rPr>
              <w:t>MSA</w:t>
            </w:r>
          </w:p>
        </w:tc>
      </w:tr>
      <w:tr w:rsidR="00525E07" w:rsidRPr="00CB5824" w:rsidTr="00525E0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525E07" w:rsidRPr="00CB5824" w:rsidRDefault="00525E07" w:rsidP="007076ED">
            <w:pPr>
              <w:spacing w:after="0" w:line="240" w:lineRule="auto"/>
              <w:jc w:val="center"/>
              <w:rPr>
                <w:rFonts w:ascii="Times New Roman" w:eastAsia="Times New Roman" w:hAnsi="Times New Roman" w:cs="Times New Roman"/>
                <w:color w:val="000000"/>
                <w:sz w:val="24"/>
                <w:szCs w:val="24"/>
                <w:lang w:eastAsia="id-ID"/>
              </w:rPr>
            </w:pPr>
            <w:r w:rsidRPr="00CB5824">
              <w:rPr>
                <w:rFonts w:ascii="Times New Roman" w:eastAsia="Times New Roman" w:hAnsi="Times New Roman" w:cs="Times New Roman"/>
                <w:color w:val="000000"/>
                <w:sz w:val="24"/>
                <w:szCs w:val="24"/>
                <w:lang w:eastAsia="id-ID"/>
              </w:rPr>
              <w:t>X1</w:t>
            </w:r>
          </w:p>
        </w:tc>
        <w:tc>
          <w:tcPr>
            <w:tcW w:w="4609" w:type="dxa"/>
            <w:tcBorders>
              <w:top w:val="nil"/>
              <w:left w:val="nil"/>
              <w:bottom w:val="single" w:sz="4" w:space="0" w:color="auto"/>
              <w:right w:val="single" w:sz="4" w:space="0" w:color="auto"/>
            </w:tcBorders>
            <w:shd w:val="clear" w:color="auto" w:fill="auto"/>
            <w:noWrap/>
            <w:vAlign w:val="bottom"/>
            <w:hideMark/>
          </w:tcPr>
          <w:p w:rsidR="00525E07" w:rsidRPr="00CB5824" w:rsidRDefault="00525E07" w:rsidP="007076ED">
            <w:pPr>
              <w:spacing w:after="0" w:line="240" w:lineRule="auto"/>
              <w:rPr>
                <w:rFonts w:ascii="Times New Roman" w:eastAsia="Times New Roman" w:hAnsi="Times New Roman" w:cs="Times New Roman"/>
                <w:i/>
                <w:iCs/>
                <w:color w:val="000000"/>
                <w:sz w:val="24"/>
                <w:szCs w:val="24"/>
                <w:lang w:eastAsia="id-ID"/>
              </w:rPr>
            </w:pPr>
            <w:r w:rsidRPr="00CB5824">
              <w:rPr>
                <w:rFonts w:ascii="Times New Roman" w:eastAsia="Times New Roman" w:hAnsi="Times New Roman" w:cs="Times New Roman"/>
                <w:i/>
                <w:iCs/>
                <w:color w:val="000000"/>
                <w:sz w:val="24"/>
                <w:szCs w:val="24"/>
                <w:lang w:eastAsia="id-ID"/>
              </w:rPr>
              <w:t>Return On Asset</w:t>
            </w:r>
          </w:p>
        </w:tc>
        <w:tc>
          <w:tcPr>
            <w:tcW w:w="960" w:type="dxa"/>
            <w:tcBorders>
              <w:top w:val="nil"/>
              <w:left w:val="nil"/>
              <w:bottom w:val="single" w:sz="4" w:space="0" w:color="auto"/>
              <w:right w:val="single" w:sz="4" w:space="0" w:color="auto"/>
            </w:tcBorders>
            <w:shd w:val="clear" w:color="auto" w:fill="auto"/>
            <w:noWrap/>
            <w:vAlign w:val="center"/>
            <w:hideMark/>
          </w:tcPr>
          <w:p w:rsidR="00525E07" w:rsidRPr="00CB5824" w:rsidRDefault="00525E07" w:rsidP="007076ED">
            <w:pPr>
              <w:spacing w:after="0" w:line="240" w:lineRule="auto"/>
              <w:jc w:val="center"/>
              <w:rPr>
                <w:rFonts w:ascii="Times New Roman" w:eastAsia="Times New Roman" w:hAnsi="Times New Roman" w:cs="Times New Roman"/>
                <w:color w:val="000000"/>
                <w:sz w:val="24"/>
                <w:szCs w:val="24"/>
                <w:vertAlign w:val="superscript"/>
                <w:lang w:val="en-US" w:eastAsia="id-ID"/>
              </w:rPr>
            </w:pPr>
            <w:r w:rsidRPr="00CB5824">
              <w:rPr>
                <w:rFonts w:ascii="Times New Roman" w:eastAsia="Times New Roman" w:hAnsi="Times New Roman" w:cs="Times New Roman"/>
                <w:color w:val="000000"/>
                <w:sz w:val="24"/>
                <w:szCs w:val="24"/>
                <w:lang w:eastAsia="id-ID"/>
              </w:rPr>
              <w:t>,685</w:t>
            </w:r>
            <w:r>
              <w:rPr>
                <w:rFonts w:ascii="Times New Roman" w:eastAsia="Times New Roman" w:hAnsi="Times New Roman" w:cs="Times New Roman"/>
                <w:color w:val="000000"/>
                <w:sz w:val="24"/>
                <w:szCs w:val="24"/>
                <w:vertAlign w:val="superscript"/>
                <w:lang w:val="en-US" w:eastAsia="id-ID"/>
              </w:rPr>
              <w:t>a</w:t>
            </w:r>
          </w:p>
        </w:tc>
      </w:tr>
      <w:tr w:rsidR="00525E07" w:rsidRPr="00CB5824" w:rsidTr="00525E0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525E07" w:rsidRPr="00CB5824" w:rsidRDefault="00525E07" w:rsidP="007076ED">
            <w:pPr>
              <w:spacing w:after="0" w:line="240" w:lineRule="auto"/>
              <w:jc w:val="center"/>
              <w:rPr>
                <w:rFonts w:ascii="Times New Roman" w:eastAsia="Times New Roman" w:hAnsi="Times New Roman" w:cs="Times New Roman"/>
                <w:color w:val="000000"/>
                <w:sz w:val="24"/>
                <w:szCs w:val="24"/>
                <w:lang w:eastAsia="id-ID"/>
              </w:rPr>
            </w:pPr>
            <w:r w:rsidRPr="00CB5824">
              <w:rPr>
                <w:rFonts w:ascii="Times New Roman" w:eastAsia="Times New Roman" w:hAnsi="Times New Roman" w:cs="Times New Roman"/>
                <w:color w:val="000000"/>
                <w:sz w:val="24"/>
                <w:szCs w:val="24"/>
                <w:lang w:eastAsia="id-ID"/>
              </w:rPr>
              <w:t>X2</w:t>
            </w:r>
          </w:p>
        </w:tc>
        <w:tc>
          <w:tcPr>
            <w:tcW w:w="4609" w:type="dxa"/>
            <w:tcBorders>
              <w:top w:val="nil"/>
              <w:left w:val="nil"/>
              <w:bottom w:val="single" w:sz="4" w:space="0" w:color="auto"/>
              <w:right w:val="single" w:sz="4" w:space="0" w:color="auto"/>
            </w:tcBorders>
            <w:shd w:val="clear" w:color="auto" w:fill="auto"/>
            <w:noWrap/>
            <w:vAlign w:val="bottom"/>
            <w:hideMark/>
          </w:tcPr>
          <w:p w:rsidR="00525E07" w:rsidRPr="00564B81" w:rsidRDefault="00525E07" w:rsidP="007076ED">
            <w:pPr>
              <w:spacing w:after="0" w:line="240" w:lineRule="auto"/>
              <w:rPr>
                <w:rFonts w:ascii="Times New Roman" w:eastAsia="Times New Roman" w:hAnsi="Times New Roman" w:cs="Times New Roman"/>
                <w:i/>
                <w:iCs/>
                <w:color w:val="000000"/>
                <w:sz w:val="24"/>
                <w:szCs w:val="24"/>
                <w:lang w:eastAsia="id-ID"/>
              </w:rPr>
            </w:pPr>
            <w:r w:rsidRPr="00564B81">
              <w:rPr>
                <w:rFonts w:ascii="Times New Roman" w:eastAsia="Times New Roman" w:hAnsi="Times New Roman" w:cs="Times New Roman"/>
                <w:i/>
                <w:iCs/>
                <w:color w:val="000000"/>
                <w:sz w:val="24"/>
                <w:szCs w:val="24"/>
                <w:lang w:eastAsia="id-ID"/>
              </w:rPr>
              <w:t>Return On Equity</w:t>
            </w:r>
          </w:p>
        </w:tc>
        <w:tc>
          <w:tcPr>
            <w:tcW w:w="960" w:type="dxa"/>
            <w:tcBorders>
              <w:top w:val="nil"/>
              <w:left w:val="nil"/>
              <w:bottom w:val="single" w:sz="4" w:space="0" w:color="auto"/>
              <w:right w:val="single" w:sz="4" w:space="0" w:color="auto"/>
            </w:tcBorders>
            <w:shd w:val="clear" w:color="auto" w:fill="auto"/>
            <w:noWrap/>
            <w:vAlign w:val="center"/>
            <w:hideMark/>
          </w:tcPr>
          <w:p w:rsidR="00525E07" w:rsidRPr="00CB5824" w:rsidRDefault="00525E07" w:rsidP="007076ED">
            <w:pPr>
              <w:spacing w:after="0" w:line="240" w:lineRule="auto"/>
              <w:jc w:val="center"/>
              <w:rPr>
                <w:rFonts w:ascii="Times New Roman" w:eastAsia="Times New Roman" w:hAnsi="Times New Roman" w:cs="Times New Roman"/>
                <w:color w:val="000000"/>
                <w:sz w:val="24"/>
                <w:szCs w:val="24"/>
                <w:vertAlign w:val="superscript"/>
                <w:lang w:val="en-US" w:eastAsia="id-ID"/>
              </w:rPr>
            </w:pPr>
            <w:r w:rsidRPr="00CB5824">
              <w:rPr>
                <w:rFonts w:ascii="Times New Roman" w:eastAsia="Times New Roman" w:hAnsi="Times New Roman" w:cs="Times New Roman"/>
                <w:color w:val="000000"/>
                <w:sz w:val="24"/>
                <w:szCs w:val="24"/>
                <w:lang w:eastAsia="id-ID"/>
              </w:rPr>
              <w:t>,906</w:t>
            </w:r>
            <w:r>
              <w:rPr>
                <w:rFonts w:ascii="Times New Roman" w:eastAsia="Times New Roman" w:hAnsi="Times New Roman" w:cs="Times New Roman"/>
                <w:color w:val="000000"/>
                <w:sz w:val="24"/>
                <w:szCs w:val="24"/>
                <w:vertAlign w:val="superscript"/>
                <w:lang w:val="en-US" w:eastAsia="id-ID"/>
              </w:rPr>
              <w:t>a</w:t>
            </w:r>
          </w:p>
        </w:tc>
      </w:tr>
      <w:tr w:rsidR="00525E07" w:rsidRPr="00CB5824" w:rsidTr="00525E0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525E07" w:rsidRPr="00CB5824" w:rsidRDefault="00525E07" w:rsidP="007076ED">
            <w:pPr>
              <w:spacing w:after="0" w:line="240" w:lineRule="auto"/>
              <w:jc w:val="center"/>
              <w:rPr>
                <w:rFonts w:ascii="Times New Roman" w:eastAsia="Times New Roman" w:hAnsi="Times New Roman" w:cs="Times New Roman"/>
                <w:color w:val="000000"/>
                <w:sz w:val="24"/>
                <w:szCs w:val="24"/>
                <w:lang w:eastAsia="id-ID"/>
              </w:rPr>
            </w:pPr>
            <w:r w:rsidRPr="00CB5824">
              <w:rPr>
                <w:rFonts w:ascii="Times New Roman" w:eastAsia="Times New Roman" w:hAnsi="Times New Roman" w:cs="Times New Roman"/>
                <w:color w:val="000000"/>
                <w:sz w:val="24"/>
                <w:szCs w:val="24"/>
                <w:lang w:eastAsia="id-ID"/>
              </w:rPr>
              <w:t>X3</w:t>
            </w:r>
          </w:p>
        </w:tc>
        <w:tc>
          <w:tcPr>
            <w:tcW w:w="4609" w:type="dxa"/>
            <w:tcBorders>
              <w:top w:val="nil"/>
              <w:left w:val="nil"/>
              <w:bottom w:val="single" w:sz="4" w:space="0" w:color="auto"/>
              <w:right w:val="single" w:sz="4" w:space="0" w:color="auto"/>
            </w:tcBorders>
            <w:shd w:val="clear" w:color="auto" w:fill="auto"/>
            <w:noWrap/>
            <w:vAlign w:val="bottom"/>
            <w:hideMark/>
          </w:tcPr>
          <w:p w:rsidR="00525E07" w:rsidRPr="00CB5824" w:rsidRDefault="00525E07" w:rsidP="007076ED">
            <w:pPr>
              <w:spacing w:after="0" w:line="240" w:lineRule="auto"/>
              <w:rPr>
                <w:rFonts w:ascii="Times New Roman" w:eastAsia="Times New Roman" w:hAnsi="Times New Roman" w:cs="Times New Roman"/>
                <w:color w:val="000000"/>
                <w:sz w:val="24"/>
                <w:szCs w:val="24"/>
                <w:lang w:eastAsia="id-ID"/>
              </w:rPr>
            </w:pPr>
            <w:r w:rsidRPr="00CB5824">
              <w:rPr>
                <w:rFonts w:ascii="Times New Roman" w:eastAsia="Times New Roman" w:hAnsi="Times New Roman" w:cs="Times New Roman"/>
                <w:color w:val="000000"/>
                <w:sz w:val="24"/>
                <w:szCs w:val="24"/>
                <w:lang w:eastAsia="id-ID"/>
              </w:rPr>
              <w:t>Beban Operasional Pendapatan Operasional</w:t>
            </w:r>
          </w:p>
        </w:tc>
        <w:tc>
          <w:tcPr>
            <w:tcW w:w="960" w:type="dxa"/>
            <w:tcBorders>
              <w:top w:val="nil"/>
              <w:left w:val="nil"/>
              <w:bottom w:val="single" w:sz="4" w:space="0" w:color="auto"/>
              <w:right w:val="single" w:sz="4" w:space="0" w:color="auto"/>
            </w:tcBorders>
            <w:shd w:val="clear" w:color="auto" w:fill="auto"/>
            <w:noWrap/>
            <w:vAlign w:val="center"/>
            <w:hideMark/>
          </w:tcPr>
          <w:p w:rsidR="00525E07" w:rsidRPr="00CB5824" w:rsidRDefault="00525E07" w:rsidP="007076ED">
            <w:pPr>
              <w:spacing w:after="0" w:line="240" w:lineRule="auto"/>
              <w:jc w:val="center"/>
              <w:rPr>
                <w:rFonts w:ascii="Times New Roman" w:eastAsia="Times New Roman" w:hAnsi="Times New Roman" w:cs="Times New Roman"/>
                <w:color w:val="000000"/>
                <w:sz w:val="24"/>
                <w:szCs w:val="24"/>
                <w:vertAlign w:val="superscript"/>
                <w:lang w:val="en-US" w:eastAsia="id-ID"/>
              </w:rPr>
            </w:pPr>
            <w:r w:rsidRPr="00CB5824">
              <w:rPr>
                <w:rFonts w:ascii="Times New Roman" w:eastAsia="Times New Roman" w:hAnsi="Times New Roman" w:cs="Times New Roman"/>
                <w:color w:val="000000"/>
                <w:sz w:val="24"/>
                <w:szCs w:val="24"/>
                <w:lang w:eastAsia="id-ID"/>
              </w:rPr>
              <w:t>,712</w:t>
            </w:r>
            <w:r>
              <w:rPr>
                <w:rFonts w:ascii="Times New Roman" w:eastAsia="Times New Roman" w:hAnsi="Times New Roman" w:cs="Times New Roman"/>
                <w:color w:val="000000"/>
                <w:sz w:val="24"/>
                <w:szCs w:val="24"/>
                <w:vertAlign w:val="superscript"/>
                <w:lang w:val="en-US" w:eastAsia="id-ID"/>
              </w:rPr>
              <w:t>a</w:t>
            </w:r>
          </w:p>
        </w:tc>
      </w:tr>
      <w:tr w:rsidR="00525E07" w:rsidRPr="00CB5824" w:rsidTr="00525E07">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5E07" w:rsidRPr="00CB5824" w:rsidRDefault="00525E07" w:rsidP="007076ED">
            <w:pPr>
              <w:spacing w:after="0" w:line="240" w:lineRule="auto"/>
              <w:jc w:val="center"/>
              <w:rPr>
                <w:rFonts w:ascii="Times New Roman" w:eastAsia="Times New Roman" w:hAnsi="Times New Roman" w:cs="Times New Roman"/>
                <w:color w:val="000000"/>
                <w:sz w:val="24"/>
                <w:szCs w:val="24"/>
                <w:lang w:eastAsia="id-ID"/>
              </w:rPr>
            </w:pPr>
            <w:r w:rsidRPr="00CB5824">
              <w:rPr>
                <w:rFonts w:ascii="Times New Roman" w:eastAsia="Times New Roman" w:hAnsi="Times New Roman" w:cs="Times New Roman"/>
                <w:color w:val="000000"/>
                <w:sz w:val="24"/>
                <w:szCs w:val="24"/>
                <w:lang w:eastAsia="id-ID"/>
              </w:rPr>
              <w:t>X4</w:t>
            </w:r>
          </w:p>
        </w:tc>
        <w:tc>
          <w:tcPr>
            <w:tcW w:w="4609" w:type="dxa"/>
            <w:tcBorders>
              <w:top w:val="single" w:sz="4" w:space="0" w:color="auto"/>
              <w:left w:val="nil"/>
              <w:bottom w:val="single" w:sz="4" w:space="0" w:color="auto"/>
              <w:right w:val="single" w:sz="4" w:space="0" w:color="auto"/>
            </w:tcBorders>
            <w:shd w:val="clear" w:color="auto" w:fill="auto"/>
            <w:noWrap/>
            <w:vAlign w:val="bottom"/>
            <w:hideMark/>
          </w:tcPr>
          <w:p w:rsidR="00525E07" w:rsidRPr="00CB5824" w:rsidRDefault="00525E07" w:rsidP="007076ED">
            <w:pPr>
              <w:spacing w:after="0" w:line="240" w:lineRule="auto"/>
              <w:rPr>
                <w:rFonts w:ascii="Times New Roman" w:eastAsia="Times New Roman" w:hAnsi="Times New Roman" w:cs="Times New Roman"/>
                <w:i/>
                <w:iCs/>
                <w:color w:val="000000"/>
                <w:sz w:val="24"/>
                <w:szCs w:val="24"/>
                <w:lang w:eastAsia="id-ID"/>
              </w:rPr>
            </w:pPr>
            <w:r w:rsidRPr="00CB5824">
              <w:rPr>
                <w:rFonts w:ascii="Times New Roman" w:eastAsia="Times New Roman" w:hAnsi="Times New Roman" w:cs="Times New Roman"/>
                <w:i/>
                <w:iCs/>
                <w:color w:val="000000"/>
                <w:sz w:val="24"/>
                <w:szCs w:val="24"/>
                <w:lang w:eastAsia="id-ID"/>
              </w:rPr>
              <w:t>financing to Deposit Ratio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25E07" w:rsidRPr="00CB5824" w:rsidRDefault="00525E07" w:rsidP="007076ED">
            <w:pPr>
              <w:spacing w:after="0" w:line="240" w:lineRule="auto"/>
              <w:jc w:val="center"/>
              <w:rPr>
                <w:rFonts w:ascii="Times New Roman" w:eastAsia="Times New Roman" w:hAnsi="Times New Roman" w:cs="Times New Roman"/>
                <w:color w:val="000000"/>
                <w:sz w:val="24"/>
                <w:szCs w:val="24"/>
                <w:vertAlign w:val="superscript"/>
                <w:lang w:val="en-US" w:eastAsia="id-ID"/>
              </w:rPr>
            </w:pPr>
            <w:r w:rsidRPr="00CB5824">
              <w:rPr>
                <w:rFonts w:ascii="Times New Roman" w:eastAsia="Times New Roman" w:hAnsi="Times New Roman" w:cs="Times New Roman"/>
                <w:color w:val="000000"/>
                <w:sz w:val="24"/>
                <w:szCs w:val="24"/>
                <w:lang w:eastAsia="id-ID"/>
              </w:rPr>
              <w:t>,699</w:t>
            </w:r>
            <w:r>
              <w:rPr>
                <w:rFonts w:ascii="Times New Roman" w:eastAsia="Times New Roman" w:hAnsi="Times New Roman" w:cs="Times New Roman"/>
                <w:color w:val="000000"/>
                <w:sz w:val="24"/>
                <w:szCs w:val="24"/>
                <w:vertAlign w:val="superscript"/>
                <w:lang w:val="en-US" w:eastAsia="id-ID"/>
              </w:rPr>
              <w:t>a</w:t>
            </w:r>
          </w:p>
        </w:tc>
      </w:tr>
      <w:tr w:rsidR="00525E07" w:rsidRPr="00CB5824" w:rsidTr="00525E07">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5E07" w:rsidRPr="00CB5824" w:rsidRDefault="00525E07" w:rsidP="007076ED">
            <w:pPr>
              <w:spacing w:after="0" w:line="240" w:lineRule="auto"/>
              <w:jc w:val="center"/>
              <w:rPr>
                <w:rFonts w:ascii="Times New Roman" w:eastAsia="Times New Roman" w:hAnsi="Times New Roman" w:cs="Times New Roman"/>
                <w:color w:val="000000"/>
                <w:sz w:val="24"/>
                <w:szCs w:val="24"/>
                <w:lang w:eastAsia="id-ID"/>
              </w:rPr>
            </w:pPr>
            <w:r w:rsidRPr="00CB5824">
              <w:rPr>
                <w:rFonts w:ascii="Times New Roman" w:eastAsia="Times New Roman" w:hAnsi="Times New Roman" w:cs="Times New Roman"/>
                <w:color w:val="000000"/>
                <w:sz w:val="24"/>
                <w:szCs w:val="24"/>
                <w:lang w:eastAsia="id-ID"/>
              </w:rPr>
              <w:t>X5</w:t>
            </w:r>
          </w:p>
        </w:tc>
        <w:tc>
          <w:tcPr>
            <w:tcW w:w="4609" w:type="dxa"/>
            <w:tcBorders>
              <w:top w:val="single" w:sz="4" w:space="0" w:color="auto"/>
              <w:left w:val="nil"/>
              <w:bottom w:val="single" w:sz="4" w:space="0" w:color="auto"/>
              <w:right w:val="single" w:sz="4" w:space="0" w:color="auto"/>
            </w:tcBorders>
            <w:shd w:val="clear" w:color="auto" w:fill="auto"/>
            <w:noWrap/>
            <w:vAlign w:val="bottom"/>
            <w:hideMark/>
          </w:tcPr>
          <w:p w:rsidR="00525E07" w:rsidRPr="00CB5824" w:rsidRDefault="00525E07" w:rsidP="007076ED">
            <w:pPr>
              <w:spacing w:after="0" w:line="240" w:lineRule="auto"/>
              <w:rPr>
                <w:rFonts w:ascii="Times New Roman" w:eastAsia="Times New Roman" w:hAnsi="Times New Roman" w:cs="Times New Roman"/>
                <w:i/>
                <w:iCs/>
                <w:color w:val="000000"/>
                <w:sz w:val="24"/>
                <w:szCs w:val="24"/>
                <w:lang w:eastAsia="id-ID"/>
              </w:rPr>
            </w:pPr>
            <w:r w:rsidRPr="00CB5824">
              <w:rPr>
                <w:rFonts w:ascii="Times New Roman" w:eastAsia="Times New Roman" w:hAnsi="Times New Roman" w:cs="Times New Roman"/>
                <w:i/>
                <w:iCs/>
                <w:color w:val="000000"/>
                <w:sz w:val="24"/>
                <w:szCs w:val="24"/>
                <w:lang w:eastAsia="id-ID"/>
              </w:rPr>
              <w:t>Non Perfoming Financing</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25E07" w:rsidRPr="00CB5824" w:rsidRDefault="00525E07" w:rsidP="007076ED">
            <w:pPr>
              <w:spacing w:after="0" w:line="240" w:lineRule="auto"/>
              <w:jc w:val="center"/>
              <w:rPr>
                <w:rFonts w:ascii="Times New Roman" w:eastAsia="Times New Roman" w:hAnsi="Times New Roman" w:cs="Times New Roman"/>
                <w:color w:val="000000"/>
                <w:sz w:val="24"/>
                <w:szCs w:val="24"/>
                <w:vertAlign w:val="superscript"/>
                <w:lang w:val="en-US" w:eastAsia="id-ID"/>
              </w:rPr>
            </w:pPr>
            <w:r w:rsidRPr="00CB5824">
              <w:rPr>
                <w:rFonts w:ascii="Times New Roman" w:eastAsia="Times New Roman" w:hAnsi="Times New Roman" w:cs="Times New Roman"/>
                <w:color w:val="000000"/>
                <w:sz w:val="24"/>
                <w:szCs w:val="24"/>
                <w:lang w:eastAsia="id-ID"/>
              </w:rPr>
              <w:t>,763</w:t>
            </w:r>
            <w:r>
              <w:rPr>
                <w:rFonts w:ascii="Times New Roman" w:eastAsia="Times New Roman" w:hAnsi="Times New Roman" w:cs="Times New Roman"/>
                <w:color w:val="000000"/>
                <w:sz w:val="24"/>
                <w:szCs w:val="24"/>
                <w:vertAlign w:val="superscript"/>
                <w:lang w:val="en-US" w:eastAsia="id-ID"/>
              </w:rPr>
              <w:t>a</w:t>
            </w:r>
          </w:p>
        </w:tc>
      </w:tr>
    </w:tbl>
    <w:p w:rsidR="00525E07" w:rsidRDefault="00525E07" w:rsidP="00525E07">
      <w:pPr>
        <w:pStyle w:val="ListParagraph"/>
        <w:spacing w:after="0" w:line="480" w:lineRule="auto"/>
        <w:ind w:left="1276" w:firstLine="294"/>
        <w:jc w:val="both"/>
        <w:rPr>
          <w:rFonts w:asciiTheme="majorBidi" w:hAnsiTheme="majorBidi" w:cstheme="majorBidi"/>
          <w:i/>
          <w:iCs/>
          <w:sz w:val="24"/>
          <w:szCs w:val="24"/>
          <w:lang w:val="en-US"/>
        </w:rPr>
      </w:pPr>
      <w:r>
        <w:rPr>
          <w:rFonts w:asciiTheme="majorBidi" w:hAnsiTheme="majorBidi" w:cstheme="majorBidi"/>
          <w:i/>
          <w:iCs/>
          <w:sz w:val="24"/>
          <w:szCs w:val="24"/>
          <w:lang w:val="en-US"/>
        </w:rPr>
        <w:t>Sumber: Olah data SPSS</w:t>
      </w:r>
    </w:p>
    <w:p w:rsidR="00525E07" w:rsidRDefault="00525E07" w:rsidP="00525E07">
      <w:pPr>
        <w:pStyle w:val="ListParagraph"/>
        <w:spacing w:after="0" w:line="480" w:lineRule="auto"/>
        <w:ind w:left="1134" w:firstLine="294"/>
        <w:jc w:val="both"/>
        <w:rPr>
          <w:rFonts w:ascii="Times New Roman" w:eastAsia="Times New Roman" w:hAnsi="Times New Roman" w:cs="Times New Roman"/>
          <w:color w:val="000000"/>
          <w:sz w:val="24"/>
          <w:szCs w:val="24"/>
          <w:lang w:val="en-US" w:eastAsia="id-ID"/>
        </w:rPr>
      </w:pPr>
      <w:r>
        <w:rPr>
          <w:rFonts w:asciiTheme="majorBidi" w:hAnsiTheme="majorBidi" w:cstheme="majorBidi"/>
          <w:sz w:val="24"/>
          <w:szCs w:val="24"/>
          <w:lang w:val="en-US"/>
        </w:rPr>
        <w:t>Berdasarkan tabel diperoleh nilai MSA untuk X1 (</w:t>
      </w:r>
      <w:r w:rsidRPr="00CB5824">
        <w:rPr>
          <w:rFonts w:ascii="Times New Roman" w:eastAsia="Times New Roman" w:hAnsi="Times New Roman" w:cs="Times New Roman"/>
          <w:i/>
          <w:iCs/>
          <w:color w:val="000000"/>
          <w:sz w:val="24"/>
          <w:szCs w:val="24"/>
          <w:lang w:eastAsia="id-ID"/>
        </w:rPr>
        <w:t>Return On Asset</w:t>
      </w:r>
      <w:r>
        <w:rPr>
          <w:rFonts w:asciiTheme="majorBidi" w:hAnsiTheme="majorBidi" w:cstheme="majorBidi"/>
          <w:sz w:val="24"/>
          <w:szCs w:val="24"/>
          <w:lang w:val="en-US"/>
        </w:rPr>
        <w:t>) sebesar 0,685, X2 (</w:t>
      </w:r>
      <w:r w:rsidRPr="00564B81">
        <w:rPr>
          <w:rFonts w:ascii="Times New Roman" w:eastAsia="Times New Roman" w:hAnsi="Times New Roman" w:cs="Times New Roman"/>
          <w:i/>
          <w:iCs/>
          <w:color w:val="000000"/>
          <w:sz w:val="24"/>
          <w:szCs w:val="24"/>
          <w:lang w:eastAsia="id-ID"/>
        </w:rPr>
        <w:t>Return On Equity</w:t>
      </w:r>
      <w:r>
        <w:rPr>
          <w:rFonts w:asciiTheme="majorBidi" w:hAnsiTheme="majorBidi" w:cstheme="majorBidi"/>
          <w:sz w:val="24"/>
          <w:szCs w:val="24"/>
          <w:lang w:val="en-US"/>
        </w:rPr>
        <w:t xml:space="preserve">) sebesar 0,906, X3 </w:t>
      </w:r>
      <w:r w:rsidRPr="00CB5824">
        <w:rPr>
          <w:rFonts w:ascii="Times New Roman" w:eastAsia="Times New Roman" w:hAnsi="Times New Roman" w:cs="Times New Roman"/>
          <w:color w:val="000000"/>
          <w:sz w:val="24"/>
          <w:szCs w:val="24"/>
          <w:lang w:eastAsia="id-ID"/>
        </w:rPr>
        <w:t>Beban Operasional Pendapatan Operasional</w:t>
      </w:r>
      <w:r>
        <w:rPr>
          <w:rFonts w:ascii="Times New Roman" w:eastAsia="Times New Roman" w:hAnsi="Times New Roman" w:cs="Times New Roman"/>
          <w:color w:val="000000"/>
          <w:sz w:val="24"/>
          <w:szCs w:val="24"/>
          <w:lang w:val="en-US" w:eastAsia="id-ID"/>
        </w:rPr>
        <w:t xml:space="preserve"> sebesar 0,712, X4 (</w:t>
      </w:r>
      <w:r w:rsidRPr="00CB5824">
        <w:rPr>
          <w:rFonts w:ascii="Times New Roman" w:eastAsia="Times New Roman" w:hAnsi="Times New Roman" w:cs="Times New Roman"/>
          <w:i/>
          <w:iCs/>
          <w:color w:val="000000"/>
          <w:sz w:val="24"/>
          <w:szCs w:val="24"/>
          <w:lang w:eastAsia="id-ID"/>
        </w:rPr>
        <w:t>financing to Deposit Ratio</w:t>
      </w:r>
      <w:r>
        <w:rPr>
          <w:rFonts w:ascii="Times New Roman" w:eastAsia="Times New Roman" w:hAnsi="Times New Roman" w:cs="Times New Roman"/>
          <w:color w:val="000000"/>
          <w:sz w:val="24"/>
          <w:szCs w:val="24"/>
          <w:lang w:val="en-US" w:eastAsia="id-ID"/>
        </w:rPr>
        <w:t>) sebesar 0,699, dan X5 (</w:t>
      </w:r>
      <w:r w:rsidRPr="00CB5824">
        <w:rPr>
          <w:rFonts w:ascii="Times New Roman" w:eastAsia="Times New Roman" w:hAnsi="Times New Roman" w:cs="Times New Roman"/>
          <w:i/>
          <w:iCs/>
          <w:color w:val="000000"/>
          <w:sz w:val="24"/>
          <w:szCs w:val="24"/>
          <w:lang w:eastAsia="id-ID"/>
        </w:rPr>
        <w:t>Non Perfoming Financing</w:t>
      </w:r>
      <w:r>
        <w:rPr>
          <w:rFonts w:ascii="Times New Roman" w:eastAsia="Times New Roman" w:hAnsi="Times New Roman" w:cs="Times New Roman"/>
          <w:color w:val="000000"/>
          <w:sz w:val="24"/>
          <w:szCs w:val="24"/>
          <w:lang w:val="en-US" w:eastAsia="id-ID"/>
        </w:rPr>
        <w:t>) sebesar 0,763.</w:t>
      </w:r>
    </w:p>
    <w:p w:rsidR="00525E07" w:rsidRPr="00525E07" w:rsidRDefault="00525E07" w:rsidP="00525E07">
      <w:pPr>
        <w:pStyle w:val="ListParagraph"/>
        <w:spacing w:after="0" w:line="480" w:lineRule="auto"/>
        <w:ind w:left="1134" w:firstLine="294"/>
        <w:jc w:val="both"/>
        <w:rPr>
          <w:rFonts w:ascii="Times New Roman" w:eastAsia="Times New Roman" w:hAnsi="Times New Roman" w:cs="Times New Roman"/>
          <w:color w:val="000000"/>
          <w:sz w:val="24"/>
          <w:szCs w:val="24"/>
          <w:lang w:val="en-US" w:eastAsia="id-ID"/>
        </w:rPr>
      </w:pPr>
      <w:r w:rsidRPr="00525E07">
        <w:rPr>
          <w:rFonts w:ascii="Times New Roman" w:eastAsia="Times New Roman" w:hAnsi="Times New Roman" w:cs="Times New Roman"/>
          <w:color w:val="000000"/>
          <w:sz w:val="24"/>
          <w:szCs w:val="24"/>
          <w:lang w:val="en-US" w:eastAsia="id-ID"/>
        </w:rPr>
        <w:lastRenderedPageBreak/>
        <w:t xml:space="preserve">Berdasarkan dari data tersebut informasi </w:t>
      </w:r>
      <w:r w:rsidRPr="00525E07">
        <w:rPr>
          <w:rFonts w:ascii="Times New Roman" w:eastAsia="Times New Roman" w:hAnsi="Times New Roman" w:cs="Times New Roman"/>
          <w:i/>
          <w:iCs/>
          <w:color w:val="000000"/>
          <w:sz w:val="24"/>
          <w:szCs w:val="24"/>
          <w:lang w:val="en-US" w:eastAsia="id-ID"/>
        </w:rPr>
        <w:t xml:space="preserve">anti image </w:t>
      </w:r>
      <w:r w:rsidRPr="00525E07">
        <w:rPr>
          <w:rFonts w:ascii="Times New Roman" w:eastAsia="Times New Roman" w:hAnsi="Times New Roman" w:cs="Times New Roman"/>
          <w:color w:val="000000"/>
          <w:sz w:val="24"/>
          <w:szCs w:val="24"/>
          <w:lang w:val="en-US" w:eastAsia="id-ID"/>
        </w:rPr>
        <w:t>diketahui bahwa semua indikator mempunyai MSA diatas 0,50 sehingga tidak ada faktor yang dikeluarkan. Dengan demikian, prosedur analisis faktor bisa dimulai.</w:t>
      </w:r>
    </w:p>
    <w:p w:rsidR="009B4DF0" w:rsidRPr="00D52CDF" w:rsidRDefault="009B4DF0" w:rsidP="00566B6D">
      <w:pPr>
        <w:pStyle w:val="Heading3"/>
        <w:numPr>
          <w:ilvl w:val="0"/>
          <w:numId w:val="29"/>
        </w:numPr>
        <w:spacing w:before="0" w:line="480" w:lineRule="auto"/>
        <w:jc w:val="both"/>
        <w:rPr>
          <w:rFonts w:ascii="Times New Roman" w:hAnsi="Times New Roman" w:cs="Times New Roman"/>
          <w:color w:val="auto"/>
          <w:sz w:val="24"/>
          <w:szCs w:val="24"/>
          <w:lang w:val="en-US"/>
        </w:rPr>
      </w:pPr>
      <w:bookmarkStart w:id="81" w:name="_Toc81917687"/>
      <w:bookmarkStart w:id="82" w:name="_Toc83232838"/>
      <w:r w:rsidRPr="00D52CDF">
        <w:rPr>
          <w:rFonts w:ascii="Times New Roman" w:hAnsi="Times New Roman" w:cs="Times New Roman"/>
          <w:color w:val="auto"/>
          <w:sz w:val="24"/>
          <w:szCs w:val="24"/>
          <w:lang w:val="en-US"/>
        </w:rPr>
        <w:t>Proses Ekstraksi Faktor</w:t>
      </w:r>
      <w:bookmarkEnd w:id="81"/>
      <w:bookmarkEnd w:id="82"/>
    </w:p>
    <w:p w:rsidR="000B7CA6" w:rsidRDefault="000B7CA6" w:rsidP="000B7CA6">
      <w:pPr>
        <w:pStyle w:val="ListParagraph"/>
        <w:spacing w:after="0" w:line="480" w:lineRule="auto"/>
        <w:ind w:left="786" w:firstLine="348"/>
        <w:jc w:val="both"/>
        <w:rPr>
          <w:rFonts w:asciiTheme="majorBidi" w:hAnsiTheme="majorBidi" w:cstheme="majorBidi"/>
          <w:iCs/>
          <w:sz w:val="24"/>
          <w:szCs w:val="24"/>
          <w:lang w:val="en-US"/>
        </w:rPr>
      </w:pPr>
      <w:r w:rsidRPr="000B7CA6">
        <w:rPr>
          <w:rFonts w:asciiTheme="majorBidi" w:hAnsiTheme="majorBidi" w:cstheme="majorBidi"/>
          <w:sz w:val="24"/>
          <w:szCs w:val="24"/>
          <w:lang w:val="en-US"/>
        </w:rPr>
        <w:t xml:space="preserve">Langkah selanjutnya dalam analisis faktor adalah melakukan faktoring atau ekstraksi terhadap variabel-variabel yang ada sehingga terbentuk satu atau lebih faktor yang lebih sedikit dari variabel tersebut. Metode yang digunakan dalam proses ekstraksi adalah </w:t>
      </w:r>
      <w:r w:rsidRPr="000B7CA6">
        <w:rPr>
          <w:rFonts w:asciiTheme="majorBidi" w:hAnsiTheme="majorBidi" w:cstheme="majorBidi"/>
          <w:i/>
          <w:iCs/>
          <w:sz w:val="24"/>
          <w:szCs w:val="24"/>
          <w:lang w:val="en-US"/>
        </w:rPr>
        <w:t xml:space="preserve">Principal Componen Analisis </w:t>
      </w:r>
      <w:r w:rsidRPr="000B7CA6">
        <w:rPr>
          <w:rFonts w:asciiTheme="majorBidi" w:hAnsiTheme="majorBidi" w:cstheme="majorBidi"/>
          <w:sz w:val="24"/>
          <w:szCs w:val="24"/>
          <w:lang w:val="en-US"/>
        </w:rPr>
        <w:t xml:space="preserve">(PCA) dimana proses ini akan menghasilkan nilai </w:t>
      </w:r>
      <w:r w:rsidRPr="000B7CA6">
        <w:rPr>
          <w:rFonts w:asciiTheme="majorBidi" w:hAnsiTheme="majorBidi" w:cstheme="majorBidi"/>
          <w:i/>
          <w:iCs/>
          <w:sz w:val="24"/>
          <w:szCs w:val="24"/>
          <w:lang w:val="en-US"/>
        </w:rPr>
        <w:t xml:space="preserve">communalities. </w:t>
      </w:r>
      <w:r w:rsidRPr="000B7CA6">
        <w:rPr>
          <w:rFonts w:asciiTheme="majorBidi" w:hAnsiTheme="majorBidi" w:cstheme="majorBidi"/>
          <w:sz w:val="24"/>
          <w:szCs w:val="24"/>
          <w:lang w:val="en-US"/>
        </w:rPr>
        <w:t xml:space="preserve">Pada tabel </w:t>
      </w:r>
      <w:r w:rsidRPr="000B7CA6">
        <w:rPr>
          <w:rFonts w:asciiTheme="majorBidi" w:hAnsiTheme="majorBidi" w:cstheme="majorBidi"/>
          <w:i/>
          <w:sz w:val="24"/>
          <w:szCs w:val="24"/>
          <w:lang w:val="en-US"/>
        </w:rPr>
        <w:t xml:space="preserve">Communalities, </w:t>
      </w:r>
      <w:r w:rsidRPr="000B7CA6">
        <w:rPr>
          <w:rFonts w:asciiTheme="majorBidi" w:hAnsiTheme="majorBidi" w:cstheme="majorBidi"/>
          <w:iCs/>
          <w:sz w:val="24"/>
          <w:szCs w:val="24"/>
          <w:lang w:val="en-US"/>
        </w:rPr>
        <w:t xml:space="preserve">nilai </w:t>
      </w:r>
      <w:r w:rsidRPr="000B7CA6">
        <w:rPr>
          <w:rFonts w:asciiTheme="majorBidi" w:hAnsiTheme="majorBidi" w:cstheme="majorBidi"/>
          <w:i/>
          <w:sz w:val="24"/>
          <w:szCs w:val="24"/>
          <w:lang w:val="en-US"/>
        </w:rPr>
        <w:t xml:space="preserve">extraction </w:t>
      </w:r>
      <w:r w:rsidRPr="000B7CA6">
        <w:rPr>
          <w:rFonts w:asciiTheme="majorBidi" w:hAnsiTheme="majorBidi" w:cstheme="majorBidi"/>
          <w:iCs/>
          <w:sz w:val="24"/>
          <w:szCs w:val="24"/>
          <w:lang w:val="en-US"/>
        </w:rPr>
        <w:t xml:space="preserve">menunjukkan besarnya presentase varian suatu variabel yang dapat dijelaskan dari faktor yang terbentuk dam menunjukkan seberapa besar pengaruh variabel tersebut terhadap </w:t>
      </w:r>
      <w:r w:rsidRPr="000B7CA6">
        <w:rPr>
          <w:rFonts w:asciiTheme="majorBidi" w:hAnsiTheme="majorBidi" w:cstheme="majorBidi"/>
          <w:i/>
          <w:iCs/>
          <w:sz w:val="24"/>
          <w:szCs w:val="24"/>
          <w:lang w:val="en-US"/>
        </w:rPr>
        <w:t xml:space="preserve">Capital Adequacy Ratio. </w:t>
      </w:r>
      <w:r w:rsidRPr="000B7CA6">
        <w:rPr>
          <w:rFonts w:asciiTheme="majorBidi" w:hAnsiTheme="majorBidi" w:cstheme="majorBidi"/>
          <w:sz w:val="24"/>
          <w:szCs w:val="24"/>
          <w:lang w:val="en-US"/>
        </w:rPr>
        <w:t xml:space="preserve">Nilai </w:t>
      </w:r>
      <w:r w:rsidRPr="000B7CA6">
        <w:rPr>
          <w:rFonts w:asciiTheme="majorBidi" w:hAnsiTheme="majorBidi" w:cstheme="majorBidi"/>
          <w:i/>
          <w:sz w:val="24"/>
          <w:szCs w:val="24"/>
          <w:lang w:val="en-US"/>
        </w:rPr>
        <w:t xml:space="preserve">communalities </w:t>
      </w:r>
      <w:r w:rsidRPr="000B7CA6">
        <w:rPr>
          <w:rFonts w:asciiTheme="majorBidi" w:hAnsiTheme="majorBidi" w:cstheme="majorBidi"/>
          <w:iCs/>
          <w:sz w:val="24"/>
          <w:szCs w:val="24"/>
          <w:lang w:val="en-US"/>
        </w:rPr>
        <w:t>ditunjukkan pada tabel 4.3</w:t>
      </w:r>
    </w:p>
    <w:p w:rsidR="000B7CA6" w:rsidRPr="002B6E7B" w:rsidRDefault="000B7CA6" w:rsidP="00E93138">
      <w:pPr>
        <w:pStyle w:val="ListParagraph"/>
        <w:spacing w:after="0"/>
        <w:ind w:left="1494"/>
        <w:jc w:val="center"/>
        <w:rPr>
          <w:rFonts w:asciiTheme="majorBidi" w:hAnsiTheme="majorBidi" w:cstheme="majorBidi"/>
          <w:b/>
          <w:bCs/>
          <w:iCs/>
          <w:sz w:val="24"/>
          <w:szCs w:val="24"/>
          <w:lang w:val="en-US"/>
        </w:rPr>
      </w:pPr>
      <w:r w:rsidRPr="002B6E7B">
        <w:rPr>
          <w:rFonts w:asciiTheme="majorBidi" w:hAnsiTheme="majorBidi" w:cstheme="majorBidi"/>
          <w:b/>
          <w:bCs/>
          <w:iCs/>
          <w:sz w:val="24"/>
          <w:szCs w:val="24"/>
          <w:lang w:val="en-US"/>
        </w:rPr>
        <w:t>Tabel</w:t>
      </w:r>
      <w:r w:rsidR="00FA7724" w:rsidRPr="002B6E7B">
        <w:rPr>
          <w:rFonts w:asciiTheme="majorBidi" w:hAnsiTheme="majorBidi" w:cstheme="majorBidi"/>
          <w:b/>
          <w:bCs/>
          <w:iCs/>
          <w:sz w:val="24"/>
          <w:szCs w:val="24"/>
          <w:lang w:val="en-US"/>
        </w:rPr>
        <w:t xml:space="preserve"> 4.3</w:t>
      </w:r>
    </w:p>
    <w:p w:rsidR="000B7CA6" w:rsidRPr="002B6E7B" w:rsidRDefault="000B7CA6" w:rsidP="00E93138">
      <w:pPr>
        <w:pStyle w:val="ListParagraph"/>
        <w:spacing w:after="0"/>
        <w:ind w:left="1418"/>
        <w:jc w:val="center"/>
        <w:rPr>
          <w:rFonts w:asciiTheme="majorBidi" w:hAnsiTheme="majorBidi" w:cstheme="majorBidi"/>
          <w:b/>
          <w:bCs/>
          <w:i/>
          <w:sz w:val="24"/>
          <w:szCs w:val="24"/>
          <w:lang w:val="en-US"/>
        </w:rPr>
      </w:pPr>
      <w:r w:rsidRPr="002B6E7B">
        <w:rPr>
          <w:rFonts w:asciiTheme="majorBidi" w:hAnsiTheme="majorBidi" w:cstheme="majorBidi"/>
          <w:b/>
          <w:bCs/>
          <w:i/>
          <w:sz w:val="24"/>
          <w:szCs w:val="24"/>
          <w:lang w:val="en-US"/>
        </w:rPr>
        <w:t xml:space="preserve">Measure of Sampling Adequacy </w:t>
      </w:r>
    </w:p>
    <w:p w:rsidR="00E93138" w:rsidRDefault="00E93138" w:rsidP="00E93138">
      <w:pPr>
        <w:pStyle w:val="ListParagraph"/>
        <w:spacing w:after="0"/>
        <w:ind w:left="1418"/>
        <w:jc w:val="center"/>
        <w:rPr>
          <w:rFonts w:asciiTheme="majorBidi" w:hAnsiTheme="majorBidi" w:cstheme="majorBidi"/>
          <w:iCs/>
          <w:sz w:val="24"/>
          <w:szCs w:val="24"/>
          <w:lang w:val="en-US"/>
        </w:rPr>
      </w:pPr>
    </w:p>
    <w:tbl>
      <w:tblPr>
        <w:tblW w:w="6429" w:type="dxa"/>
        <w:tblInd w:w="1531" w:type="dxa"/>
        <w:tblLook w:val="04A0"/>
      </w:tblPr>
      <w:tblGrid>
        <w:gridCol w:w="510"/>
        <w:gridCol w:w="4609"/>
        <w:gridCol w:w="1310"/>
      </w:tblGrid>
      <w:tr w:rsidR="000B7CA6" w:rsidRPr="00564B81" w:rsidTr="00D55C18">
        <w:trPr>
          <w:trHeight w:val="315"/>
        </w:trPr>
        <w:tc>
          <w:tcPr>
            <w:tcW w:w="51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7CA6" w:rsidRPr="00564B81" w:rsidRDefault="000B7CA6" w:rsidP="00D55C18">
            <w:pPr>
              <w:spacing w:after="0" w:line="240" w:lineRule="auto"/>
              <w:jc w:val="center"/>
              <w:rPr>
                <w:rFonts w:ascii="Times New Roman" w:eastAsia="Times New Roman" w:hAnsi="Times New Roman" w:cs="Times New Roman"/>
                <w:color w:val="000000"/>
                <w:sz w:val="24"/>
                <w:szCs w:val="24"/>
                <w:lang w:eastAsia="id-ID"/>
              </w:rPr>
            </w:pPr>
            <w:r w:rsidRPr="00564B81">
              <w:rPr>
                <w:rFonts w:ascii="Times New Roman" w:eastAsia="Times New Roman" w:hAnsi="Times New Roman" w:cs="Times New Roman"/>
                <w:color w:val="000000"/>
                <w:sz w:val="24"/>
                <w:szCs w:val="24"/>
                <w:lang w:eastAsia="id-ID"/>
              </w:rPr>
              <w:t>Variabel</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rsidR="000B7CA6" w:rsidRPr="00564B81" w:rsidRDefault="000B7CA6" w:rsidP="00D55C18">
            <w:pPr>
              <w:spacing w:after="0" w:line="240" w:lineRule="auto"/>
              <w:rPr>
                <w:rFonts w:ascii="Times New Roman" w:eastAsia="Times New Roman" w:hAnsi="Times New Roman" w:cs="Times New Roman"/>
                <w:i/>
                <w:iCs/>
                <w:color w:val="000000"/>
                <w:sz w:val="24"/>
                <w:szCs w:val="24"/>
                <w:lang w:eastAsia="id-ID"/>
              </w:rPr>
            </w:pPr>
            <w:r w:rsidRPr="00564B81">
              <w:rPr>
                <w:rFonts w:ascii="Times New Roman" w:eastAsia="Times New Roman" w:hAnsi="Times New Roman" w:cs="Times New Roman"/>
                <w:i/>
                <w:iCs/>
                <w:color w:val="000000"/>
                <w:sz w:val="24"/>
                <w:szCs w:val="24"/>
                <w:lang w:eastAsia="id-ID"/>
              </w:rPr>
              <w:t xml:space="preserve">Extraction </w:t>
            </w:r>
          </w:p>
        </w:tc>
      </w:tr>
      <w:tr w:rsidR="000B7CA6" w:rsidRPr="00564B81" w:rsidTr="00281F54">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0B7CA6" w:rsidRPr="00564B81" w:rsidRDefault="000B7CA6" w:rsidP="00D55C18">
            <w:pPr>
              <w:spacing w:after="0" w:line="240" w:lineRule="auto"/>
              <w:jc w:val="center"/>
              <w:rPr>
                <w:rFonts w:ascii="Times New Roman" w:eastAsia="Times New Roman" w:hAnsi="Times New Roman" w:cs="Times New Roman"/>
                <w:color w:val="000000"/>
                <w:sz w:val="24"/>
                <w:szCs w:val="24"/>
                <w:lang w:eastAsia="id-ID"/>
              </w:rPr>
            </w:pPr>
            <w:r w:rsidRPr="00564B81">
              <w:rPr>
                <w:rFonts w:ascii="Times New Roman" w:eastAsia="Times New Roman" w:hAnsi="Times New Roman" w:cs="Times New Roman"/>
                <w:color w:val="000000"/>
                <w:sz w:val="24"/>
                <w:szCs w:val="24"/>
                <w:lang w:eastAsia="id-ID"/>
              </w:rPr>
              <w:t>X1</w:t>
            </w:r>
          </w:p>
        </w:tc>
        <w:tc>
          <w:tcPr>
            <w:tcW w:w="4609" w:type="dxa"/>
            <w:tcBorders>
              <w:top w:val="nil"/>
              <w:left w:val="nil"/>
              <w:bottom w:val="single" w:sz="4" w:space="0" w:color="auto"/>
              <w:right w:val="single" w:sz="4" w:space="0" w:color="auto"/>
            </w:tcBorders>
            <w:shd w:val="clear" w:color="auto" w:fill="auto"/>
            <w:noWrap/>
            <w:vAlign w:val="bottom"/>
            <w:hideMark/>
          </w:tcPr>
          <w:p w:rsidR="000B7CA6" w:rsidRPr="00564B81" w:rsidRDefault="000B7CA6" w:rsidP="00D55C18">
            <w:pPr>
              <w:spacing w:after="0" w:line="240" w:lineRule="auto"/>
              <w:rPr>
                <w:rFonts w:ascii="Times New Roman" w:eastAsia="Times New Roman" w:hAnsi="Times New Roman" w:cs="Times New Roman"/>
                <w:i/>
                <w:iCs/>
                <w:color w:val="000000"/>
                <w:sz w:val="24"/>
                <w:szCs w:val="24"/>
                <w:lang w:eastAsia="id-ID"/>
              </w:rPr>
            </w:pPr>
            <w:r w:rsidRPr="00564B81">
              <w:rPr>
                <w:rFonts w:ascii="Times New Roman" w:eastAsia="Times New Roman" w:hAnsi="Times New Roman" w:cs="Times New Roman"/>
                <w:i/>
                <w:iCs/>
                <w:color w:val="000000"/>
                <w:sz w:val="24"/>
                <w:szCs w:val="24"/>
                <w:lang w:eastAsia="id-ID"/>
              </w:rPr>
              <w:t>Return On Asset</w:t>
            </w:r>
          </w:p>
        </w:tc>
        <w:tc>
          <w:tcPr>
            <w:tcW w:w="1310" w:type="dxa"/>
            <w:tcBorders>
              <w:top w:val="nil"/>
              <w:left w:val="nil"/>
              <w:bottom w:val="single" w:sz="4" w:space="0" w:color="auto"/>
              <w:right w:val="single" w:sz="4" w:space="0" w:color="auto"/>
            </w:tcBorders>
            <w:shd w:val="clear" w:color="auto" w:fill="auto"/>
            <w:noWrap/>
            <w:vAlign w:val="center"/>
            <w:hideMark/>
          </w:tcPr>
          <w:p w:rsidR="000B7CA6" w:rsidRPr="00564B81" w:rsidRDefault="000B7CA6" w:rsidP="00D55C18">
            <w:pPr>
              <w:spacing w:after="0" w:line="240" w:lineRule="auto"/>
              <w:jc w:val="center"/>
              <w:rPr>
                <w:rFonts w:ascii="Times New Roman" w:eastAsia="Times New Roman" w:hAnsi="Times New Roman" w:cs="Times New Roman"/>
                <w:color w:val="000000"/>
                <w:lang w:eastAsia="id-ID"/>
              </w:rPr>
            </w:pPr>
            <w:r w:rsidRPr="00564B81">
              <w:rPr>
                <w:rFonts w:ascii="Times New Roman" w:eastAsia="Times New Roman" w:hAnsi="Times New Roman" w:cs="Times New Roman"/>
                <w:color w:val="000000"/>
                <w:lang w:eastAsia="id-ID"/>
              </w:rPr>
              <w:t>,949</w:t>
            </w:r>
          </w:p>
        </w:tc>
      </w:tr>
      <w:tr w:rsidR="000B7CA6" w:rsidRPr="00564B81" w:rsidTr="00281F54">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0B7CA6" w:rsidRPr="00564B81" w:rsidRDefault="000B7CA6" w:rsidP="00D55C18">
            <w:pPr>
              <w:spacing w:after="0" w:line="240" w:lineRule="auto"/>
              <w:jc w:val="center"/>
              <w:rPr>
                <w:rFonts w:ascii="Times New Roman" w:eastAsia="Times New Roman" w:hAnsi="Times New Roman" w:cs="Times New Roman"/>
                <w:color w:val="000000"/>
                <w:sz w:val="24"/>
                <w:szCs w:val="24"/>
                <w:lang w:eastAsia="id-ID"/>
              </w:rPr>
            </w:pPr>
            <w:r w:rsidRPr="00564B81">
              <w:rPr>
                <w:rFonts w:ascii="Times New Roman" w:eastAsia="Times New Roman" w:hAnsi="Times New Roman" w:cs="Times New Roman"/>
                <w:color w:val="000000"/>
                <w:sz w:val="24"/>
                <w:szCs w:val="24"/>
                <w:lang w:eastAsia="id-ID"/>
              </w:rPr>
              <w:t>X2</w:t>
            </w:r>
          </w:p>
        </w:tc>
        <w:tc>
          <w:tcPr>
            <w:tcW w:w="4609" w:type="dxa"/>
            <w:tcBorders>
              <w:top w:val="nil"/>
              <w:left w:val="nil"/>
              <w:bottom w:val="single" w:sz="4" w:space="0" w:color="auto"/>
              <w:right w:val="single" w:sz="4" w:space="0" w:color="auto"/>
            </w:tcBorders>
            <w:shd w:val="clear" w:color="auto" w:fill="auto"/>
            <w:noWrap/>
            <w:vAlign w:val="bottom"/>
            <w:hideMark/>
          </w:tcPr>
          <w:p w:rsidR="000B7CA6" w:rsidRPr="00564B81" w:rsidRDefault="000B7CA6" w:rsidP="00D55C18">
            <w:pPr>
              <w:spacing w:after="0" w:line="240" w:lineRule="auto"/>
              <w:rPr>
                <w:rFonts w:ascii="Times New Roman" w:eastAsia="Times New Roman" w:hAnsi="Times New Roman" w:cs="Times New Roman"/>
                <w:i/>
                <w:iCs/>
                <w:color w:val="000000"/>
                <w:sz w:val="24"/>
                <w:szCs w:val="24"/>
                <w:lang w:eastAsia="id-ID"/>
              </w:rPr>
            </w:pPr>
            <w:r w:rsidRPr="00564B81">
              <w:rPr>
                <w:rFonts w:ascii="Times New Roman" w:eastAsia="Times New Roman" w:hAnsi="Times New Roman" w:cs="Times New Roman"/>
                <w:i/>
                <w:iCs/>
                <w:color w:val="000000"/>
                <w:sz w:val="24"/>
                <w:szCs w:val="24"/>
                <w:lang w:eastAsia="id-ID"/>
              </w:rPr>
              <w:t>Return On Equity</w:t>
            </w:r>
          </w:p>
        </w:tc>
        <w:tc>
          <w:tcPr>
            <w:tcW w:w="1310" w:type="dxa"/>
            <w:tcBorders>
              <w:top w:val="nil"/>
              <w:left w:val="nil"/>
              <w:bottom w:val="single" w:sz="4" w:space="0" w:color="auto"/>
              <w:right w:val="single" w:sz="4" w:space="0" w:color="auto"/>
            </w:tcBorders>
            <w:shd w:val="clear" w:color="auto" w:fill="auto"/>
            <w:noWrap/>
            <w:vAlign w:val="center"/>
            <w:hideMark/>
          </w:tcPr>
          <w:p w:rsidR="000B7CA6" w:rsidRPr="00564B81" w:rsidRDefault="000B7CA6" w:rsidP="00D55C18">
            <w:pPr>
              <w:spacing w:after="0" w:line="240" w:lineRule="auto"/>
              <w:jc w:val="center"/>
              <w:rPr>
                <w:rFonts w:ascii="Times New Roman" w:eastAsia="Times New Roman" w:hAnsi="Times New Roman" w:cs="Times New Roman"/>
                <w:color w:val="000000"/>
                <w:lang w:eastAsia="id-ID"/>
              </w:rPr>
            </w:pPr>
            <w:r w:rsidRPr="00564B81">
              <w:rPr>
                <w:rFonts w:ascii="Times New Roman" w:eastAsia="Times New Roman" w:hAnsi="Times New Roman" w:cs="Times New Roman"/>
                <w:color w:val="000000"/>
                <w:lang w:eastAsia="id-ID"/>
              </w:rPr>
              <w:t>,908</w:t>
            </w:r>
          </w:p>
        </w:tc>
      </w:tr>
      <w:tr w:rsidR="000B7CA6" w:rsidRPr="00564B81" w:rsidTr="00281F54">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7CA6" w:rsidRPr="00564B81" w:rsidRDefault="000B7CA6" w:rsidP="00D55C18">
            <w:pPr>
              <w:spacing w:after="0" w:line="240" w:lineRule="auto"/>
              <w:jc w:val="center"/>
              <w:rPr>
                <w:rFonts w:ascii="Times New Roman" w:eastAsia="Times New Roman" w:hAnsi="Times New Roman" w:cs="Times New Roman"/>
                <w:color w:val="000000"/>
                <w:sz w:val="24"/>
                <w:szCs w:val="24"/>
                <w:lang w:eastAsia="id-ID"/>
              </w:rPr>
            </w:pPr>
            <w:r w:rsidRPr="00564B81">
              <w:rPr>
                <w:rFonts w:ascii="Times New Roman" w:eastAsia="Times New Roman" w:hAnsi="Times New Roman" w:cs="Times New Roman"/>
                <w:color w:val="000000"/>
                <w:sz w:val="24"/>
                <w:szCs w:val="24"/>
                <w:lang w:eastAsia="id-ID"/>
              </w:rPr>
              <w:t>X3</w:t>
            </w:r>
          </w:p>
        </w:tc>
        <w:tc>
          <w:tcPr>
            <w:tcW w:w="4609" w:type="dxa"/>
            <w:tcBorders>
              <w:top w:val="single" w:sz="4" w:space="0" w:color="auto"/>
              <w:left w:val="nil"/>
              <w:bottom w:val="single" w:sz="4" w:space="0" w:color="auto"/>
              <w:right w:val="single" w:sz="4" w:space="0" w:color="auto"/>
            </w:tcBorders>
            <w:shd w:val="clear" w:color="auto" w:fill="auto"/>
            <w:noWrap/>
            <w:vAlign w:val="bottom"/>
            <w:hideMark/>
          </w:tcPr>
          <w:p w:rsidR="000B7CA6" w:rsidRPr="00564B81" w:rsidRDefault="000B7CA6" w:rsidP="00D55C18">
            <w:pPr>
              <w:spacing w:after="0" w:line="240" w:lineRule="auto"/>
              <w:rPr>
                <w:rFonts w:ascii="Times New Roman" w:eastAsia="Times New Roman" w:hAnsi="Times New Roman" w:cs="Times New Roman"/>
                <w:color w:val="000000"/>
                <w:sz w:val="24"/>
                <w:szCs w:val="24"/>
                <w:lang w:eastAsia="id-ID"/>
              </w:rPr>
            </w:pPr>
            <w:r w:rsidRPr="00564B81">
              <w:rPr>
                <w:rFonts w:ascii="Times New Roman" w:eastAsia="Times New Roman" w:hAnsi="Times New Roman" w:cs="Times New Roman"/>
                <w:color w:val="000000"/>
                <w:sz w:val="24"/>
                <w:szCs w:val="24"/>
                <w:lang w:eastAsia="id-ID"/>
              </w:rPr>
              <w:t>Beban Operasional Pendapatan Operasional</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rsidR="000B7CA6" w:rsidRPr="00564B81" w:rsidRDefault="000B7CA6" w:rsidP="00D55C18">
            <w:pPr>
              <w:spacing w:after="0" w:line="240" w:lineRule="auto"/>
              <w:jc w:val="center"/>
              <w:rPr>
                <w:rFonts w:ascii="Times New Roman" w:eastAsia="Times New Roman" w:hAnsi="Times New Roman" w:cs="Times New Roman"/>
                <w:color w:val="000000"/>
                <w:lang w:eastAsia="id-ID"/>
              </w:rPr>
            </w:pPr>
            <w:r w:rsidRPr="00564B81">
              <w:rPr>
                <w:rFonts w:ascii="Times New Roman" w:eastAsia="Times New Roman" w:hAnsi="Times New Roman" w:cs="Times New Roman"/>
                <w:color w:val="000000"/>
                <w:lang w:eastAsia="id-ID"/>
              </w:rPr>
              <w:t>,931</w:t>
            </w:r>
          </w:p>
        </w:tc>
      </w:tr>
      <w:tr w:rsidR="000B7CA6" w:rsidRPr="00564B81" w:rsidTr="00281F54">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0B7CA6" w:rsidRPr="00564B81" w:rsidRDefault="000B7CA6" w:rsidP="00D55C18">
            <w:pPr>
              <w:spacing w:after="0" w:line="240" w:lineRule="auto"/>
              <w:jc w:val="center"/>
              <w:rPr>
                <w:rFonts w:ascii="Times New Roman" w:eastAsia="Times New Roman" w:hAnsi="Times New Roman" w:cs="Times New Roman"/>
                <w:color w:val="000000"/>
                <w:sz w:val="24"/>
                <w:szCs w:val="24"/>
                <w:lang w:eastAsia="id-ID"/>
              </w:rPr>
            </w:pPr>
            <w:r w:rsidRPr="00564B81">
              <w:rPr>
                <w:rFonts w:ascii="Times New Roman" w:eastAsia="Times New Roman" w:hAnsi="Times New Roman" w:cs="Times New Roman"/>
                <w:color w:val="000000"/>
                <w:sz w:val="24"/>
                <w:szCs w:val="24"/>
                <w:lang w:eastAsia="id-ID"/>
              </w:rPr>
              <w:t>X4</w:t>
            </w:r>
          </w:p>
        </w:tc>
        <w:tc>
          <w:tcPr>
            <w:tcW w:w="4609" w:type="dxa"/>
            <w:tcBorders>
              <w:top w:val="nil"/>
              <w:left w:val="nil"/>
              <w:bottom w:val="single" w:sz="4" w:space="0" w:color="auto"/>
              <w:right w:val="single" w:sz="4" w:space="0" w:color="auto"/>
            </w:tcBorders>
            <w:shd w:val="clear" w:color="auto" w:fill="auto"/>
            <w:noWrap/>
            <w:vAlign w:val="bottom"/>
            <w:hideMark/>
          </w:tcPr>
          <w:p w:rsidR="000B7CA6" w:rsidRPr="00564B81" w:rsidRDefault="000B7CA6" w:rsidP="00D55C18">
            <w:pPr>
              <w:spacing w:after="0" w:line="240" w:lineRule="auto"/>
              <w:rPr>
                <w:rFonts w:ascii="Times New Roman" w:eastAsia="Times New Roman" w:hAnsi="Times New Roman" w:cs="Times New Roman"/>
                <w:i/>
                <w:iCs/>
                <w:color w:val="000000"/>
                <w:sz w:val="24"/>
                <w:szCs w:val="24"/>
                <w:lang w:eastAsia="id-ID"/>
              </w:rPr>
            </w:pPr>
            <w:r w:rsidRPr="00564B81">
              <w:rPr>
                <w:rFonts w:ascii="Times New Roman" w:eastAsia="Times New Roman" w:hAnsi="Times New Roman" w:cs="Times New Roman"/>
                <w:i/>
                <w:iCs/>
                <w:color w:val="000000"/>
                <w:sz w:val="24"/>
                <w:szCs w:val="24"/>
                <w:lang w:eastAsia="id-ID"/>
              </w:rPr>
              <w:t>financing to Deposit Ratio</w:t>
            </w:r>
          </w:p>
        </w:tc>
        <w:tc>
          <w:tcPr>
            <w:tcW w:w="1310" w:type="dxa"/>
            <w:tcBorders>
              <w:top w:val="nil"/>
              <w:left w:val="nil"/>
              <w:bottom w:val="single" w:sz="4" w:space="0" w:color="auto"/>
              <w:right w:val="single" w:sz="4" w:space="0" w:color="auto"/>
            </w:tcBorders>
            <w:shd w:val="clear" w:color="auto" w:fill="auto"/>
            <w:noWrap/>
            <w:vAlign w:val="center"/>
            <w:hideMark/>
          </w:tcPr>
          <w:p w:rsidR="000B7CA6" w:rsidRPr="00564B81" w:rsidRDefault="000B7CA6" w:rsidP="00D55C18">
            <w:pPr>
              <w:spacing w:after="0" w:line="240" w:lineRule="auto"/>
              <w:jc w:val="center"/>
              <w:rPr>
                <w:rFonts w:ascii="Times New Roman" w:eastAsia="Times New Roman" w:hAnsi="Times New Roman" w:cs="Times New Roman"/>
                <w:color w:val="000000"/>
                <w:lang w:eastAsia="id-ID"/>
              </w:rPr>
            </w:pPr>
            <w:r w:rsidRPr="00564B81">
              <w:rPr>
                <w:rFonts w:ascii="Times New Roman" w:eastAsia="Times New Roman" w:hAnsi="Times New Roman" w:cs="Times New Roman"/>
                <w:color w:val="000000"/>
                <w:lang w:eastAsia="id-ID"/>
              </w:rPr>
              <w:t>,580</w:t>
            </w:r>
          </w:p>
        </w:tc>
      </w:tr>
      <w:tr w:rsidR="000B7CA6" w:rsidRPr="00564B81" w:rsidTr="00281F54">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0B7CA6" w:rsidRPr="00564B81" w:rsidRDefault="000B7CA6" w:rsidP="00D55C18">
            <w:pPr>
              <w:spacing w:after="0" w:line="240" w:lineRule="auto"/>
              <w:jc w:val="center"/>
              <w:rPr>
                <w:rFonts w:ascii="Times New Roman" w:eastAsia="Times New Roman" w:hAnsi="Times New Roman" w:cs="Times New Roman"/>
                <w:color w:val="000000"/>
                <w:sz w:val="24"/>
                <w:szCs w:val="24"/>
                <w:lang w:eastAsia="id-ID"/>
              </w:rPr>
            </w:pPr>
            <w:r w:rsidRPr="00564B81">
              <w:rPr>
                <w:rFonts w:ascii="Times New Roman" w:eastAsia="Times New Roman" w:hAnsi="Times New Roman" w:cs="Times New Roman"/>
                <w:color w:val="000000"/>
                <w:sz w:val="24"/>
                <w:szCs w:val="24"/>
                <w:lang w:eastAsia="id-ID"/>
              </w:rPr>
              <w:t>X5</w:t>
            </w:r>
          </w:p>
        </w:tc>
        <w:tc>
          <w:tcPr>
            <w:tcW w:w="4609" w:type="dxa"/>
            <w:tcBorders>
              <w:top w:val="nil"/>
              <w:left w:val="nil"/>
              <w:bottom w:val="single" w:sz="4" w:space="0" w:color="auto"/>
              <w:right w:val="single" w:sz="4" w:space="0" w:color="auto"/>
            </w:tcBorders>
            <w:shd w:val="clear" w:color="auto" w:fill="auto"/>
            <w:noWrap/>
            <w:vAlign w:val="bottom"/>
            <w:hideMark/>
          </w:tcPr>
          <w:p w:rsidR="000B7CA6" w:rsidRPr="00564B81" w:rsidRDefault="000B7CA6" w:rsidP="00D55C18">
            <w:pPr>
              <w:spacing w:after="0" w:line="240" w:lineRule="auto"/>
              <w:rPr>
                <w:rFonts w:ascii="Times New Roman" w:eastAsia="Times New Roman" w:hAnsi="Times New Roman" w:cs="Times New Roman"/>
                <w:i/>
                <w:iCs/>
                <w:color w:val="000000"/>
                <w:sz w:val="24"/>
                <w:szCs w:val="24"/>
                <w:lang w:eastAsia="id-ID"/>
              </w:rPr>
            </w:pPr>
            <w:r w:rsidRPr="00564B81">
              <w:rPr>
                <w:rFonts w:ascii="Times New Roman" w:eastAsia="Times New Roman" w:hAnsi="Times New Roman" w:cs="Times New Roman"/>
                <w:i/>
                <w:iCs/>
                <w:color w:val="000000"/>
                <w:sz w:val="24"/>
                <w:szCs w:val="24"/>
                <w:lang w:eastAsia="id-ID"/>
              </w:rPr>
              <w:t>Non Perfoming Financing</w:t>
            </w:r>
          </w:p>
        </w:tc>
        <w:tc>
          <w:tcPr>
            <w:tcW w:w="1310" w:type="dxa"/>
            <w:tcBorders>
              <w:top w:val="nil"/>
              <w:left w:val="nil"/>
              <w:bottom w:val="single" w:sz="4" w:space="0" w:color="auto"/>
              <w:right w:val="single" w:sz="4" w:space="0" w:color="auto"/>
            </w:tcBorders>
            <w:shd w:val="clear" w:color="auto" w:fill="auto"/>
            <w:noWrap/>
            <w:vAlign w:val="center"/>
            <w:hideMark/>
          </w:tcPr>
          <w:p w:rsidR="000B7CA6" w:rsidRPr="00564B81" w:rsidRDefault="000B7CA6" w:rsidP="00D55C18">
            <w:pPr>
              <w:spacing w:after="0" w:line="240" w:lineRule="auto"/>
              <w:jc w:val="center"/>
              <w:rPr>
                <w:rFonts w:ascii="Times New Roman" w:eastAsia="Times New Roman" w:hAnsi="Times New Roman" w:cs="Times New Roman"/>
                <w:color w:val="000000"/>
                <w:lang w:eastAsia="id-ID"/>
              </w:rPr>
            </w:pPr>
            <w:r w:rsidRPr="00564B81">
              <w:rPr>
                <w:rFonts w:ascii="Times New Roman" w:eastAsia="Times New Roman" w:hAnsi="Times New Roman" w:cs="Times New Roman"/>
                <w:color w:val="000000"/>
                <w:lang w:eastAsia="id-ID"/>
              </w:rPr>
              <w:t>,457</w:t>
            </w:r>
          </w:p>
        </w:tc>
      </w:tr>
    </w:tbl>
    <w:p w:rsidR="000B7CA6" w:rsidRDefault="00281F54" w:rsidP="000B7CA6">
      <w:pPr>
        <w:pStyle w:val="ListParagraph"/>
        <w:spacing w:after="0" w:line="480" w:lineRule="auto"/>
        <w:ind w:left="1418" w:firstLine="294"/>
        <w:jc w:val="both"/>
        <w:rPr>
          <w:rFonts w:asciiTheme="majorBidi" w:hAnsiTheme="majorBidi" w:cstheme="majorBidi"/>
          <w:i/>
          <w:sz w:val="24"/>
          <w:szCs w:val="24"/>
          <w:lang w:val="en-US"/>
        </w:rPr>
      </w:pPr>
      <w:r>
        <w:rPr>
          <w:rFonts w:asciiTheme="majorBidi" w:hAnsiTheme="majorBidi" w:cstheme="majorBidi"/>
          <w:i/>
          <w:sz w:val="24"/>
          <w:szCs w:val="24"/>
          <w:lang w:val="en-US"/>
        </w:rPr>
        <w:t>Sumber:</w:t>
      </w:r>
      <w:r w:rsidR="000B7CA6">
        <w:rPr>
          <w:rFonts w:asciiTheme="majorBidi" w:hAnsiTheme="majorBidi" w:cstheme="majorBidi"/>
          <w:i/>
          <w:sz w:val="24"/>
          <w:szCs w:val="24"/>
          <w:lang w:val="en-US"/>
        </w:rPr>
        <w:t xml:space="preserve"> olah data SPSS</w:t>
      </w:r>
    </w:p>
    <w:p w:rsidR="000B7CA6" w:rsidRPr="004F701C" w:rsidRDefault="000B7CA6" w:rsidP="004F701C">
      <w:pPr>
        <w:pStyle w:val="ListParagraph"/>
        <w:spacing w:after="0" w:line="480" w:lineRule="auto"/>
        <w:ind w:left="851" w:firstLine="294"/>
        <w:jc w:val="both"/>
        <w:rPr>
          <w:rFonts w:ascii="Times New Roman" w:eastAsia="Times New Roman" w:hAnsi="Times New Roman" w:cs="Times New Roman"/>
          <w:color w:val="000000"/>
          <w:sz w:val="24"/>
          <w:szCs w:val="24"/>
          <w:lang w:val="en-US" w:eastAsia="id-ID"/>
        </w:rPr>
      </w:pPr>
      <w:r>
        <w:rPr>
          <w:rFonts w:asciiTheme="majorBidi" w:hAnsiTheme="majorBidi" w:cstheme="majorBidi"/>
          <w:iCs/>
          <w:sz w:val="24"/>
          <w:szCs w:val="24"/>
          <w:lang w:val="en-US"/>
        </w:rPr>
        <w:t xml:space="preserve">Berdasarkan tabel diperoleh nilai </w:t>
      </w:r>
      <w:r>
        <w:rPr>
          <w:rFonts w:asciiTheme="majorBidi" w:hAnsiTheme="majorBidi" w:cstheme="majorBidi"/>
          <w:i/>
          <w:sz w:val="24"/>
          <w:szCs w:val="24"/>
          <w:lang w:val="en-US"/>
        </w:rPr>
        <w:t xml:space="preserve">communalities </w:t>
      </w:r>
      <w:r>
        <w:rPr>
          <w:rFonts w:asciiTheme="majorBidi" w:hAnsiTheme="majorBidi" w:cstheme="majorBidi"/>
          <w:iCs/>
          <w:sz w:val="24"/>
          <w:szCs w:val="24"/>
          <w:lang w:val="en-US"/>
        </w:rPr>
        <w:t>dari yang tertinggi hingga yang terendah. Untuk X1 (</w:t>
      </w:r>
      <w:r w:rsidRPr="00564B81">
        <w:rPr>
          <w:rFonts w:ascii="Times New Roman" w:eastAsia="Times New Roman" w:hAnsi="Times New Roman" w:cs="Times New Roman"/>
          <w:i/>
          <w:iCs/>
          <w:color w:val="000000"/>
          <w:sz w:val="24"/>
          <w:szCs w:val="24"/>
          <w:lang w:eastAsia="id-ID"/>
        </w:rPr>
        <w:t>Return On Asset</w:t>
      </w:r>
      <w:r>
        <w:rPr>
          <w:rFonts w:asciiTheme="majorBidi" w:hAnsiTheme="majorBidi" w:cstheme="majorBidi"/>
          <w:iCs/>
          <w:sz w:val="24"/>
          <w:szCs w:val="24"/>
          <w:lang w:val="en-US"/>
        </w:rPr>
        <w:t>) sebesar 0,949, X3 (</w:t>
      </w:r>
      <w:r w:rsidRPr="00564B81">
        <w:rPr>
          <w:rFonts w:ascii="Times New Roman" w:eastAsia="Times New Roman" w:hAnsi="Times New Roman" w:cs="Times New Roman"/>
          <w:color w:val="000000"/>
          <w:sz w:val="24"/>
          <w:szCs w:val="24"/>
          <w:lang w:eastAsia="id-ID"/>
        </w:rPr>
        <w:t>Beban Operasional Pendapatan Operasional</w:t>
      </w:r>
      <w:r>
        <w:rPr>
          <w:rFonts w:asciiTheme="majorBidi" w:hAnsiTheme="majorBidi" w:cstheme="majorBidi"/>
          <w:iCs/>
          <w:sz w:val="24"/>
          <w:szCs w:val="24"/>
          <w:lang w:val="en-US"/>
        </w:rPr>
        <w:t>) sebesar 0,931, X2 (</w:t>
      </w:r>
      <w:r w:rsidRPr="00564B81">
        <w:rPr>
          <w:rFonts w:ascii="Times New Roman" w:eastAsia="Times New Roman" w:hAnsi="Times New Roman" w:cs="Times New Roman"/>
          <w:color w:val="000000"/>
          <w:sz w:val="24"/>
          <w:szCs w:val="24"/>
          <w:lang w:eastAsia="id-ID"/>
        </w:rPr>
        <w:t>Return</w:t>
      </w:r>
      <w:r w:rsidR="004F701C">
        <w:rPr>
          <w:rFonts w:ascii="Times New Roman" w:eastAsia="Times New Roman" w:hAnsi="Times New Roman" w:cs="Times New Roman"/>
          <w:color w:val="000000"/>
          <w:sz w:val="24"/>
          <w:szCs w:val="24"/>
          <w:lang w:val="en-US" w:eastAsia="id-ID"/>
        </w:rPr>
        <w:t xml:space="preserve"> </w:t>
      </w:r>
      <w:r w:rsidRPr="004F701C">
        <w:rPr>
          <w:rFonts w:ascii="Times New Roman" w:eastAsia="Times New Roman" w:hAnsi="Times New Roman" w:cs="Times New Roman"/>
          <w:color w:val="000000"/>
          <w:sz w:val="24"/>
          <w:szCs w:val="24"/>
          <w:lang w:eastAsia="id-ID"/>
        </w:rPr>
        <w:lastRenderedPageBreak/>
        <w:t>On Equity</w:t>
      </w:r>
      <w:r w:rsidRPr="004F701C">
        <w:rPr>
          <w:rFonts w:asciiTheme="majorBidi" w:hAnsiTheme="majorBidi" w:cstheme="majorBidi"/>
          <w:iCs/>
          <w:sz w:val="24"/>
          <w:szCs w:val="24"/>
          <w:lang w:val="en-US"/>
        </w:rPr>
        <w:t>) sebesar 0,908, X4 (</w:t>
      </w:r>
      <w:r w:rsidRPr="004F701C">
        <w:rPr>
          <w:rFonts w:ascii="Times New Roman" w:eastAsia="Times New Roman" w:hAnsi="Times New Roman" w:cs="Times New Roman"/>
          <w:i/>
          <w:iCs/>
          <w:color w:val="000000"/>
          <w:sz w:val="24"/>
          <w:szCs w:val="24"/>
          <w:lang w:eastAsia="id-ID"/>
        </w:rPr>
        <w:t>financing to Deposit Ratio</w:t>
      </w:r>
      <w:r w:rsidRPr="004F701C">
        <w:rPr>
          <w:rFonts w:asciiTheme="majorBidi" w:hAnsiTheme="majorBidi" w:cstheme="majorBidi"/>
          <w:iCs/>
          <w:sz w:val="24"/>
          <w:szCs w:val="24"/>
          <w:lang w:val="en-US"/>
        </w:rPr>
        <w:t>) sebesar 0,580, dan X5 (</w:t>
      </w:r>
      <w:r w:rsidRPr="004F701C">
        <w:rPr>
          <w:rFonts w:ascii="Times New Roman" w:eastAsia="Times New Roman" w:hAnsi="Times New Roman" w:cs="Times New Roman"/>
          <w:i/>
          <w:iCs/>
          <w:color w:val="000000"/>
          <w:sz w:val="24"/>
          <w:szCs w:val="24"/>
          <w:lang w:eastAsia="id-ID"/>
        </w:rPr>
        <w:t>Non Perfoming Financing</w:t>
      </w:r>
      <w:r w:rsidRPr="004F701C">
        <w:rPr>
          <w:rFonts w:asciiTheme="majorBidi" w:hAnsiTheme="majorBidi" w:cstheme="majorBidi"/>
          <w:iCs/>
          <w:sz w:val="24"/>
          <w:szCs w:val="24"/>
          <w:lang w:val="en-US"/>
        </w:rPr>
        <w:t>) sebesar 0,457.</w:t>
      </w:r>
    </w:p>
    <w:p w:rsidR="000B7CA6" w:rsidRPr="000B7CA6" w:rsidRDefault="000B7CA6" w:rsidP="000B7CA6">
      <w:pPr>
        <w:pStyle w:val="ListParagraph"/>
        <w:spacing w:after="0" w:line="480" w:lineRule="auto"/>
        <w:ind w:left="851" w:firstLine="294"/>
        <w:jc w:val="both"/>
        <w:rPr>
          <w:rFonts w:asciiTheme="majorBidi" w:hAnsiTheme="majorBidi" w:cstheme="majorBidi"/>
          <w:iCs/>
          <w:sz w:val="24"/>
          <w:szCs w:val="24"/>
          <w:lang w:val="en-US"/>
        </w:rPr>
      </w:pPr>
      <w:r w:rsidRPr="000B7CA6">
        <w:rPr>
          <w:rFonts w:asciiTheme="majorBidi" w:hAnsiTheme="majorBidi" w:cstheme="majorBidi"/>
          <w:iCs/>
          <w:sz w:val="24"/>
          <w:szCs w:val="24"/>
          <w:lang w:val="en-US"/>
        </w:rPr>
        <w:t xml:space="preserve">Dari hasil tersebut dapat dilihat bahwa nilai </w:t>
      </w:r>
      <w:r w:rsidRPr="000B7CA6">
        <w:rPr>
          <w:rFonts w:asciiTheme="majorBidi" w:hAnsiTheme="majorBidi" w:cstheme="majorBidi"/>
          <w:i/>
          <w:sz w:val="24"/>
          <w:szCs w:val="24"/>
          <w:lang w:val="en-US"/>
        </w:rPr>
        <w:t xml:space="preserve">communalities </w:t>
      </w:r>
      <w:r w:rsidRPr="000B7CA6">
        <w:rPr>
          <w:rFonts w:asciiTheme="majorBidi" w:hAnsiTheme="majorBidi" w:cstheme="majorBidi"/>
          <w:iCs/>
          <w:sz w:val="24"/>
          <w:szCs w:val="24"/>
          <w:lang w:val="en-US"/>
        </w:rPr>
        <w:t xml:space="preserve">dari ke 5 variabel hanya 4 variabel yang lebih dari 0,50. Sehingga terdapat 4 variabel yang memiliki hubungan yang kuat dengan faktor yang terbentuk. Variabel tertinggi pada penelitian ini adalah </w:t>
      </w:r>
      <w:r w:rsidRPr="000B7CA6">
        <w:rPr>
          <w:rFonts w:ascii="Times New Roman" w:eastAsia="Times New Roman" w:hAnsi="Times New Roman" w:cs="Times New Roman"/>
          <w:i/>
          <w:iCs/>
          <w:color w:val="000000"/>
          <w:sz w:val="24"/>
          <w:szCs w:val="24"/>
          <w:lang w:eastAsia="id-ID"/>
        </w:rPr>
        <w:t>Return On Asset</w:t>
      </w:r>
      <w:r w:rsidRPr="000B7CA6">
        <w:rPr>
          <w:rFonts w:ascii="Times New Roman" w:eastAsia="Times New Roman" w:hAnsi="Times New Roman" w:cs="Times New Roman"/>
          <w:i/>
          <w:iCs/>
          <w:color w:val="000000"/>
          <w:sz w:val="24"/>
          <w:szCs w:val="24"/>
          <w:lang w:val="en-US" w:eastAsia="id-ID"/>
        </w:rPr>
        <w:t xml:space="preserve"> </w:t>
      </w:r>
      <w:r w:rsidRPr="000B7CA6">
        <w:rPr>
          <w:rFonts w:ascii="Times New Roman" w:eastAsia="Times New Roman" w:hAnsi="Times New Roman" w:cs="Times New Roman"/>
          <w:color w:val="000000"/>
          <w:sz w:val="24"/>
          <w:szCs w:val="24"/>
          <w:lang w:val="en-US" w:eastAsia="id-ID"/>
        </w:rPr>
        <w:t xml:space="preserve">dengan nilai </w:t>
      </w:r>
      <w:r w:rsidRPr="000B7CA6">
        <w:rPr>
          <w:rFonts w:ascii="Times New Roman" w:eastAsia="Times New Roman" w:hAnsi="Times New Roman" w:cs="Times New Roman"/>
          <w:i/>
          <w:iCs/>
          <w:color w:val="000000"/>
          <w:sz w:val="24"/>
          <w:szCs w:val="24"/>
          <w:lang w:val="en-US" w:eastAsia="id-ID"/>
        </w:rPr>
        <w:t>e</w:t>
      </w:r>
      <w:r w:rsidRPr="000B7CA6">
        <w:rPr>
          <w:rFonts w:ascii="Times New Roman" w:eastAsia="Times New Roman" w:hAnsi="Times New Roman" w:cs="Times New Roman"/>
          <w:i/>
          <w:iCs/>
          <w:color w:val="000000"/>
          <w:sz w:val="24"/>
          <w:szCs w:val="24"/>
          <w:lang w:eastAsia="id-ID"/>
        </w:rPr>
        <w:t>xtraction</w:t>
      </w:r>
      <w:r w:rsidRPr="000B7CA6">
        <w:rPr>
          <w:rFonts w:ascii="Times New Roman" w:eastAsia="Times New Roman" w:hAnsi="Times New Roman" w:cs="Times New Roman"/>
          <w:i/>
          <w:iCs/>
          <w:color w:val="000000"/>
          <w:sz w:val="24"/>
          <w:szCs w:val="24"/>
          <w:lang w:val="en-US" w:eastAsia="id-ID"/>
        </w:rPr>
        <w:t xml:space="preserve"> </w:t>
      </w:r>
      <w:r w:rsidRPr="000B7CA6">
        <w:rPr>
          <w:rFonts w:ascii="Times New Roman" w:eastAsia="Times New Roman" w:hAnsi="Times New Roman" w:cs="Times New Roman"/>
          <w:color w:val="000000"/>
          <w:sz w:val="24"/>
          <w:szCs w:val="24"/>
          <w:lang w:val="en-US" w:eastAsia="id-ID"/>
        </w:rPr>
        <w:t xml:space="preserve">sebesar 0,949. Hal ini berarti 94,9% varian dari </w:t>
      </w:r>
      <w:r w:rsidRPr="000B7CA6">
        <w:rPr>
          <w:rFonts w:ascii="Times New Roman" w:eastAsia="Times New Roman" w:hAnsi="Times New Roman" w:cs="Times New Roman"/>
          <w:i/>
          <w:iCs/>
          <w:color w:val="000000"/>
          <w:sz w:val="24"/>
          <w:szCs w:val="24"/>
          <w:lang w:eastAsia="id-ID"/>
        </w:rPr>
        <w:t>Return On Asset</w:t>
      </w:r>
      <w:r w:rsidRPr="000B7CA6">
        <w:rPr>
          <w:rFonts w:ascii="Times New Roman" w:eastAsia="Times New Roman" w:hAnsi="Times New Roman" w:cs="Times New Roman"/>
          <w:color w:val="000000"/>
          <w:sz w:val="24"/>
          <w:szCs w:val="24"/>
          <w:lang w:val="en-US" w:eastAsia="id-ID"/>
        </w:rPr>
        <w:t xml:space="preserve"> dapat dijelaskan oleh faktor yang terbentuk.</w:t>
      </w:r>
    </w:p>
    <w:p w:rsidR="009B4DF0" w:rsidRPr="00D52CDF" w:rsidRDefault="009B4DF0" w:rsidP="00566B6D">
      <w:pPr>
        <w:pStyle w:val="Heading3"/>
        <w:numPr>
          <w:ilvl w:val="0"/>
          <w:numId w:val="29"/>
        </w:numPr>
        <w:spacing w:before="0" w:line="480" w:lineRule="auto"/>
        <w:jc w:val="both"/>
        <w:rPr>
          <w:rFonts w:ascii="Times New Roman" w:hAnsi="Times New Roman" w:cs="Times New Roman"/>
          <w:color w:val="auto"/>
          <w:sz w:val="24"/>
          <w:szCs w:val="24"/>
          <w:lang w:val="en-US"/>
        </w:rPr>
      </w:pPr>
      <w:bookmarkStart w:id="83" w:name="_Toc81917688"/>
      <w:bookmarkStart w:id="84" w:name="_Toc83232839"/>
      <w:r w:rsidRPr="00D52CDF">
        <w:rPr>
          <w:rFonts w:ascii="Times New Roman" w:hAnsi="Times New Roman" w:cs="Times New Roman"/>
          <w:color w:val="auto"/>
          <w:sz w:val="24"/>
          <w:szCs w:val="24"/>
          <w:lang w:val="en-US"/>
        </w:rPr>
        <w:t>Faktor yang Terbentuk</w:t>
      </w:r>
      <w:bookmarkEnd w:id="83"/>
      <w:bookmarkEnd w:id="84"/>
    </w:p>
    <w:p w:rsidR="004F701C" w:rsidRDefault="007076ED" w:rsidP="00FA7724">
      <w:pPr>
        <w:spacing w:after="0" w:line="480" w:lineRule="auto"/>
        <w:ind w:left="851" w:firstLine="283"/>
        <w:jc w:val="both"/>
        <w:rPr>
          <w:rFonts w:asciiTheme="majorBidi" w:hAnsiTheme="majorBidi" w:cstheme="majorBidi"/>
          <w:sz w:val="24"/>
          <w:szCs w:val="24"/>
          <w:lang w:val="en-US"/>
        </w:rPr>
      </w:pPr>
      <w:r w:rsidRPr="000B7CA6">
        <w:rPr>
          <w:rFonts w:asciiTheme="majorBidi" w:hAnsiTheme="majorBidi" w:cstheme="majorBidi"/>
          <w:sz w:val="24"/>
          <w:szCs w:val="24"/>
          <w:lang w:val="en-US"/>
        </w:rPr>
        <w:t xml:space="preserve">Banyaknya faktor yang terbentuk didasarkan pada hasil Total </w:t>
      </w:r>
      <w:r w:rsidRPr="000B7CA6">
        <w:rPr>
          <w:rFonts w:asciiTheme="majorBidi" w:hAnsiTheme="majorBidi" w:cstheme="majorBidi"/>
          <w:i/>
          <w:iCs/>
          <w:sz w:val="24"/>
          <w:szCs w:val="24"/>
          <w:lang w:val="en-US"/>
        </w:rPr>
        <w:t>Variance Explained.</w:t>
      </w:r>
      <w:r w:rsidRPr="000B7CA6">
        <w:rPr>
          <w:rFonts w:asciiTheme="majorBidi" w:hAnsiTheme="majorBidi" w:cstheme="majorBidi"/>
          <w:sz w:val="24"/>
          <w:szCs w:val="24"/>
          <w:lang w:val="en-US"/>
        </w:rPr>
        <w:t xml:space="preserve"> Untuk melihat banyaknya faktor tersebut digunakan nilai </w:t>
      </w:r>
      <w:r w:rsidRPr="000B7CA6">
        <w:rPr>
          <w:rFonts w:asciiTheme="majorBidi" w:hAnsiTheme="majorBidi" w:cstheme="majorBidi"/>
          <w:i/>
          <w:iCs/>
          <w:sz w:val="24"/>
          <w:szCs w:val="24"/>
          <w:lang w:val="en-US"/>
        </w:rPr>
        <w:t>eigenvalues</w:t>
      </w:r>
      <w:r w:rsidRPr="000B7CA6">
        <w:rPr>
          <w:rFonts w:asciiTheme="majorBidi" w:hAnsiTheme="majorBidi" w:cstheme="majorBidi"/>
          <w:sz w:val="24"/>
          <w:szCs w:val="24"/>
          <w:lang w:val="en-US"/>
        </w:rPr>
        <w:t xml:space="preserve"> lebih dari 1. Jika nilai </w:t>
      </w:r>
      <w:r w:rsidRPr="000B7CA6">
        <w:rPr>
          <w:rFonts w:asciiTheme="majorBidi" w:hAnsiTheme="majorBidi" w:cstheme="majorBidi"/>
          <w:i/>
          <w:iCs/>
          <w:sz w:val="24"/>
          <w:szCs w:val="24"/>
          <w:lang w:val="en-US"/>
        </w:rPr>
        <w:t>eigenvalues</w:t>
      </w:r>
      <w:r w:rsidRPr="000B7CA6">
        <w:rPr>
          <w:rFonts w:asciiTheme="majorBidi" w:hAnsiTheme="majorBidi" w:cstheme="majorBidi"/>
          <w:sz w:val="24"/>
          <w:szCs w:val="24"/>
          <w:lang w:val="en-US"/>
        </w:rPr>
        <w:t xml:space="preserve"> lebih dari 1 maka tidak terbentuk faktor, dimana faktor tersebut tidak dapat menjelaskan variabel dengan baik sehingga tidak perlu disertakan dalam pembentukan variabel. </w:t>
      </w:r>
    </w:p>
    <w:p w:rsidR="004F701C" w:rsidRDefault="004F701C" w:rsidP="00FA7724">
      <w:pPr>
        <w:spacing w:after="0" w:line="480" w:lineRule="auto"/>
        <w:ind w:left="851" w:firstLine="283"/>
        <w:jc w:val="both"/>
        <w:rPr>
          <w:rFonts w:asciiTheme="majorBidi" w:hAnsiTheme="majorBidi" w:cstheme="majorBidi"/>
          <w:sz w:val="24"/>
          <w:szCs w:val="24"/>
          <w:lang w:val="en-US"/>
        </w:rPr>
      </w:pPr>
    </w:p>
    <w:p w:rsidR="004F701C" w:rsidRDefault="004F701C" w:rsidP="00FA7724">
      <w:pPr>
        <w:spacing w:after="0" w:line="480" w:lineRule="auto"/>
        <w:ind w:left="851" w:firstLine="283"/>
        <w:jc w:val="both"/>
        <w:rPr>
          <w:rFonts w:asciiTheme="majorBidi" w:hAnsiTheme="majorBidi" w:cstheme="majorBidi"/>
          <w:sz w:val="24"/>
          <w:szCs w:val="24"/>
          <w:lang w:val="en-US"/>
        </w:rPr>
      </w:pPr>
    </w:p>
    <w:p w:rsidR="004F701C" w:rsidRDefault="004F701C" w:rsidP="00FA7724">
      <w:pPr>
        <w:spacing w:after="0" w:line="480" w:lineRule="auto"/>
        <w:ind w:left="851" w:firstLine="283"/>
        <w:jc w:val="both"/>
        <w:rPr>
          <w:rFonts w:asciiTheme="majorBidi" w:hAnsiTheme="majorBidi" w:cstheme="majorBidi"/>
          <w:sz w:val="24"/>
          <w:szCs w:val="24"/>
          <w:lang w:val="en-US"/>
        </w:rPr>
      </w:pPr>
    </w:p>
    <w:p w:rsidR="004F701C" w:rsidRDefault="004F701C" w:rsidP="00FA7724">
      <w:pPr>
        <w:spacing w:after="0" w:line="480" w:lineRule="auto"/>
        <w:ind w:left="851" w:firstLine="283"/>
        <w:jc w:val="both"/>
        <w:rPr>
          <w:rFonts w:asciiTheme="majorBidi" w:hAnsiTheme="majorBidi" w:cstheme="majorBidi"/>
          <w:sz w:val="24"/>
          <w:szCs w:val="24"/>
          <w:lang w:val="en-US"/>
        </w:rPr>
      </w:pPr>
    </w:p>
    <w:p w:rsidR="004F701C" w:rsidRDefault="004F701C" w:rsidP="00FA7724">
      <w:pPr>
        <w:spacing w:after="0" w:line="480" w:lineRule="auto"/>
        <w:ind w:left="851" w:firstLine="283"/>
        <w:jc w:val="both"/>
        <w:rPr>
          <w:rFonts w:asciiTheme="majorBidi" w:hAnsiTheme="majorBidi" w:cstheme="majorBidi"/>
          <w:sz w:val="24"/>
          <w:szCs w:val="24"/>
          <w:lang w:val="en-US"/>
        </w:rPr>
      </w:pPr>
    </w:p>
    <w:p w:rsidR="004F701C" w:rsidRDefault="004F701C" w:rsidP="00FA7724">
      <w:pPr>
        <w:spacing w:after="0" w:line="480" w:lineRule="auto"/>
        <w:ind w:left="851" w:firstLine="283"/>
        <w:jc w:val="both"/>
        <w:rPr>
          <w:rFonts w:asciiTheme="majorBidi" w:hAnsiTheme="majorBidi" w:cstheme="majorBidi"/>
          <w:sz w:val="24"/>
          <w:szCs w:val="24"/>
          <w:lang w:val="en-US"/>
        </w:rPr>
      </w:pPr>
    </w:p>
    <w:p w:rsidR="004F701C" w:rsidRDefault="004F701C" w:rsidP="00FA7724">
      <w:pPr>
        <w:spacing w:after="0" w:line="480" w:lineRule="auto"/>
        <w:ind w:left="851" w:firstLine="283"/>
        <w:jc w:val="both"/>
        <w:rPr>
          <w:rFonts w:asciiTheme="majorBidi" w:hAnsiTheme="majorBidi" w:cstheme="majorBidi"/>
          <w:sz w:val="24"/>
          <w:szCs w:val="24"/>
          <w:lang w:val="en-US"/>
        </w:rPr>
      </w:pPr>
    </w:p>
    <w:p w:rsidR="00281F54" w:rsidRPr="000B7CA6" w:rsidRDefault="007076ED" w:rsidP="00FA7724">
      <w:pPr>
        <w:spacing w:after="0" w:line="480" w:lineRule="auto"/>
        <w:ind w:left="851" w:firstLine="283"/>
        <w:jc w:val="both"/>
        <w:rPr>
          <w:rFonts w:asciiTheme="majorBidi" w:hAnsiTheme="majorBidi" w:cstheme="majorBidi"/>
          <w:sz w:val="24"/>
          <w:szCs w:val="24"/>
          <w:lang w:val="en-US"/>
        </w:rPr>
      </w:pPr>
      <w:r w:rsidRPr="000B7CA6">
        <w:rPr>
          <w:rFonts w:asciiTheme="majorBidi" w:hAnsiTheme="majorBidi" w:cstheme="majorBidi"/>
          <w:sz w:val="24"/>
          <w:szCs w:val="24"/>
          <w:lang w:val="en-US"/>
        </w:rPr>
        <w:lastRenderedPageBreak/>
        <w:t xml:space="preserve">Hasil perhitungan nilai </w:t>
      </w:r>
      <w:r w:rsidRPr="000B7CA6">
        <w:rPr>
          <w:rFonts w:asciiTheme="majorBidi" w:hAnsiTheme="majorBidi" w:cstheme="majorBidi"/>
          <w:i/>
          <w:iCs/>
          <w:sz w:val="24"/>
          <w:szCs w:val="24"/>
          <w:lang w:val="en-US"/>
        </w:rPr>
        <w:t xml:space="preserve">eigenvalues </w:t>
      </w:r>
      <w:r w:rsidRPr="000B7CA6">
        <w:rPr>
          <w:rFonts w:asciiTheme="majorBidi" w:hAnsiTheme="majorBidi" w:cstheme="majorBidi"/>
          <w:sz w:val="24"/>
          <w:szCs w:val="24"/>
          <w:lang w:val="en-US"/>
        </w:rPr>
        <w:t xml:space="preserve">pada Total </w:t>
      </w:r>
      <w:r w:rsidRPr="000B7CA6">
        <w:rPr>
          <w:rFonts w:asciiTheme="majorBidi" w:hAnsiTheme="majorBidi" w:cstheme="majorBidi"/>
          <w:i/>
          <w:iCs/>
          <w:sz w:val="24"/>
          <w:szCs w:val="24"/>
          <w:lang w:val="en-US"/>
        </w:rPr>
        <w:t xml:space="preserve">Variance Eigenvalues </w:t>
      </w:r>
      <w:r w:rsidRPr="000B7CA6">
        <w:rPr>
          <w:rFonts w:asciiTheme="majorBidi" w:hAnsiTheme="majorBidi" w:cstheme="majorBidi"/>
          <w:sz w:val="24"/>
          <w:szCs w:val="24"/>
          <w:lang w:val="en-US"/>
        </w:rPr>
        <w:t>ditunjukkan pada tabel 4.4</w:t>
      </w:r>
    </w:p>
    <w:p w:rsidR="007076ED" w:rsidRPr="004F701C" w:rsidRDefault="007076ED" w:rsidP="004F701C">
      <w:pPr>
        <w:pStyle w:val="ListParagraph"/>
        <w:spacing w:after="0" w:line="240" w:lineRule="auto"/>
        <w:ind w:left="786"/>
        <w:rPr>
          <w:rFonts w:asciiTheme="majorBidi" w:hAnsiTheme="majorBidi" w:cstheme="majorBidi"/>
          <w:b/>
          <w:bCs/>
          <w:sz w:val="24"/>
          <w:szCs w:val="24"/>
          <w:lang w:val="en-US"/>
        </w:rPr>
      </w:pPr>
      <w:r w:rsidRPr="004F701C">
        <w:rPr>
          <w:rFonts w:asciiTheme="majorBidi" w:hAnsiTheme="majorBidi" w:cstheme="majorBidi"/>
          <w:b/>
          <w:bCs/>
          <w:sz w:val="24"/>
          <w:szCs w:val="24"/>
          <w:lang w:val="en-US"/>
        </w:rPr>
        <w:t xml:space="preserve">                                       </w:t>
      </w:r>
      <w:r w:rsidR="000B7CA6" w:rsidRPr="004F701C">
        <w:rPr>
          <w:rFonts w:asciiTheme="majorBidi" w:hAnsiTheme="majorBidi" w:cstheme="majorBidi"/>
          <w:b/>
          <w:bCs/>
          <w:sz w:val="24"/>
          <w:szCs w:val="24"/>
          <w:lang w:val="en-US"/>
        </w:rPr>
        <w:t xml:space="preserve">             </w:t>
      </w:r>
      <w:r w:rsidRPr="004F701C">
        <w:rPr>
          <w:rFonts w:asciiTheme="majorBidi" w:hAnsiTheme="majorBidi" w:cstheme="majorBidi"/>
          <w:b/>
          <w:bCs/>
          <w:sz w:val="24"/>
          <w:szCs w:val="24"/>
          <w:lang w:val="en-US"/>
        </w:rPr>
        <w:t>Tabel</w:t>
      </w:r>
      <w:r w:rsidR="00FA7724" w:rsidRPr="004F701C">
        <w:rPr>
          <w:rFonts w:asciiTheme="majorBidi" w:hAnsiTheme="majorBidi" w:cstheme="majorBidi"/>
          <w:b/>
          <w:bCs/>
          <w:sz w:val="24"/>
          <w:szCs w:val="24"/>
          <w:lang w:val="en-US"/>
        </w:rPr>
        <w:t xml:space="preserve"> 4.4</w:t>
      </w:r>
    </w:p>
    <w:tbl>
      <w:tblPr>
        <w:tblW w:w="7854"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67"/>
        <w:gridCol w:w="851"/>
        <w:gridCol w:w="1276"/>
        <w:gridCol w:w="1454"/>
        <w:gridCol w:w="814"/>
        <w:gridCol w:w="1438"/>
        <w:gridCol w:w="1454"/>
      </w:tblGrid>
      <w:tr w:rsidR="007076ED" w:rsidRPr="004F701C" w:rsidTr="007076ED">
        <w:trPr>
          <w:cantSplit/>
        </w:trPr>
        <w:tc>
          <w:tcPr>
            <w:tcW w:w="7854" w:type="dxa"/>
            <w:gridSpan w:val="7"/>
            <w:tcBorders>
              <w:top w:val="nil"/>
              <w:left w:val="nil"/>
              <w:bottom w:val="nil"/>
              <w:right w:val="nil"/>
            </w:tcBorders>
            <w:shd w:val="clear" w:color="auto" w:fill="FFFFFF"/>
            <w:vAlign w:val="center"/>
          </w:tcPr>
          <w:p w:rsidR="007076ED" w:rsidRPr="004F701C" w:rsidRDefault="007076ED" w:rsidP="00B0348B">
            <w:pPr>
              <w:autoSpaceDE w:val="0"/>
              <w:autoSpaceDN w:val="0"/>
              <w:adjustRightInd w:val="0"/>
              <w:spacing w:after="0" w:line="360" w:lineRule="auto"/>
              <w:ind w:left="60" w:right="60"/>
              <w:jc w:val="center"/>
              <w:rPr>
                <w:rFonts w:asciiTheme="majorBidi" w:hAnsiTheme="majorBidi" w:cstheme="majorBidi"/>
                <w:b/>
                <w:bCs/>
                <w:color w:val="000000"/>
                <w:sz w:val="24"/>
                <w:szCs w:val="24"/>
                <w:lang w:val="en-US"/>
              </w:rPr>
            </w:pPr>
            <w:r w:rsidRPr="004F701C">
              <w:rPr>
                <w:rFonts w:asciiTheme="majorBidi" w:hAnsiTheme="majorBidi" w:cstheme="majorBidi"/>
                <w:b/>
                <w:bCs/>
                <w:color w:val="000000"/>
                <w:sz w:val="24"/>
                <w:szCs w:val="24"/>
              </w:rPr>
              <w:t>Total Variance Explained</w:t>
            </w:r>
          </w:p>
        </w:tc>
      </w:tr>
      <w:tr w:rsidR="007076ED" w:rsidRPr="009F16D1" w:rsidTr="007076ED">
        <w:trPr>
          <w:cantSplit/>
          <w:trHeight w:val="555"/>
        </w:trPr>
        <w:tc>
          <w:tcPr>
            <w:tcW w:w="567" w:type="dxa"/>
            <w:vMerge w:val="restart"/>
            <w:tcBorders>
              <w:top w:val="single" w:sz="16" w:space="0" w:color="000000"/>
              <w:left w:val="single" w:sz="16" w:space="0" w:color="000000"/>
              <w:bottom w:val="nil"/>
              <w:right w:val="single" w:sz="16" w:space="0" w:color="000000"/>
            </w:tcBorders>
            <w:shd w:val="clear" w:color="auto" w:fill="FFFFFF"/>
            <w:vAlign w:val="bottom"/>
          </w:tcPr>
          <w:p w:rsidR="007076ED" w:rsidRPr="00E93138" w:rsidRDefault="007076ED" w:rsidP="007076ED">
            <w:pPr>
              <w:autoSpaceDE w:val="0"/>
              <w:autoSpaceDN w:val="0"/>
              <w:adjustRightInd w:val="0"/>
              <w:spacing w:after="0" w:line="320" w:lineRule="atLeast"/>
              <w:ind w:left="60" w:right="60"/>
              <w:rPr>
                <w:rFonts w:asciiTheme="majorBidi" w:hAnsiTheme="majorBidi" w:cstheme="majorBidi"/>
                <w:color w:val="000000"/>
                <w:sz w:val="24"/>
                <w:szCs w:val="24"/>
              </w:rPr>
            </w:pPr>
            <w:r w:rsidRPr="00E93138">
              <w:rPr>
                <w:rFonts w:asciiTheme="majorBidi" w:hAnsiTheme="majorBidi" w:cstheme="majorBidi"/>
                <w:color w:val="000000"/>
                <w:sz w:val="24"/>
                <w:szCs w:val="24"/>
              </w:rPr>
              <w:t>Component</w:t>
            </w:r>
          </w:p>
        </w:tc>
        <w:tc>
          <w:tcPr>
            <w:tcW w:w="3581" w:type="dxa"/>
            <w:gridSpan w:val="3"/>
            <w:tcBorders>
              <w:top w:val="single" w:sz="16" w:space="0" w:color="000000"/>
              <w:left w:val="single" w:sz="16" w:space="0" w:color="000000"/>
            </w:tcBorders>
            <w:shd w:val="clear" w:color="auto" w:fill="FFFFFF"/>
            <w:vAlign w:val="center"/>
          </w:tcPr>
          <w:p w:rsidR="007076ED" w:rsidRPr="00E93138" w:rsidRDefault="007076ED" w:rsidP="007076ED">
            <w:pPr>
              <w:autoSpaceDE w:val="0"/>
              <w:autoSpaceDN w:val="0"/>
              <w:adjustRightInd w:val="0"/>
              <w:spacing w:after="0" w:line="320" w:lineRule="atLeast"/>
              <w:ind w:left="60" w:right="60"/>
              <w:jc w:val="center"/>
              <w:rPr>
                <w:rFonts w:asciiTheme="majorBidi" w:hAnsiTheme="majorBidi" w:cstheme="majorBidi"/>
                <w:color w:val="000000"/>
                <w:sz w:val="24"/>
                <w:szCs w:val="24"/>
              </w:rPr>
            </w:pPr>
            <w:r w:rsidRPr="00E93138">
              <w:rPr>
                <w:rFonts w:asciiTheme="majorBidi" w:hAnsiTheme="majorBidi" w:cstheme="majorBidi"/>
                <w:color w:val="000000"/>
                <w:sz w:val="24"/>
                <w:szCs w:val="24"/>
              </w:rPr>
              <w:t>Initial Eigenvalues</w:t>
            </w:r>
          </w:p>
        </w:tc>
        <w:tc>
          <w:tcPr>
            <w:tcW w:w="3706" w:type="dxa"/>
            <w:gridSpan w:val="3"/>
            <w:tcBorders>
              <w:top w:val="single" w:sz="16" w:space="0" w:color="000000"/>
              <w:right w:val="single" w:sz="16" w:space="0" w:color="000000"/>
            </w:tcBorders>
            <w:shd w:val="clear" w:color="auto" w:fill="FFFFFF"/>
            <w:vAlign w:val="center"/>
          </w:tcPr>
          <w:p w:rsidR="007076ED" w:rsidRPr="00E93138" w:rsidRDefault="007076ED" w:rsidP="007076ED">
            <w:pPr>
              <w:autoSpaceDE w:val="0"/>
              <w:autoSpaceDN w:val="0"/>
              <w:adjustRightInd w:val="0"/>
              <w:spacing w:after="0" w:line="320" w:lineRule="atLeast"/>
              <w:ind w:left="60" w:right="60"/>
              <w:jc w:val="center"/>
              <w:rPr>
                <w:rFonts w:asciiTheme="majorBidi" w:hAnsiTheme="majorBidi" w:cstheme="majorBidi"/>
                <w:color w:val="000000"/>
                <w:sz w:val="24"/>
                <w:szCs w:val="24"/>
              </w:rPr>
            </w:pPr>
            <w:r w:rsidRPr="00E93138">
              <w:rPr>
                <w:rFonts w:asciiTheme="majorBidi" w:hAnsiTheme="majorBidi" w:cstheme="majorBidi"/>
                <w:color w:val="000000"/>
                <w:sz w:val="24"/>
                <w:szCs w:val="24"/>
              </w:rPr>
              <w:t>Extraction Sums of Squared Loadings</w:t>
            </w:r>
          </w:p>
        </w:tc>
      </w:tr>
      <w:tr w:rsidR="007076ED" w:rsidRPr="009F16D1" w:rsidTr="007076ED">
        <w:trPr>
          <w:cantSplit/>
        </w:trPr>
        <w:tc>
          <w:tcPr>
            <w:tcW w:w="567" w:type="dxa"/>
            <w:vMerge/>
            <w:tcBorders>
              <w:top w:val="single" w:sz="16" w:space="0" w:color="000000"/>
              <w:left w:val="single" w:sz="16" w:space="0" w:color="000000"/>
              <w:bottom w:val="nil"/>
              <w:right w:val="single" w:sz="16" w:space="0" w:color="000000"/>
            </w:tcBorders>
            <w:shd w:val="clear" w:color="auto" w:fill="FFFFFF"/>
            <w:vAlign w:val="bottom"/>
          </w:tcPr>
          <w:p w:rsidR="007076ED" w:rsidRPr="00E93138" w:rsidRDefault="007076ED" w:rsidP="007076ED">
            <w:pPr>
              <w:autoSpaceDE w:val="0"/>
              <w:autoSpaceDN w:val="0"/>
              <w:adjustRightInd w:val="0"/>
              <w:spacing w:after="0" w:line="240" w:lineRule="auto"/>
              <w:rPr>
                <w:rFonts w:asciiTheme="majorBidi" w:hAnsiTheme="majorBidi" w:cstheme="majorBidi"/>
                <w:color w:val="000000"/>
                <w:sz w:val="24"/>
                <w:szCs w:val="24"/>
              </w:rPr>
            </w:pPr>
          </w:p>
        </w:tc>
        <w:tc>
          <w:tcPr>
            <w:tcW w:w="851" w:type="dxa"/>
            <w:tcBorders>
              <w:left w:val="single" w:sz="16" w:space="0" w:color="000000"/>
              <w:bottom w:val="single" w:sz="16" w:space="0" w:color="000000"/>
            </w:tcBorders>
            <w:shd w:val="clear" w:color="auto" w:fill="FFFFFF"/>
            <w:vAlign w:val="bottom"/>
          </w:tcPr>
          <w:p w:rsidR="007076ED" w:rsidRPr="00E93138" w:rsidRDefault="007076ED" w:rsidP="007076ED">
            <w:pPr>
              <w:autoSpaceDE w:val="0"/>
              <w:autoSpaceDN w:val="0"/>
              <w:adjustRightInd w:val="0"/>
              <w:spacing w:after="0" w:line="320" w:lineRule="atLeast"/>
              <w:ind w:left="60" w:right="60"/>
              <w:jc w:val="center"/>
              <w:rPr>
                <w:rFonts w:asciiTheme="majorBidi" w:hAnsiTheme="majorBidi" w:cstheme="majorBidi"/>
                <w:color w:val="000000"/>
                <w:sz w:val="24"/>
                <w:szCs w:val="24"/>
              </w:rPr>
            </w:pPr>
            <w:r w:rsidRPr="00E93138">
              <w:rPr>
                <w:rFonts w:asciiTheme="majorBidi" w:hAnsiTheme="majorBidi" w:cstheme="majorBidi"/>
                <w:color w:val="000000"/>
                <w:sz w:val="24"/>
                <w:szCs w:val="24"/>
              </w:rPr>
              <w:t>Total</w:t>
            </w:r>
          </w:p>
        </w:tc>
        <w:tc>
          <w:tcPr>
            <w:tcW w:w="1276" w:type="dxa"/>
            <w:tcBorders>
              <w:bottom w:val="single" w:sz="16" w:space="0" w:color="000000"/>
            </w:tcBorders>
            <w:shd w:val="clear" w:color="auto" w:fill="FFFFFF"/>
            <w:vAlign w:val="bottom"/>
          </w:tcPr>
          <w:p w:rsidR="007076ED" w:rsidRPr="00E93138" w:rsidRDefault="007076ED" w:rsidP="007076ED">
            <w:pPr>
              <w:autoSpaceDE w:val="0"/>
              <w:autoSpaceDN w:val="0"/>
              <w:adjustRightInd w:val="0"/>
              <w:spacing w:after="0" w:line="320" w:lineRule="atLeast"/>
              <w:ind w:left="60" w:right="60"/>
              <w:jc w:val="center"/>
              <w:rPr>
                <w:rFonts w:asciiTheme="majorBidi" w:hAnsiTheme="majorBidi" w:cstheme="majorBidi"/>
                <w:color w:val="000000"/>
                <w:sz w:val="24"/>
                <w:szCs w:val="24"/>
              </w:rPr>
            </w:pPr>
            <w:r w:rsidRPr="00E93138">
              <w:rPr>
                <w:rFonts w:asciiTheme="majorBidi" w:hAnsiTheme="majorBidi" w:cstheme="majorBidi"/>
                <w:color w:val="000000"/>
                <w:sz w:val="24"/>
                <w:szCs w:val="24"/>
              </w:rPr>
              <w:t>% of Variance</w:t>
            </w:r>
          </w:p>
        </w:tc>
        <w:tc>
          <w:tcPr>
            <w:tcW w:w="1454" w:type="dxa"/>
            <w:tcBorders>
              <w:bottom w:val="single" w:sz="16" w:space="0" w:color="000000"/>
            </w:tcBorders>
            <w:shd w:val="clear" w:color="auto" w:fill="FFFFFF"/>
            <w:vAlign w:val="bottom"/>
          </w:tcPr>
          <w:p w:rsidR="007076ED" w:rsidRPr="00E93138" w:rsidRDefault="007076ED" w:rsidP="007076ED">
            <w:pPr>
              <w:autoSpaceDE w:val="0"/>
              <w:autoSpaceDN w:val="0"/>
              <w:adjustRightInd w:val="0"/>
              <w:spacing w:after="0" w:line="320" w:lineRule="atLeast"/>
              <w:ind w:left="60" w:right="60"/>
              <w:jc w:val="center"/>
              <w:rPr>
                <w:rFonts w:asciiTheme="majorBidi" w:hAnsiTheme="majorBidi" w:cstheme="majorBidi"/>
                <w:color w:val="000000"/>
                <w:sz w:val="24"/>
                <w:szCs w:val="24"/>
              </w:rPr>
            </w:pPr>
            <w:r w:rsidRPr="00E93138">
              <w:rPr>
                <w:rFonts w:asciiTheme="majorBidi" w:hAnsiTheme="majorBidi" w:cstheme="majorBidi"/>
                <w:color w:val="000000"/>
                <w:sz w:val="24"/>
                <w:szCs w:val="24"/>
              </w:rPr>
              <w:t>Cumulative %</w:t>
            </w:r>
          </w:p>
        </w:tc>
        <w:tc>
          <w:tcPr>
            <w:tcW w:w="814" w:type="dxa"/>
            <w:tcBorders>
              <w:bottom w:val="single" w:sz="16" w:space="0" w:color="000000"/>
            </w:tcBorders>
            <w:shd w:val="clear" w:color="auto" w:fill="FFFFFF"/>
            <w:vAlign w:val="bottom"/>
          </w:tcPr>
          <w:p w:rsidR="007076ED" w:rsidRPr="00E93138" w:rsidRDefault="007076ED" w:rsidP="007076ED">
            <w:pPr>
              <w:autoSpaceDE w:val="0"/>
              <w:autoSpaceDN w:val="0"/>
              <w:adjustRightInd w:val="0"/>
              <w:spacing w:after="0" w:line="320" w:lineRule="atLeast"/>
              <w:ind w:left="60" w:right="60"/>
              <w:jc w:val="center"/>
              <w:rPr>
                <w:rFonts w:asciiTheme="majorBidi" w:hAnsiTheme="majorBidi" w:cstheme="majorBidi"/>
                <w:color w:val="000000"/>
                <w:sz w:val="24"/>
                <w:szCs w:val="24"/>
              </w:rPr>
            </w:pPr>
            <w:r w:rsidRPr="00E93138">
              <w:rPr>
                <w:rFonts w:asciiTheme="majorBidi" w:hAnsiTheme="majorBidi" w:cstheme="majorBidi"/>
                <w:color w:val="000000"/>
                <w:sz w:val="24"/>
                <w:szCs w:val="24"/>
              </w:rPr>
              <w:t>Total</w:t>
            </w:r>
          </w:p>
        </w:tc>
        <w:tc>
          <w:tcPr>
            <w:tcW w:w="1438" w:type="dxa"/>
            <w:tcBorders>
              <w:bottom w:val="single" w:sz="16" w:space="0" w:color="000000"/>
            </w:tcBorders>
            <w:shd w:val="clear" w:color="auto" w:fill="FFFFFF"/>
            <w:vAlign w:val="bottom"/>
          </w:tcPr>
          <w:p w:rsidR="007076ED" w:rsidRPr="00E93138" w:rsidRDefault="007076ED" w:rsidP="007076ED">
            <w:pPr>
              <w:autoSpaceDE w:val="0"/>
              <w:autoSpaceDN w:val="0"/>
              <w:adjustRightInd w:val="0"/>
              <w:spacing w:after="0" w:line="320" w:lineRule="atLeast"/>
              <w:ind w:left="60" w:right="60"/>
              <w:jc w:val="center"/>
              <w:rPr>
                <w:rFonts w:asciiTheme="majorBidi" w:hAnsiTheme="majorBidi" w:cstheme="majorBidi"/>
                <w:color w:val="000000"/>
                <w:sz w:val="24"/>
                <w:szCs w:val="24"/>
              </w:rPr>
            </w:pPr>
            <w:r w:rsidRPr="00E93138">
              <w:rPr>
                <w:rFonts w:asciiTheme="majorBidi" w:hAnsiTheme="majorBidi" w:cstheme="majorBidi"/>
                <w:color w:val="000000"/>
                <w:sz w:val="24"/>
                <w:szCs w:val="24"/>
              </w:rPr>
              <w:t>% of Variance</w:t>
            </w:r>
          </w:p>
        </w:tc>
        <w:tc>
          <w:tcPr>
            <w:tcW w:w="1454" w:type="dxa"/>
            <w:tcBorders>
              <w:bottom w:val="single" w:sz="16" w:space="0" w:color="000000"/>
              <w:right w:val="single" w:sz="16" w:space="0" w:color="000000"/>
            </w:tcBorders>
            <w:shd w:val="clear" w:color="auto" w:fill="FFFFFF"/>
            <w:vAlign w:val="bottom"/>
          </w:tcPr>
          <w:p w:rsidR="007076ED" w:rsidRPr="00E93138" w:rsidRDefault="007076ED" w:rsidP="007076ED">
            <w:pPr>
              <w:autoSpaceDE w:val="0"/>
              <w:autoSpaceDN w:val="0"/>
              <w:adjustRightInd w:val="0"/>
              <w:spacing w:after="0" w:line="320" w:lineRule="atLeast"/>
              <w:ind w:left="60" w:right="60"/>
              <w:jc w:val="center"/>
              <w:rPr>
                <w:rFonts w:asciiTheme="majorBidi" w:hAnsiTheme="majorBidi" w:cstheme="majorBidi"/>
                <w:color w:val="000000"/>
                <w:sz w:val="24"/>
                <w:szCs w:val="24"/>
              </w:rPr>
            </w:pPr>
            <w:r w:rsidRPr="00E93138">
              <w:rPr>
                <w:rFonts w:asciiTheme="majorBidi" w:hAnsiTheme="majorBidi" w:cstheme="majorBidi"/>
                <w:color w:val="000000"/>
                <w:sz w:val="24"/>
                <w:szCs w:val="24"/>
              </w:rPr>
              <w:t>Cumulative %</w:t>
            </w:r>
          </w:p>
        </w:tc>
      </w:tr>
      <w:tr w:rsidR="007076ED" w:rsidRPr="009F16D1" w:rsidTr="007076ED">
        <w:trPr>
          <w:cantSplit/>
        </w:trPr>
        <w:tc>
          <w:tcPr>
            <w:tcW w:w="567" w:type="dxa"/>
            <w:tcBorders>
              <w:top w:val="single" w:sz="16" w:space="0" w:color="000000"/>
              <w:left w:val="single" w:sz="16" w:space="0" w:color="000000"/>
              <w:bottom w:val="nil"/>
              <w:right w:val="single" w:sz="16" w:space="0" w:color="000000"/>
            </w:tcBorders>
            <w:shd w:val="clear" w:color="auto" w:fill="FFFFFF"/>
          </w:tcPr>
          <w:p w:rsidR="007076ED" w:rsidRPr="00E93138" w:rsidRDefault="007076ED" w:rsidP="007076ED">
            <w:pPr>
              <w:autoSpaceDE w:val="0"/>
              <w:autoSpaceDN w:val="0"/>
              <w:adjustRightInd w:val="0"/>
              <w:spacing w:after="0" w:line="320" w:lineRule="atLeast"/>
              <w:ind w:left="60" w:right="60"/>
              <w:rPr>
                <w:rFonts w:asciiTheme="majorBidi" w:hAnsiTheme="majorBidi" w:cstheme="majorBidi"/>
                <w:color w:val="000000"/>
                <w:sz w:val="24"/>
                <w:szCs w:val="24"/>
              </w:rPr>
            </w:pPr>
            <w:r w:rsidRPr="00E93138">
              <w:rPr>
                <w:rFonts w:asciiTheme="majorBidi" w:hAnsiTheme="majorBidi" w:cstheme="majorBidi"/>
                <w:color w:val="000000"/>
                <w:sz w:val="24"/>
                <w:szCs w:val="24"/>
              </w:rPr>
              <w:t>1</w:t>
            </w:r>
          </w:p>
        </w:tc>
        <w:tc>
          <w:tcPr>
            <w:tcW w:w="851" w:type="dxa"/>
            <w:tcBorders>
              <w:top w:val="single" w:sz="16" w:space="0" w:color="000000"/>
              <w:left w:val="single" w:sz="16" w:space="0" w:color="000000"/>
              <w:bottom w:val="nil"/>
            </w:tcBorders>
            <w:shd w:val="clear" w:color="auto" w:fill="FFFFFF"/>
            <w:vAlign w:val="center"/>
          </w:tcPr>
          <w:p w:rsidR="007076ED" w:rsidRPr="00E93138" w:rsidRDefault="007076ED" w:rsidP="007076ED">
            <w:pPr>
              <w:autoSpaceDE w:val="0"/>
              <w:autoSpaceDN w:val="0"/>
              <w:adjustRightInd w:val="0"/>
              <w:spacing w:after="0" w:line="320" w:lineRule="atLeast"/>
              <w:ind w:left="60" w:right="60"/>
              <w:jc w:val="right"/>
              <w:rPr>
                <w:rFonts w:asciiTheme="majorBidi" w:hAnsiTheme="majorBidi" w:cstheme="majorBidi"/>
                <w:color w:val="000000"/>
                <w:sz w:val="24"/>
                <w:szCs w:val="24"/>
              </w:rPr>
            </w:pPr>
            <w:r w:rsidRPr="00E93138">
              <w:rPr>
                <w:rFonts w:asciiTheme="majorBidi" w:hAnsiTheme="majorBidi" w:cstheme="majorBidi"/>
                <w:color w:val="000000"/>
                <w:sz w:val="24"/>
                <w:szCs w:val="24"/>
              </w:rPr>
              <w:t>3.825</w:t>
            </w:r>
          </w:p>
        </w:tc>
        <w:tc>
          <w:tcPr>
            <w:tcW w:w="1276" w:type="dxa"/>
            <w:tcBorders>
              <w:top w:val="single" w:sz="16" w:space="0" w:color="000000"/>
              <w:bottom w:val="nil"/>
            </w:tcBorders>
            <w:shd w:val="clear" w:color="auto" w:fill="FFFFFF"/>
            <w:vAlign w:val="center"/>
          </w:tcPr>
          <w:p w:rsidR="007076ED" w:rsidRPr="00E93138" w:rsidRDefault="007076ED" w:rsidP="007076ED">
            <w:pPr>
              <w:autoSpaceDE w:val="0"/>
              <w:autoSpaceDN w:val="0"/>
              <w:adjustRightInd w:val="0"/>
              <w:spacing w:after="0" w:line="320" w:lineRule="atLeast"/>
              <w:ind w:left="60" w:right="60"/>
              <w:jc w:val="right"/>
              <w:rPr>
                <w:rFonts w:asciiTheme="majorBidi" w:hAnsiTheme="majorBidi" w:cstheme="majorBidi"/>
                <w:color w:val="000000"/>
                <w:sz w:val="24"/>
                <w:szCs w:val="24"/>
              </w:rPr>
            </w:pPr>
            <w:r w:rsidRPr="00E93138">
              <w:rPr>
                <w:rFonts w:asciiTheme="majorBidi" w:hAnsiTheme="majorBidi" w:cstheme="majorBidi"/>
                <w:color w:val="000000"/>
                <w:sz w:val="24"/>
                <w:szCs w:val="24"/>
              </w:rPr>
              <w:t>76.510</w:t>
            </w:r>
          </w:p>
        </w:tc>
        <w:tc>
          <w:tcPr>
            <w:tcW w:w="1454" w:type="dxa"/>
            <w:tcBorders>
              <w:top w:val="single" w:sz="16" w:space="0" w:color="000000"/>
              <w:bottom w:val="nil"/>
            </w:tcBorders>
            <w:shd w:val="clear" w:color="auto" w:fill="FFFFFF"/>
            <w:vAlign w:val="center"/>
          </w:tcPr>
          <w:p w:rsidR="007076ED" w:rsidRPr="00E93138" w:rsidRDefault="007076ED" w:rsidP="007076ED">
            <w:pPr>
              <w:autoSpaceDE w:val="0"/>
              <w:autoSpaceDN w:val="0"/>
              <w:adjustRightInd w:val="0"/>
              <w:spacing w:after="0" w:line="320" w:lineRule="atLeast"/>
              <w:ind w:left="60" w:right="60"/>
              <w:jc w:val="right"/>
              <w:rPr>
                <w:rFonts w:asciiTheme="majorBidi" w:hAnsiTheme="majorBidi" w:cstheme="majorBidi"/>
                <w:color w:val="000000"/>
                <w:sz w:val="24"/>
                <w:szCs w:val="24"/>
              </w:rPr>
            </w:pPr>
            <w:r w:rsidRPr="00E93138">
              <w:rPr>
                <w:rFonts w:asciiTheme="majorBidi" w:hAnsiTheme="majorBidi" w:cstheme="majorBidi"/>
                <w:color w:val="000000"/>
                <w:sz w:val="24"/>
                <w:szCs w:val="24"/>
              </w:rPr>
              <w:t>76.510</w:t>
            </w:r>
          </w:p>
        </w:tc>
        <w:tc>
          <w:tcPr>
            <w:tcW w:w="814" w:type="dxa"/>
            <w:tcBorders>
              <w:top w:val="single" w:sz="16" w:space="0" w:color="000000"/>
              <w:bottom w:val="nil"/>
            </w:tcBorders>
            <w:shd w:val="clear" w:color="auto" w:fill="FFFFFF"/>
            <w:vAlign w:val="center"/>
          </w:tcPr>
          <w:p w:rsidR="007076ED" w:rsidRPr="00E93138" w:rsidRDefault="007076ED" w:rsidP="007076ED">
            <w:pPr>
              <w:autoSpaceDE w:val="0"/>
              <w:autoSpaceDN w:val="0"/>
              <w:adjustRightInd w:val="0"/>
              <w:spacing w:after="0" w:line="320" w:lineRule="atLeast"/>
              <w:ind w:left="60" w:right="60"/>
              <w:jc w:val="right"/>
              <w:rPr>
                <w:rFonts w:asciiTheme="majorBidi" w:hAnsiTheme="majorBidi" w:cstheme="majorBidi"/>
                <w:color w:val="000000"/>
                <w:sz w:val="24"/>
                <w:szCs w:val="24"/>
              </w:rPr>
            </w:pPr>
            <w:r w:rsidRPr="00E93138">
              <w:rPr>
                <w:rFonts w:asciiTheme="majorBidi" w:hAnsiTheme="majorBidi" w:cstheme="majorBidi"/>
                <w:color w:val="000000"/>
                <w:sz w:val="24"/>
                <w:szCs w:val="24"/>
              </w:rPr>
              <w:t>3.825</w:t>
            </w:r>
          </w:p>
        </w:tc>
        <w:tc>
          <w:tcPr>
            <w:tcW w:w="1438" w:type="dxa"/>
            <w:tcBorders>
              <w:top w:val="single" w:sz="16" w:space="0" w:color="000000"/>
              <w:bottom w:val="nil"/>
            </w:tcBorders>
            <w:shd w:val="clear" w:color="auto" w:fill="FFFFFF"/>
            <w:vAlign w:val="center"/>
          </w:tcPr>
          <w:p w:rsidR="007076ED" w:rsidRPr="00E93138" w:rsidRDefault="007076ED" w:rsidP="007076ED">
            <w:pPr>
              <w:autoSpaceDE w:val="0"/>
              <w:autoSpaceDN w:val="0"/>
              <w:adjustRightInd w:val="0"/>
              <w:spacing w:after="0" w:line="320" w:lineRule="atLeast"/>
              <w:ind w:left="60" w:right="60"/>
              <w:jc w:val="right"/>
              <w:rPr>
                <w:rFonts w:asciiTheme="majorBidi" w:hAnsiTheme="majorBidi" w:cstheme="majorBidi"/>
                <w:color w:val="000000"/>
                <w:sz w:val="24"/>
                <w:szCs w:val="24"/>
              </w:rPr>
            </w:pPr>
            <w:r w:rsidRPr="00E93138">
              <w:rPr>
                <w:rFonts w:asciiTheme="majorBidi" w:hAnsiTheme="majorBidi" w:cstheme="majorBidi"/>
                <w:color w:val="000000"/>
                <w:sz w:val="24"/>
                <w:szCs w:val="24"/>
              </w:rPr>
              <w:t>76.510</w:t>
            </w:r>
          </w:p>
        </w:tc>
        <w:tc>
          <w:tcPr>
            <w:tcW w:w="1454" w:type="dxa"/>
            <w:tcBorders>
              <w:top w:val="single" w:sz="16" w:space="0" w:color="000000"/>
              <w:bottom w:val="nil"/>
              <w:right w:val="single" w:sz="16" w:space="0" w:color="000000"/>
            </w:tcBorders>
            <w:shd w:val="clear" w:color="auto" w:fill="FFFFFF"/>
            <w:vAlign w:val="center"/>
          </w:tcPr>
          <w:p w:rsidR="007076ED" w:rsidRPr="00E93138" w:rsidRDefault="007076ED" w:rsidP="007076ED">
            <w:pPr>
              <w:autoSpaceDE w:val="0"/>
              <w:autoSpaceDN w:val="0"/>
              <w:adjustRightInd w:val="0"/>
              <w:spacing w:after="0" w:line="320" w:lineRule="atLeast"/>
              <w:ind w:left="60" w:right="60"/>
              <w:jc w:val="right"/>
              <w:rPr>
                <w:rFonts w:asciiTheme="majorBidi" w:hAnsiTheme="majorBidi" w:cstheme="majorBidi"/>
                <w:color w:val="000000"/>
                <w:sz w:val="24"/>
                <w:szCs w:val="24"/>
              </w:rPr>
            </w:pPr>
            <w:r w:rsidRPr="00E93138">
              <w:rPr>
                <w:rFonts w:asciiTheme="majorBidi" w:hAnsiTheme="majorBidi" w:cstheme="majorBidi"/>
                <w:color w:val="000000"/>
                <w:sz w:val="24"/>
                <w:szCs w:val="24"/>
              </w:rPr>
              <w:t>76.510</w:t>
            </w:r>
          </w:p>
        </w:tc>
      </w:tr>
      <w:tr w:rsidR="007076ED" w:rsidRPr="009F16D1" w:rsidTr="007076ED">
        <w:trPr>
          <w:cantSplit/>
        </w:trPr>
        <w:tc>
          <w:tcPr>
            <w:tcW w:w="567" w:type="dxa"/>
            <w:tcBorders>
              <w:top w:val="nil"/>
              <w:left w:val="single" w:sz="16" w:space="0" w:color="000000"/>
              <w:bottom w:val="nil"/>
              <w:right w:val="single" w:sz="16" w:space="0" w:color="000000"/>
            </w:tcBorders>
            <w:shd w:val="clear" w:color="auto" w:fill="FFFFFF"/>
          </w:tcPr>
          <w:p w:rsidR="007076ED" w:rsidRPr="00E93138" w:rsidRDefault="007076ED" w:rsidP="007076ED">
            <w:pPr>
              <w:autoSpaceDE w:val="0"/>
              <w:autoSpaceDN w:val="0"/>
              <w:adjustRightInd w:val="0"/>
              <w:spacing w:after="0" w:line="320" w:lineRule="atLeast"/>
              <w:ind w:left="60" w:right="60"/>
              <w:rPr>
                <w:rFonts w:asciiTheme="majorBidi" w:hAnsiTheme="majorBidi" w:cstheme="majorBidi"/>
                <w:color w:val="000000"/>
                <w:sz w:val="24"/>
                <w:szCs w:val="24"/>
              </w:rPr>
            </w:pPr>
            <w:r w:rsidRPr="00E93138">
              <w:rPr>
                <w:rFonts w:asciiTheme="majorBidi" w:hAnsiTheme="majorBidi" w:cstheme="majorBidi"/>
                <w:color w:val="000000"/>
                <w:sz w:val="24"/>
                <w:szCs w:val="24"/>
              </w:rPr>
              <w:t>2</w:t>
            </w:r>
          </w:p>
        </w:tc>
        <w:tc>
          <w:tcPr>
            <w:tcW w:w="851" w:type="dxa"/>
            <w:tcBorders>
              <w:top w:val="nil"/>
              <w:left w:val="single" w:sz="16" w:space="0" w:color="000000"/>
              <w:bottom w:val="nil"/>
            </w:tcBorders>
            <w:shd w:val="clear" w:color="auto" w:fill="FFFFFF"/>
            <w:vAlign w:val="center"/>
          </w:tcPr>
          <w:p w:rsidR="007076ED" w:rsidRPr="00E93138" w:rsidRDefault="007076ED" w:rsidP="007076ED">
            <w:pPr>
              <w:autoSpaceDE w:val="0"/>
              <w:autoSpaceDN w:val="0"/>
              <w:adjustRightInd w:val="0"/>
              <w:spacing w:after="0" w:line="320" w:lineRule="atLeast"/>
              <w:ind w:left="60" w:right="60"/>
              <w:jc w:val="right"/>
              <w:rPr>
                <w:rFonts w:asciiTheme="majorBidi" w:hAnsiTheme="majorBidi" w:cstheme="majorBidi"/>
                <w:color w:val="000000"/>
                <w:sz w:val="24"/>
                <w:szCs w:val="24"/>
              </w:rPr>
            </w:pPr>
            <w:r w:rsidRPr="00E93138">
              <w:rPr>
                <w:rFonts w:asciiTheme="majorBidi" w:hAnsiTheme="majorBidi" w:cstheme="majorBidi"/>
                <w:color w:val="000000"/>
                <w:sz w:val="24"/>
                <w:szCs w:val="24"/>
              </w:rPr>
              <w:t>.628</w:t>
            </w:r>
          </w:p>
        </w:tc>
        <w:tc>
          <w:tcPr>
            <w:tcW w:w="1276" w:type="dxa"/>
            <w:tcBorders>
              <w:top w:val="nil"/>
              <w:bottom w:val="nil"/>
            </w:tcBorders>
            <w:shd w:val="clear" w:color="auto" w:fill="FFFFFF"/>
            <w:vAlign w:val="center"/>
          </w:tcPr>
          <w:p w:rsidR="007076ED" w:rsidRPr="00E93138" w:rsidRDefault="007076ED" w:rsidP="007076ED">
            <w:pPr>
              <w:autoSpaceDE w:val="0"/>
              <w:autoSpaceDN w:val="0"/>
              <w:adjustRightInd w:val="0"/>
              <w:spacing w:after="0" w:line="320" w:lineRule="atLeast"/>
              <w:ind w:left="60" w:right="60"/>
              <w:jc w:val="right"/>
              <w:rPr>
                <w:rFonts w:asciiTheme="majorBidi" w:hAnsiTheme="majorBidi" w:cstheme="majorBidi"/>
                <w:color w:val="000000"/>
                <w:sz w:val="24"/>
                <w:szCs w:val="24"/>
              </w:rPr>
            </w:pPr>
            <w:r w:rsidRPr="00E93138">
              <w:rPr>
                <w:rFonts w:asciiTheme="majorBidi" w:hAnsiTheme="majorBidi" w:cstheme="majorBidi"/>
                <w:color w:val="000000"/>
                <w:sz w:val="24"/>
                <w:szCs w:val="24"/>
              </w:rPr>
              <w:t>12.560</w:t>
            </w:r>
          </w:p>
        </w:tc>
        <w:tc>
          <w:tcPr>
            <w:tcW w:w="1454" w:type="dxa"/>
            <w:tcBorders>
              <w:top w:val="nil"/>
              <w:bottom w:val="nil"/>
            </w:tcBorders>
            <w:shd w:val="clear" w:color="auto" w:fill="FFFFFF"/>
            <w:vAlign w:val="center"/>
          </w:tcPr>
          <w:p w:rsidR="007076ED" w:rsidRPr="00E93138" w:rsidRDefault="007076ED" w:rsidP="007076ED">
            <w:pPr>
              <w:autoSpaceDE w:val="0"/>
              <w:autoSpaceDN w:val="0"/>
              <w:adjustRightInd w:val="0"/>
              <w:spacing w:after="0" w:line="320" w:lineRule="atLeast"/>
              <w:ind w:left="60" w:right="60"/>
              <w:jc w:val="right"/>
              <w:rPr>
                <w:rFonts w:asciiTheme="majorBidi" w:hAnsiTheme="majorBidi" w:cstheme="majorBidi"/>
                <w:color w:val="000000"/>
                <w:sz w:val="24"/>
                <w:szCs w:val="24"/>
              </w:rPr>
            </w:pPr>
            <w:r w:rsidRPr="00E93138">
              <w:rPr>
                <w:rFonts w:asciiTheme="majorBidi" w:hAnsiTheme="majorBidi" w:cstheme="majorBidi"/>
                <w:color w:val="000000"/>
                <w:sz w:val="24"/>
                <w:szCs w:val="24"/>
              </w:rPr>
              <w:t>89.070</w:t>
            </w:r>
          </w:p>
        </w:tc>
        <w:tc>
          <w:tcPr>
            <w:tcW w:w="814" w:type="dxa"/>
            <w:tcBorders>
              <w:top w:val="nil"/>
              <w:bottom w:val="nil"/>
            </w:tcBorders>
            <w:shd w:val="clear" w:color="auto" w:fill="FFFFFF"/>
            <w:vAlign w:val="center"/>
          </w:tcPr>
          <w:p w:rsidR="007076ED" w:rsidRPr="00E93138" w:rsidRDefault="007076ED" w:rsidP="007076ED">
            <w:pPr>
              <w:autoSpaceDE w:val="0"/>
              <w:autoSpaceDN w:val="0"/>
              <w:adjustRightInd w:val="0"/>
              <w:spacing w:after="0" w:line="240" w:lineRule="auto"/>
              <w:rPr>
                <w:rFonts w:asciiTheme="majorBidi" w:hAnsiTheme="majorBidi" w:cstheme="majorBidi"/>
                <w:sz w:val="24"/>
                <w:szCs w:val="24"/>
              </w:rPr>
            </w:pPr>
          </w:p>
        </w:tc>
        <w:tc>
          <w:tcPr>
            <w:tcW w:w="1438" w:type="dxa"/>
            <w:tcBorders>
              <w:top w:val="nil"/>
              <w:bottom w:val="nil"/>
            </w:tcBorders>
            <w:shd w:val="clear" w:color="auto" w:fill="FFFFFF"/>
            <w:vAlign w:val="center"/>
          </w:tcPr>
          <w:p w:rsidR="007076ED" w:rsidRPr="00E93138" w:rsidRDefault="007076ED" w:rsidP="007076ED">
            <w:pPr>
              <w:autoSpaceDE w:val="0"/>
              <w:autoSpaceDN w:val="0"/>
              <w:adjustRightInd w:val="0"/>
              <w:spacing w:after="0" w:line="240" w:lineRule="auto"/>
              <w:rPr>
                <w:rFonts w:asciiTheme="majorBidi" w:hAnsiTheme="majorBidi" w:cstheme="majorBidi"/>
                <w:sz w:val="24"/>
                <w:szCs w:val="24"/>
              </w:rPr>
            </w:pPr>
          </w:p>
        </w:tc>
        <w:tc>
          <w:tcPr>
            <w:tcW w:w="1454" w:type="dxa"/>
            <w:tcBorders>
              <w:top w:val="nil"/>
              <w:bottom w:val="nil"/>
              <w:right w:val="single" w:sz="16" w:space="0" w:color="000000"/>
            </w:tcBorders>
            <w:shd w:val="clear" w:color="auto" w:fill="FFFFFF"/>
            <w:vAlign w:val="center"/>
          </w:tcPr>
          <w:p w:rsidR="007076ED" w:rsidRPr="00E93138" w:rsidRDefault="007076ED" w:rsidP="007076ED">
            <w:pPr>
              <w:autoSpaceDE w:val="0"/>
              <w:autoSpaceDN w:val="0"/>
              <w:adjustRightInd w:val="0"/>
              <w:spacing w:after="0" w:line="240" w:lineRule="auto"/>
              <w:rPr>
                <w:rFonts w:asciiTheme="majorBidi" w:hAnsiTheme="majorBidi" w:cstheme="majorBidi"/>
                <w:sz w:val="24"/>
                <w:szCs w:val="24"/>
              </w:rPr>
            </w:pPr>
          </w:p>
        </w:tc>
      </w:tr>
      <w:tr w:rsidR="007076ED" w:rsidRPr="009F16D1" w:rsidTr="007076ED">
        <w:trPr>
          <w:cantSplit/>
        </w:trPr>
        <w:tc>
          <w:tcPr>
            <w:tcW w:w="567" w:type="dxa"/>
            <w:tcBorders>
              <w:top w:val="nil"/>
              <w:left w:val="single" w:sz="16" w:space="0" w:color="000000"/>
              <w:bottom w:val="nil"/>
              <w:right w:val="single" w:sz="16" w:space="0" w:color="000000"/>
            </w:tcBorders>
            <w:shd w:val="clear" w:color="auto" w:fill="FFFFFF"/>
          </w:tcPr>
          <w:p w:rsidR="007076ED" w:rsidRPr="00E93138" w:rsidRDefault="007076ED" w:rsidP="007076ED">
            <w:pPr>
              <w:autoSpaceDE w:val="0"/>
              <w:autoSpaceDN w:val="0"/>
              <w:adjustRightInd w:val="0"/>
              <w:spacing w:after="0" w:line="320" w:lineRule="atLeast"/>
              <w:ind w:left="60" w:right="60"/>
              <w:rPr>
                <w:rFonts w:asciiTheme="majorBidi" w:hAnsiTheme="majorBidi" w:cstheme="majorBidi"/>
                <w:color w:val="000000"/>
                <w:sz w:val="24"/>
                <w:szCs w:val="24"/>
              </w:rPr>
            </w:pPr>
            <w:r w:rsidRPr="00E93138">
              <w:rPr>
                <w:rFonts w:asciiTheme="majorBidi" w:hAnsiTheme="majorBidi" w:cstheme="majorBidi"/>
                <w:color w:val="000000"/>
                <w:sz w:val="24"/>
                <w:szCs w:val="24"/>
              </w:rPr>
              <w:t>3</w:t>
            </w:r>
          </w:p>
        </w:tc>
        <w:tc>
          <w:tcPr>
            <w:tcW w:w="851" w:type="dxa"/>
            <w:tcBorders>
              <w:top w:val="nil"/>
              <w:left w:val="single" w:sz="16" w:space="0" w:color="000000"/>
              <w:bottom w:val="nil"/>
            </w:tcBorders>
            <w:shd w:val="clear" w:color="auto" w:fill="FFFFFF"/>
            <w:vAlign w:val="center"/>
          </w:tcPr>
          <w:p w:rsidR="007076ED" w:rsidRPr="00E93138" w:rsidRDefault="007076ED" w:rsidP="007076ED">
            <w:pPr>
              <w:autoSpaceDE w:val="0"/>
              <w:autoSpaceDN w:val="0"/>
              <w:adjustRightInd w:val="0"/>
              <w:spacing w:after="0" w:line="320" w:lineRule="atLeast"/>
              <w:ind w:left="60" w:right="60"/>
              <w:jc w:val="right"/>
              <w:rPr>
                <w:rFonts w:asciiTheme="majorBidi" w:hAnsiTheme="majorBidi" w:cstheme="majorBidi"/>
                <w:color w:val="000000"/>
                <w:sz w:val="24"/>
                <w:szCs w:val="24"/>
              </w:rPr>
            </w:pPr>
            <w:r w:rsidRPr="00E93138">
              <w:rPr>
                <w:rFonts w:asciiTheme="majorBidi" w:hAnsiTheme="majorBidi" w:cstheme="majorBidi"/>
                <w:color w:val="000000"/>
                <w:sz w:val="24"/>
                <w:szCs w:val="24"/>
              </w:rPr>
              <w:t>.499</w:t>
            </w:r>
          </w:p>
        </w:tc>
        <w:tc>
          <w:tcPr>
            <w:tcW w:w="1276" w:type="dxa"/>
            <w:tcBorders>
              <w:top w:val="nil"/>
              <w:bottom w:val="nil"/>
            </w:tcBorders>
            <w:shd w:val="clear" w:color="auto" w:fill="FFFFFF"/>
            <w:vAlign w:val="center"/>
          </w:tcPr>
          <w:p w:rsidR="007076ED" w:rsidRPr="00E93138" w:rsidRDefault="007076ED" w:rsidP="007076ED">
            <w:pPr>
              <w:autoSpaceDE w:val="0"/>
              <w:autoSpaceDN w:val="0"/>
              <w:adjustRightInd w:val="0"/>
              <w:spacing w:after="0" w:line="320" w:lineRule="atLeast"/>
              <w:ind w:left="60" w:right="60"/>
              <w:jc w:val="right"/>
              <w:rPr>
                <w:rFonts w:asciiTheme="majorBidi" w:hAnsiTheme="majorBidi" w:cstheme="majorBidi"/>
                <w:color w:val="000000"/>
                <w:sz w:val="24"/>
                <w:szCs w:val="24"/>
              </w:rPr>
            </w:pPr>
            <w:r w:rsidRPr="00E93138">
              <w:rPr>
                <w:rFonts w:asciiTheme="majorBidi" w:hAnsiTheme="majorBidi" w:cstheme="majorBidi"/>
                <w:color w:val="000000"/>
                <w:sz w:val="24"/>
                <w:szCs w:val="24"/>
              </w:rPr>
              <w:t>9.980</w:t>
            </w:r>
          </w:p>
        </w:tc>
        <w:tc>
          <w:tcPr>
            <w:tcW w:w="1454" w:type="dxa"/>
            <w:tcBorders>
              <w:top w:val="nil"/>
              <w:bottom w:val="nil"/>
            </w:tcBorders>
            <w:shd w:val="clear" w:color="auto" w:fill="FFFFFF"/>
            <w:vAlign w:val="center"/>
          </w:tcPr>
          <w:p w:rsidR="007076ED" w:rsidRPr="00E93138" w:rsidRDefault="007076ED" w:rsidP="007076ED">
            <w:pPr>
              <w:autoSpaceDE w:val="0"/>
              <w:autoSpaceDN w:val="0"/>
              <w:adjustRightInd w:val="0"/>
              <w:spacing w:after="0" w:line="320" w:lineRule="atLeast"/>
              <w:ind w:left="60" w:right="60"/>
              <w:jc w:val="right"/>
              <w:rPr>
                <w:rFonts w:asciiTheme="majorBidi" w:hAnsiTheme="majorBidi" w:cstheme="majorBidi"/>
                <w:color w:val="000000"/>
                <w:sz w:val="24"/>
                <w:szCs w:val="24"/>
              </w:rPr>
            </w:pPr>
            <w:r w:rsidRPr="00E93138">
              <w:rPr>
                <w:rFonts w:asciiTheme="majorBidi" w:hAnsiTheme="majorBidi" w:cstheme="majorBidi"/>
                <w:color w:val="000000"/>
                <w:sz w:val="24"/>
                <w:szCs w:val="24"/>
              </w:rPr>
              <w:t>99.050</w:t>
            </w:r>
          </w:p>
        </w:tc>
        <w:tc>
          <w:tcPr>
            <w:tcW w:w="814" w:type="dxa"/>
            <w:tcBorders>
              <w:top w:val="nil"/>
              <w:bottom w:val="nil"/>
            </w:tcBorders>
            <w:shd w:val="clear" w:color="auto" w:fill="FFFFFF"/>
            <w:vAlign w:val="center"/>
          </w:tcPr>
          <w:p w:rsidR="007076ED" w:rsidRPr="00E93138" w:rsidRDefault="007076ED" w:rsidP="007076ED">
            <w:pPr>
              <w:autoSpaceDE w:val="0"/>
              <w:autoSpaceDN w:val="0"/>
              <w:adjustRightInd w:val="0"/>
              <w:spacing w:after="0" w:line="240" w:lineRule="auto"/>
              <w:rPr>
                <w:rFonts w:asciiTheme="majorBidi" w:hAnsiTheme="majorBidi" w:cstheme="majorBidi"/>
                <w:sz w:val="24"/>
                <w:szCs w:val="24"/>
              </w:rPr>
            </w:pPr>
          </w:p>
        </w:tc>
        <w:tc>
          <w:tcPr>
            <w:tcW w:w="1438" w:type="dxa"/>
            <w:tcBorders>
              <w:top w:val="nil"/>
              <w:bottom w:val="nil"/>
            </w:tcBorders>
            <w:shd w:val="clear" w:color="auto" w:fill="FFFFFF"/>
            <w:vAlign w:val="center"/>
          </w:tcPr>
          <w:p w:rsidR="007076ED" w:rsidRPr="00E93138" w:rsidRDefault="007076ED" w:rsidP="007076ED">
            <w:pPr>
              <w:autoSpaceDE w:val="0"/>
              <w:autoSpaceDN w:val="0"/>
              <w:adjustRightInd w:val="0"/>
              <w:spacing w:after="0" w:line="240" w:lineRule="auto"/>
              <w:rPr>
                <w:rFonts w:asciiTheme="majorBidi" w:hAnsiTheme="majorBidi" w:cstheme="majorBidi"/>
                <w:sz w:val="24"/>
                <w:szCs w:val="24"/>
              </w:rPr>
            </w:pPr>
          </w:p>
        </w:tc>
        <w:tc>
          <w:tcPr>
            <w:tcW w:w="1454" w:type="dxa"/>
            <w:tcBorders>
              <w:top w:val="nil"/>
              <w:bottom w:val="nil"/>
              <w:right w:val="single" w:sz="16" w:space="0" w:color="000000"/>
            </w:tcBorders>
            <w:shd w:val="clear" w:color="auto" w:fill="FFFFFF"/>
            <w:vAlign w:val="center"/>
          </w:tcPr>
          <w:p w:rsidR="007076ED" w:rsidRPr="00E93138" w:rsidRDefault="007076ED" w:rsidP="007076ED">
            <w:pPr>
              <w:autoSpaceDE w:val="0"/>
              <w:autoSpaceDN w:val="0"/>
              <w:adjustRightInd w:val="0"/>
              <w:spacing w:after="0" w:line="240" w:lineRule="auto"/>
              <w:rPr>
                <w:rFonts w:asciiTheme="majorBidi" w:hAnsiTheme="majorBidi" w:cstheme="majorBidi"/>
                <w:sz w:val="24"/>
                <w:szCs w:val="24"/>
              </w:rPr>
            </w:pPr>
          </w:p>
        </w:tc>
      </w:tr>
      <w:tr w:rsidR="007076ED" w:rsidRPr="009F16D1" w:rsidTr="007076ED">
        <w:trPr>
          <w:cantSplit/>
        </w:trPr>
        <w:tc>
          <w:tcPr>
            <w:tcW w:w="567" w:type="dxa"/>
            <w:tcBorders>
              <w:top w:val="nil"/>
              <w:left w:val="single" w:sz="16" w:space="0" w:color="000000"/>
              <w:bottom w:val="nil"/>
              <w:right w:val="single" w:sz="16" w:space="0" w:color="000000"/>
            </w:tcBorders>
            <w:shd w:val="clear" w:color="auto" w:fill="FFFFFF"/>
          </w:tcPr>
          <w:p w:rsidR="007076ED" w:rsidRPr="00E93138" w:rsidRDefault="007076ED" w:rsidP="007076ED">
            <w:pPr>
              <w:autoSpaceDE w:val="0"/>
              <w:autoSpaceDN w:val="0"/>
              <w:adjustRightInd w:val="0"/>
              <w:spacing w:after="0" w:line="320" w:lineRule="atLeast"/>
              <w:ind w:left="60" w:right="60"/>
              <w:rPr>
                <w:rFonts w:asciiTheme="majorBidi" w:hAnsiTheme="majorBidi" w:cstheme="majorBidi"/>
                <w:color w:val="000000"/>
                <w:sz w:val="24"/>
                <w:szCs w:val="24"/>
              </w:rPr>
            </w:pPr>
            <w:r w:rsidRPr="00E93138">
              <w:rPr>
                <w:rFonts w:asciiTheme="majorBidi" w:hAnsiTheme="majorBidi" w:cstheme="majorBidi"/>
                <w:color w:val="000000"/>
                <w:sz w:val="24"/>
                <w:szCs w:val="24"/>
              </w:rPr>
              <w:t>4</w:t>
            </w:r>
          </w:p>
        </w:tc>
        <w:tc>
          <w:tcPr>
            <w:tcW w:w="851" w:type="dxa"/>
            <w:tcBorders>
              <w:top w:val="nil"/>
              <w:left w:val="single" w:sz="16" w:space="0" w:color="000000"/>
              <w:bottom w:val="nil"/>
            </w:tcBorders>
            <w:shd w:val="clear" w:color="auto" w:fill="FFFFFF"/>
            <w:vAlign w:val="center"/>
          </w:tcPr>
          <w:p w:rsidR="007076ED" w:rsidRPr="00E93138" w:rsidRDefault="007076ED" w:rsidP="007076ED">
            <w:pPr>
              <w:autoSpaceDE w:val="0"/>
              <w:autoSpaceDN w:val="0"/>
              <w:adjustRightInd w:val="0"/>
              <w:spacing w:after="0" w:line="320" w:lineRule="atLeast"/>
              <w:ind w:left="60" w:right="60"/>
              <w:jc w:val="right"/>
              <w:rPr>
                <w:rFonts w:asciiTheme="majorBidi" w:hAnsiTheme="majorBidi" w:cstheme="majorBidi"/>
                <w:color w:val="000000"/>
                <w:sz w:val="24"/>
                <w:szCs w:val="24"/>
              </w:rPr>
            </w:pPr>
            <w:r w:rsidRPr="00E93138">
              <w:rPr>
                <w:rFonts w:asciiTheme="majorBidi" w:hAnsiTheme="majorBidi" w:cstheme="majorBidi"/>
                <w:color w:val="000000"/>
                <w:sz w:val="24"/>
                <w:szCs w:val="24"/>
              </w:rPr>
              <w:t>.037</w:t>
            </w:r>
          </w:p>
        </w:tc>
        <w:tc>
          <w:tcPr>
            <w:tcW w:w="1276" w:type="dxa"/>
            <w:tcBorders>
              <w:top w:val="nil"/>
              <w:bottom w:val="nil"/>
            </w:tcBorders>
            <w:shd w:val="clear" w:color="auto" w:fill="FFFFFF"/>
            <w:vAlign w:val="center"/>
          </w:tcPr>
          <w:p w:rsidR="007076ED" w:rsidRPr="00E93138" w:rsidRDefault="007076ED" w:rsidP="007076ED">
            <w:pPr>
              <w:autoSpaceDE w:val="0"/>
              <w:autoSpaceDN w:val="0"/>
              <w:adjustRightInd w:val="0"/>
              <w:spacing w:after="0" w:line="320" w:lineRule="atLeast"/>
              <w:ind w:left="60" w:right="60"/>
              <w:jc w:val="right"/>
              <w:rPr>
                <w:rFonts w:asciiTheme="majorBidi" w:hAnsiTheme="majorBidi" w:cstheme="majorBidi"/>
                <w:color w:val="000000"/>
                <w:sz w:val="24"/>
                <w:szCs w:val="24"/>
              </w:rPr>
            </w:pPr>
            <w:r w:rsidRPr="00E93138">
              <w:rPr>
                <w:rFonts w:asciiTheme="majorBidi" w:hAnsiTheme="majorBidi" w:cstheme="majorBidi"/>
                <w:color w:val="000000"/>
                <w:sz w:val="24"/>
                <w:szCs w:val="24"/>
              </w:rPr>
              <w:t>.743</w:t>
            </w:r>
          </w:p>
        </w:tc>
        <w:tc>
          <w:tcPr>
            <w:tcW w:w="1454" w:type="dxa"/>
            <w:tcBorders>
              <w:top w:val="nil"/>
              <w:bottom w:val="nil"/>
            </w:tcBorders>
            <w:shd w:val="clear" w:color="auto" w:fill="FFFFFF"/>
            <w:vAlign w:val="center"/>
          </w:tcPr>
          <w:p w:rsidR="007076ED" w:rsidRPr="00E93138" w:rsidRDefault="007076ED" w:rsidP="007076ED">
            <w:pPr>
              <w:autoSpaceDE w:val="0"/>
              <w:autoSpaceDN w:val="0"/>
              <w:adjustRightInd w:val="0"/>
              <w:spacing w:after="0" w:line="320" w:lineRule="atLeast"/>
              <w:ind w:left="60" w:right="60"/>
              <w:jc w:val="right"/>
              <w:rPr>
                <w:rFonts w:asciiTheme="majorBidi" w:hAnsiTheme="majorBidi" w:cstheme="majorBidi"/>
                <w:color w:val="000000"/>
                <w:sz w:val="24"/>
                <w:szCs w:val="24"/>
              </w:rPr>
            </w:pPr>
            <w:r w:rsidRPr="00E93138">
              <w:rPr>
                <w:rFonts w:asciiTheme="majorBidi" w:hAnsiTheme="majorBidi" w:cstheme="majorBidi"/>
                <w:color w:val="000000"/>
                <w:sz w:val="24"/>
                <w:szCs w:val="24"/>
              </w:rPr>
              <w:t>99.792</w:t>
            </w:r>
          </w:p>
        </w:tc>
        <w:tc>
          <w:tcPr>
            <w:tcW w:w="814" w:type="dxa"/>
            <w:tcBorders>
              <w:top w:val="nil"/>
              <w:bottom w:val="nil"/>
            </w:tcBorders>
            <w:shd w:val="clear" w:color="auto" w:fill="FFFFFF"/>
            <w:vAlign w:val="center"/>
          </w:tcPr>
          <w:p w:rsidR="007076ED" w:rsidRPr="00E93138" w:rsidRDefault="007076ED" w:rsidP="007076ED">
            <w:pPr>
              <w:autoSpaceDE w:val="0"/>
              <w:autoSpaceDN w:val="0"/>
              <w:adjustRightInd w:val="0"/>
              <w:spacing w:after="0" w:line="240" w:lineRule="auto"/>
              <w:rPr>
                <w:rFonts w:asciiTheme="majorBidi" w:hAnsiTheme="majorBidi" w:cstheme="majorBidi"/>
                <w:sz w:val="24"/>
                <w:szCs w:val="24"/>
              </w:rPr>
            </w:pPr>
          </w:p>
        </w:tc>
        <w:tc>
          <w:tcPr>
            <w:tcW w:w="1438" w:type="dxa"/>
            <w:tcBorders>
              <w:top w:val="nil"/>
              <w:bottom w:val="nil"/>
            </w:tcBorders>
            <w:shd w:val="clear" w:color="auto" w:fill="FFFFFF"/>
            <w:vAlign w:val="center"/>
          </w:tcPr>
          <w:p w:rsidR="007076ED" w:rsidRPr="00E93138" w:rsidRDefault="007076ED" w:rsidP="007076ED">
            <w:pPr>
              <w:autoSpaceDE w:val="0"/>
              <w:autoSpaceDN w:val="0"/>
              <w:adjustRightInd w:val="0"/>
              <w:spacing w:after="0" w:line="240" w:lineRule="auto"/>
              <w:rPr>
                <w:rFonts w:asciiTheme="majorBidi" w:hAnsiTheme="majorBidi" w:cstheme="majorBidi"/>
                <w:sz w:val="24"/>
                <w:szCs w:val="24"/>
              </w:rPr>
            </w:pPr>
          </w:p>
        </w:tc>
        <w:tc>
          <w:tcPr>
            <w:tcW w:w="1454" w:type="dxa"/>
            <w:tcBorders>
              <w:top w:val="nil"/>
              <w:bottom w:val="nil"/>
              <w:right w:val="single" w:sz="16" w:space="0" w:color="000000"/>
            </w:tcBorders>
            <w:shd w:val="clear" w:color="auto" w:fill="FFFFFF"/>
            <w:vAlign w:val="center"/>
          </w:tcPr>
          <w:p w:rsidR="007076ED" w:rsidRPr="00E93138" w:rsidRDefault="007076ED" w:rsidP="007076ED">
            <w:pPr>
              <w:autoSpaceDE w:val="0"/>
              <w:autoSpaceDN w:val="0"/>
              <w:adjustRightInd w:val="0"/>
              <w:spacing w:after="0" w:line="240" w:lineRule="auto"/>
              <w:rPr>
                <w:rFonts w:asciiTheme="majorBidi" w:hAnsiTheme="majorBidi" w:cstheme="majorBidi"/>
                <w:sz w:val="24"/>
                <w:szCs w:val="24"/>
              </w:rPr>
            </w:pPr>
          </w:p>
        </w:tc>
      </w:tr>
      <w:tr w:rsidR="007076ED" w:rsidRPr="009F16D1" w:rsidTr="007076ED">
        <w:trPr>
          <w:cantSplit/>
        </w:trPr>
        <w:tc>
          <w:tcPr>
            <w:tcW w:w="567" w:type="dxa"/>
            <w:tcBorders>
              <w:top w:val="nil"/>
              <w:left w:val="single" w:sz="16" w:space="0" w:color="000000"/>
              <w:bottom w:val="single" w:sz="16" w:space="0" w:color="000000"/>
              <w:right w:val="single" w:sz="16" w:space="0" w:color="000000"/>
            </w:tcBorders>
            <w:shd w:val="clear" w:color="auto" w:fill="FFFFFF"/>
          </w:tcPr>
          <w:p w:rsidR="007076ED" w:rsidRPr="00E93138" w:rsidRDefault="007076ED" w:rsidP="007076ED">
            <w:pPr>
              <w:autoSpaceDE w:val="0"/>
              <w:autoSpaceDN w:val="0"/>
              <w:adjustRightInd w:val="0"/>
              <w:spacing w:after="0" w:line="320" w:lineRule="atLeast"/>
              <w:ind w:left="60" w:right="60"/>
              <w:rPr>
                <w:rFonts w:asciiTheme="majorBidi" w:hAnsiTheme="majorBidi" w:cstheme="majorBidi"/>
                <w:color w:val="000000"/>
                <w:sz w:val="24"/>
                <w:szCs w:val="24"/>
              </w:rPr>
            </w:pPr>
            <w:r w:rsidRPr="00E93138">
              <w:rPr>
                <w:rFonts w:asciiTheme="majorBidi" w:hAnsiTheme="majorBidi" w:cstheme="majorBidi"/>
                <w:color w:val="000000"/>
                <w:sz w:val="24"/>
                <w:szCs w:val="24"/>
              </w:rPr>
              <w:t>5</w:t>
            </w:r>
          </w:p>
        </w:tc>
        <w:tc>
          <w:tcPr>
            <w:tcW w:w="851" w:type="dxa"/>
            <w:tcBorders>
              <w:top w:val="nil"/>
              <w:left w:val="single" w:sz="16" w:space="0" w:color="000000"/>
              <w:bottom w:val="single" w:sz="16" w:space="0" w:color="000000"/>
            </w:tcBorders>
            <w:shd w:val="clear" w:color="auto" w:fill="FFFFFF"/>
            <w:vAlign w:val="center"/>
          </w:tcPr>
          <w:p w:rsidR="007076ED" w:rsidRPr="00E93138" w:rsidRDefault="007076ED" w:rsidP="007076ED">
            <w:pPr>
              <w:autoSpaceDE w:val="0"/>
              <w:autoSpaceDN w:val="0"/>
              <w:adjustRightInd w:val="0"/>
              <w:spacing w:after="0" w:line="320" w:lineRule="atLeast"/>
              <w:ind w:left="60" w:right="60"/>
              <w:jc w:val="right"/>
              <w:rPr>
                <w:rFonts w:asciiTheme="majorBidi" w:hAnsiTheme="majorBidi" w:cstheme="majorBidi"/>
                <w:color w:val="000000"/>
                <w:sz w:val="24"/>
                <w:szCs w:val="24"/>
              </w:rPr>
            </w:pPr>
            <w:r w:rsidRPr="00E93138">
              <w:rPr>
                <w:rFonts w:asciiTheme="majorBidi" w:hAnsiTheme="majorBidi" w:cstheme="majorBidi"/>
                <w:color w:val="000000"/>
                <w:sz w:val="24"/>
                <w:szCs w:val="24"/>
              </w:rPr>
              <w:t>.010</w:t>
            </w:r>
          </w:p>
        </w:tc>
        <w:tc>
          <w:tcPr>
            <w:tcW w:w="1276" w:type="dxa"/>
            <w:tcBorders>
              <w:top w:val="nil"/>
              <w:bottom w:val="single" w:sz="16" w:space="0" w:color="000000"/>
            </w:tcBorders>
            <w:shd w:val="clear" w:color="auto" w:fill="FFFFFF"/>
            <w:vAlign w:val="center"/>
          </w:tcPr>
          <w:p w:rsidR="007076ED" w:rsidRPr="00E93138" w:rsidRDefault="007076ED" w:rsidP="007076ED">
            <w:pPr>
              <w:autoSpaceDE w:val="0"/>
              <w:autoSpaceDN w:val="0"/>
              <w:adjustRightInd w:val="0"/>
              <w:spacing w:after="0" w:line="320" w:lineRule="atLeast"/>
              <w:ind w:left="60" w:right="60"/>
              <w:jc w:val="right"/>
              <w:rPr>
                <w:rFonts w:asciiTheme="majorBidi" w:hAnsiTheme="majorBidi" w:cstheme="majorBidi"/>
                <w:color w:val="000000"/>
                <w:sz w:val="24"/>
                <w:szCs w:val="24"/>
              </w:rPr>
            </w:pPr>
            <w:r w:rsidRPr="00E93138">
              <w:rPr>
                <w:rFonts w:asciiTheme="majorBidi" w:hAnsiTheme="majorBidi" w:cstheme="majorBidi"/>
                <w:color w:val="000000"/>
                <w:sz w:val="24"/>
                <w:szCs w:val="24"/>
              </w:rPr>
              <w:t>.208</w:t>
            </w:r>
          </w:p>
        </w:tc>
        <w:tc>
          <w:tcPr>
            <w:tcW w:w="1454" w:type="dxa"/>
            <w:tcBorders>
              <w:top w:val="nil"/>
              <w:bottom w:val="single" w:sz="16" w:space="0" w:color="000000"/>
            </w:tcBorders>
            <w:shd w:val="clear" w:color="auto" w:fill="FFFFFF"/>
            <w:vAlign w:val="center"/>
          </w:tcPr>
          <w:p w:rsidR="007076ED" w:rsidRPr="00E93138" w:rsidRDefault="007076ED" w:rsidP="007076ED">
            <w:pPr>
              <w:autoSpaceDE w:val="0"/>
              <w:autoSpaceDN w:val="0"/>
              <w:adjustRightInd w:val="0"/>
              <w:spacing w:after="0" w:line="320" w:lineRule="atLeast"/>
              <w:ind w:left="60" w:right="60"/>
              <w:jc w:val="right"/>
              <w:rPr>
                <w:rFonts w:asciiTheme="majorBidi" w:hAnsiTheme="majorBidi" w:cstheme="majorBidi"/>
                <w:color w:val="000000"/>
                <w:sz w:val="24"/>
                <w:szCs w:val="24"/>
              </w:rPr>
            </w:pPr>
            <w:r w:rsidRPr="00E93138">
              <w:rPr>
                <w:rFonts w:asciiTheme="majorBidi" w:hAnsiTheme="majorBidi" w:cstheme="majorBidi"/>
                <w:color w:val="000000"/>
                <w:sz w:val="24"/>
                <w:szCs w:val="24"/>
              </w:rPr>
              <w:t>100.000</w:t>
            </w:r>
          </w:p>
        </w:tc>
        <w:tc>
          <w:tcPr>
            <w:tcW w:w="814" w:type="dxa"/>
            <w:tcBorders>
              <w:top w:val="nil"/>
              <w:bottom w:val="single" w:sz="16" w:space="0" w:color="000000"/>
            </w:tcBorders>
            <w:shd w:val="clear" w:color="auto" w:fill="FFFFFF"/>
            <w:vAlign w:val="center"/>
          </w:tcPr>
          <w:p w:rsidR="007076ED" w:rsidRPr="00E93138" w:rsidRDefault="007076ED" w:rsidP="007076ED">
            <w:pPr>
              <w:autoSpaceDE w:val="0"/>
              <w:autoSpaceDN w:val="0"/>
              <w:adjustRightInd w:val="0"/>
              <w:spacing w:after="0" w:line="240" w:lineRule="auto"/>
              <w:rPr>
                <w:rFonts w:asciiTheme="majorBidi" w:hAnsiTheme="majorBidi" w:cstheme="majorBidi"/>
                <w:sz w:val="24"/>
                <w:szCs w:val="24"/>
              </w:rPr>
            </w:pPr>
          </w:p>
        </w:tc>
        <w:tc>
          <w:tcPr>
            <w:tcW w:w="1438" w:type="dxa"/>
            <w:tcBorders>
              <w:top w:val="nil"/>
              <w:bottom w:val="single" w:sz="16" w:space="0" w:color="000000"/>
            </w:tcBorders>
            <w:shd w:val="clear" w:color="auto" w:fill="FFFFFF"/>
            <w:vAlign w:val="center"/>
          </w:tcPr>
          <w:p w:rsidR="007076ED" w:rsidRPr="00E93138" w:rsidRDefault="007076ED" w:rsidP="007076ED">
            <w:pPr>
              <w:autoSpaceDE w:val="0"/>
              <w:autoSpaceDN w:val="0"/>
              <w:adjustRightInd w:val="0"/>
              <w:spacing w:after="0" w:line="240" w:lineRule="auto"/>
              <w:rPr>
                <w:rFonts w:asciiTheme="majorBidi" w:hAnsiTheme="majorBidi" w:cstheme="majorBidi"/>
                <w:sz w:val="24"/>
                <w:szCs w:val="24"/>
              </w:rPr>
            </w:pPr>
          </w:p>
        </w:tc>
        <w:tc>
          <w:tcPr>
            <w:tcW w:w="1454" w:type="dxa"/>
            <w:tcBorders>
              <w:top w:val="nil"/>
              <w:bottom w:val="single" w:sz="16" w:space="0" w:color="000000"/>
              <w:right w:val="single" w:sz="16" w:space="0" w:color="000000"/>
            </w:tcBorders>
            <w:shd w:val="clear" w:color="auto" w:fill="FFFFFF"/>
            <w:vAlign w:val="center"/>
          </w:tcPr>
          <w:p w:rsidR="007076ED" w:rsidRPr="00E93138" w:rsidRDefault="007076ED" w:rsidP="007076ED">
            <w:pPr>
              <w:autoSpaceDE w:val="0"/>
              <w:autoSpaceDN w:val="0"/>
              <w:adjustRightInd w:val="0"/>
              <w:spacing w:after="0" w:line="240" w:lineRule="auto"/>
              <w:rPr>
                <w:rFonts w:asciiTheme="majorBidi" w:hAnsiTheme="majorBidi" w:cstheme="majorBidi"/>
                <w:sz w:val="24"/>
                <w:szCs w:val="24"/>
              </w:rPr>
            </w:pPr>
          </w:p>
        </w:tc>
      </w:tr>
      <w:tr w:rsidR="007076ED" w:rsidRPr="009F16D1" w:rsidTr="007076ED">
        <w:trPr>
          <w:cantSplit/>
        </w:trPr>
        <w:tc>
          <w:tcPr>
            <w:tcW w:w="7854" w:type="dxa"/>
            <w:gridSpan w:val="7"/>
            <w:tcBorders>
              <w:top w:val="nil"/>
              <w:left w:val="nil"/>
              <w:bottom w:val="nil"/>
              <w:right w:val="nil"/>
            </w:tcBorders>
            <w:shd w:val="clear" w:color="auto" w:fill="FFFFFF"/>
          </w:tcPr>
          <w:p w:rsidR="007076ED" w:rsidRPr="00E93138" w:rsidRDefault="007076ED" w:rsidP="007076ED">
            <w:pPr>
              <w:autoSpaceDE w:val="0"/>
              <w:autoSpaceDN w:val="0"/>
              <w:adjustRightInd w:val="0"/>
              <w:spacing w:after="0" w:line="320" w:lineRule="atLeast"/>
              <w:ind w:left="60" w:right="60"/>
              <w:jc w:val="center"/>
              <w:rPr>
                <w:rFonts w:asciiTheme="majorBidi" w:hAnsiTheme="majorBidi" w:cstheme="majorBidi"/>
                <w:color w:val="000000"/>
                <w:sz w:val="24"/>
                <w:szCs w:val="24"/>
                <w:lang w:val="en-US"/>
              </w:rPr>
            </w:pPr>
            <w:r w:rsidRPr="00E93138">
              <w:rPr>
                <w:rFonts w:asciiTheme="majorBidi" w:hAnsiTheme="majorBidi" w:cstheme="majorBidi"/>
                <w:color w:val="000000"/>
                <w:sz w:val="24"/>
                <w:szCs w:val="24"/>
              </w:rPr>
              <w:t>Extraction Method: Principal Component Analysis.</w:t>
            </w:r>
          </w:p>
          <w:p w:rsidR="007076ED" w:rsidRPr="009F16D1" w:rsidRDefault="007076ED" w:rsidP="007076ED">
            <w:pPr>
              <w:autoSpaceDE w:val="0"/>
              <w:autoSpaceDN w:val="0"/>
              <w:adjustRightInd w:val="0"/>
              <w:spacing w:after="0" w:line="480" w:lineRule="auto"/>
              <w:ind w:left="60" w:right="60" w:firstLine="223"/>
              <w:jc w:val="both"/>
              <w:rPr>
                <w:rFonts w:asciiTheme="majorBidi" w:hAnsiTheme="majorBidi" w:cstheme="majorBidi"/>
                <w:i/>
                <w:iCs/>
                <w:color w:val="000000"/>
                <w:sz w:val="24"/>
                <w:szCs w:val="24"/>
                <w:lang w:val="en-US"/>
              </w:rPr>
            </w:pPr>
            <w:r>
              <w:rPr>
                <w:rFonts w:asciiTheme="majorBidi" w:hAnsiTheme="majorBidi" w:cstheme="majorBidi"/>
                <w:i/>
                <w:iCs/>
                <w:color w:val="000000"/>
                <w:sz w:val="24"/>
                <w:szCs w:val="24"/>
                <w:lang w:val="en-US"/>
              </w:rPr>
              <w:t>Sumber: Olah data SPSS</w:t>
            </w:r>
          </w:p>
        </w:tc>
      </w:tr>
    </w:tbl>
    <w:p w:rsidR="007076ED" w:rsidRPr="000B7CA6" w:rsidRDefault="007076ED" w:rsidP="000B7CA6">
      <w:pPr>
        <w:spacing w:after="0" w:line="480" w:lineRule="auto"/>
        <w:ind w:left="851" w:firstLine="283"/>
        <w:jc w:val="both"/>
        <w:rPr>
          <w:rFonts w:ascii="Times New Roman" w:hAnsi="Times New Roman" w:cs="Times New Roman"/>
          <w:sz w:val="24"/>
          <w:szCs w:val="24"/>
          <w:lang w:val="en-US"/>
        </w:rPr>
      </w:pPr>
      <w:r w:rsidRPr="000B7CA6">
        <w:rPr>
          <w:rFonts w:asciiTheme="majorBidi" w:hAnsiTheme="majorBidi" w:cstheme="majorBidi"/>
          <w:sz w:val="24"/>
          <w:szCs w:val="24"/>
          <w:lang w:val="en-US"/>
        </w:rPr>
        <w:t xml:space="preserve">Berdasarkan Tabel diketahui bahwa banyaknya faktor yang terbentuk adalah satu faktor. Karena terdapat satu faktor yang memiliki nilai </w:t>
      </w:r>
      <w:r w:rsidRPr="000B7CA6">
        <w:rPr>
          <w:rFonts w:asciiTheme="majorBidi" w:hAnsiTheme="majorBidi" w:cstheme="majorBidi"/>
          <w:i/>
          <w:iCs/>
          <w:sz w:val="24"/>
          <w:szCs w:val="24"/>
          <w:lang w:val="en-US"/>
        </w:rPr>
        <w:t>eigenvalues</w:t>
      </w:r>
      <w:r w:rsidRPr="000B7CA6">
        <w:rPr>
          <w:rFonts w:asciiTheme="majorBidi" w:hAnsiTheme="majorBidi" w:cstheme="majorBidi"/>
          <w:sz w:val="24"/>
          <w:szCs w:val="24"/>
          <w:lang w:val="en-US"/>
        </w:rPr>
        <w:t xml:space="preserve"> lebih dari atau sama dengan 1, yaitu sebesar 3,825. Faktor yang terbentuk tersebut memiliki nilai total </w:t>
      </w:r>
      <w:r w:rsidRPr="000B7CA6">
        <w:rPr>
          <w:rFonts w:asciiTheme="majorBidi" w:hAnsiTheme="majorBidi" w:cstheme="majorBidi"/>
          <w:i/>
          <w:iCs/>
          <w:sz w:val="24"/>
          <w:szCs w:val="24"/>
          <w:lang w:val="en-US"/>
        </w:rPr>
        <w:t>percentage of  variance</w:t>
      </w:r>
      <w:r w:rsidRPr="000B7CA6">
        <w:rPr>
          <w:rFonts w:asciiTheme="majorBidi" w:hAnsiTheme="majorBidi" w:cstheme="majorBidi"/>
          <w:sz w:val="24"/>
          <w:szCs w:val="24"/>
          <w:lang w:val="en-US"/>
        </w:rPr>
        <w:t xml:space="preserve"> sebesar 76,510% dari 5 variabel y</w:t>
      </w:r>
      <w:r w:rsidR="00E93138">
        <w:rPr>
          <w:rFonts w:asciiTheme="majorBidi" w:hAnsiTheme="majorBidi" w:cstheme="majorBidi"/>
          <w:sz w:val="24"/>
          <w:szCs w:val="24"/>
          <w:lang w:val="en-US"/>
        </w:rPr>
        <w:t xml:space="preserve">ang dijelaskan oleh faktor yang </w:t>
      </w:r>
      <w:r w:rsidRPr="000B7CA6">
        <w:rPr>
          <w:rFonts w:asciiTheme="majorBidi" w:hAnsiTheme="majorBidi" w:cstheme="majorBidi"/>
          <w:sz w:val="24"/>
          <w:szCs w:val="24"/>
          <w:lang w:val="en-US"/>
        </w:rPr>
        <w:t xml:space="preserve">terbentuk. Artinya, faktor yang mempengaruhi </w:t>
      </w:r>
      <w:r w:rsidRPr="000B7CA6">
        <w:rPr>
          <w:rFonts w:asciiTheme="majorBidi" w:hAnsiTheme="majorBidi" w:cstheme="majorBidi"/>
          <w:i/>
          <w:iCs/>
          <w:sz w:val="24"/>
          <w:szCs w:val="24"/>
          <w:lang w:val="en-US"/>
        </w:rPr>
        <w:t xml:space="preserve">Capital Adequacy Ratio </w:t>
      </w:r>
      <w:r w:rsidRPr="000B7CA6">
        <w:rPr>
          <w:rFonts w:asciiTheme="majorBidi" w:hAnsiTheme="majorBidi" w:cstheme="majorBidi"/>
          <w:sz w:val="24"/>
          <w:szCs w:val="24"/>
          <w:lang w:val="en-US"/>
        </w:rPr>
        <w:t>mampu dijelaskan oleh faktor yang terbentuk sebesar 76,51%.</w:t>
      </w:r>
    </w:p>
    <w:p w:rsidR="009B4DF0" w:rsidRPr="00D52CDF" w:rsidRDefault="009B4DF0" w:rsidP="00566B6D">
      <w:pPr>
        <w:pStyle w:val="Heading3"/>
        <w:numPr>
          <w:ilvl w:val="0"/>
          <w:numId w:val="29"/>
        </w:numPr>
        <w:spacing w:before="0" w:line="480" w:lineRule="auto"/>
        <w:jc w:val="both"/>
        <w:rPr>
          <w:rFonts w:ascii="Times New Roman" w:hAnsi="Times New Roman" w:cs="Times New Roman"/>
          <w:color w:val="auto"/>
          <w:sz w:val="24"/>
          <w:szCs w:val="24"/>
          <w:lang w:val="en-US"/>
        </w:rPr>
      </w:pPr>
      <w:bookmarkStart w:id="85" w:name="_Toc81917689"/>
      <w:bookmarkStart w:id="86" w:name="_Toc83232840"/>
      <w:r w:rsidRPr="00D52CDF">
        <w:rPr>
          <w:rFonts w:ascii="Times New Roman" w:hAnsi="Times New Roman" w:cs="Times New Roman"/>
          <w:color w:val="auto"/>
          <w:sz w:val="24"/>
          <w:szCs w:val="24"/>
          <w:lang w:val="en-US"/>
        </w:rPr>
        <w:t>Proses Rotasi Faktor</w:t>
      </w:r>
      <w:bookmarkEnd w:id="85"/>
      <w:bookmarkEnd w:id="86"/>
    </w:p>
    <w:p w:rsidR="00D52CDF" w:rsidRPr="00E0126C" w:rsidRDefault="000B7CA6" w:rsidP="00E0126C">
      <w:pPr>
        <w:pStyle w:val="ListParagraph"/>
        <w:spacing w:after="0" w:line="480" w:lineRule="auto"/>
        <w:ind w:left="851" w:firstLine="283"/>
        <w:jc w:val="both"/>
        <w:rPr>
          <w:rFonts w:asciiTheme="majorBidi" w:hAnsiTheme="majorBidi" w:cstheme="majorBidi"/>
          <w:i/>
          <w:iCs/>
          <w:sz w:val="24"/>
          <w:szCs w:val="24"/>
          <w:lang w:val="en-US"/>
        </w:rPr>
      </w:pPr>
      <w:r>
        <w:rPr>
          <w:rFonts w:asciiTheme="majorBidi" w:hAnsiTheme="majorBidi" w:cstheme="majorBidi"/>
          <w:sz w:val="24"/>
          <w:szCs w:val="24"/>
          <w:lang w:val="en-US"/>
        </w:rPr>
        <w:t xml:space="preserve">Setelah dilakukan ekstraksi faktor pada variabel yang diteliti, langkah selanjutnya adalah melakukan ekstraksi faktor. Rotasi faktor dilakukan dengan tujuan agar dapat diperoleh struktur faktor yang lebih sederhana, sehingga mudah untuk diinterpretasikan. Metode yang digunakan untuk merotasi faktor adalah </w:t>
      </w:r>
      <w:r>
        <w:rPr>
          <w:rFonts w:asciiTheme="majorBidi" w:hAnsiTheme="majorBidi" w:cstheme="majorBidi"/>
          <w:i/>
          <w:iCs/>
          <w:sz w:val="24"/>
          <w:szCs w:val="24"/>
          <w:lang w:val="en-US"/>
        </w:rPr>
        <w:t xml:space="preserve">Varimax Method, </w:t>
      </w:r>
      <w:r>
        <w:rPr>
          <w:rFonts w:asciiTheme="majorBidi" w:hAnsiTheme="majorBidi" w:cstheme="majorBidi"/>
          <w:sz w:val="24"/>
          <w:szCs w:val="24"/>
          <w:lang w:val="en-US"/>
        </w:rPr>
        <w:t xml:space="preserve">dimana metode ini akan </w:t>
      </w:r>
      <w:r>
        <w:rPr>
          <w:rFonts w:asciiTheme="majorBidi" w:hAnsiTheme="majorBidi" w:cstheme="majorBidi"/>
          <w:sz w:val="24"/>
          <w:szCs w:val="24"/>
          <w:lang w:val="en-US"/>
        </w:rPr>
        <w:lastRenderedPageBreak/>
        <w:t xml:space="preserve">meminimalisasi jumlah variabel yang mempunyai </w:t>
      </w:r>
      <w:r>
        <w:rPr>
          <w:rFonts w:asciiTheme="majorBidi" w:hAnsiTheme="majorBidi" w:cstheme="majorBidi"/>
          <w:i/>
          <w:iCs/>
          <w:sz w:val="24"/>
          <w:szCs w:val="24"/>
          <w:lang w:val="en-US"/>
        </w:rPr>
        <w:t xml:space="preserve">factor loading </w:t>
      </w:r>
      <w:r>
        <w:rPr>
          <w:rFonts w:asciiTheme="majorBidi" w:hAnsiTheme="majorBidi" w:cstheme="majorBidi"/>
          <w:sz w:val="24"/>
          <w:szCs w:val="24"/>
          <w:lang w:val="en-US"/>
        </w:rPr>
        <w:t xml:space="preserve">tinggi pada setiap faktor yang terbentuk. Pada proses ini akan menghasilkan tabel </w:t>
      </w:r>
      <w:r>
        <w:rPr>
          <w:rFonts w:asciiTheme="majorBidi" w:hAnsiTheme="majorBidi" w:cstheme="majorBidi"/>
          <w:i/>
          <w:iCs/>
          <w:sz w:val="24"/>
          <w:szCs w:val="24"/>
          <w:lang w:val="en-US"/>
        </w:rPr>
        <w:t>rotated component matrix.</w:t>
      </w:r>
    </w:p>
    <w:p w:rsidR="005D4BF1" w:rsidRPr="004F701C" w:rsidRDefault="000B7CA6" w:rsidP="004F701C">
      <w:pPr>
        <w:pStyle w:val="ListParagraph"/>
        <w:spacing w:after="0" w:line="240" w:lineRule="auto"/>
        <w:ind w:left="426" w:firstLine="283"/>
        <w:jc w:val="center"/>
        <w:rPr>
          <w:rFonts w:ascii="Times New Roman" w:hAnsi="Times New Roman" w:cs="Times New Roman"/>
          <w:b/>
          <w:bCs/>
          <w:sz w:val="24"/>
          <w:szCs w:val="24"/>
          <w:lang w:val="en-US"/>
        </w:rPr>
      </w:pPr>
      <w:r w:rsidRPr="004F701C">
        <w:rPr>
          <w:rFonts w:ascii="Times New Roman" w:hAnsi="Times New Roman" w:cs="Times New Roman"/>
          <w:b/>
          <w:bCs/>
          <w:sz w:val="24"/>
          <w:szCs w:val="24"/>
          <w:lang w:val="en-US"/>
        </w:rPr>
        <w:t>Tabel</w:t>
      </w:r>
      <w:r w:rsidR="00FA7724" w:rsidRPr="004F701C">
        <w:rPr>
          <w:rFonts w:ascii="Times New Roman" w:hAnsi="Times New Roman" w:cs="Times New Roman"/>
          <w:b/>
          <w:bCs/>
          <w:sz w:val="24"/>
          <w:szCs w:val="24"/>
          <w:lang w:val="en-US"/>
        </w:rPr>
        <w:t xml:space="preserve"> 4.5</w:t>
      </w:r>
    </w:p>
    <w:p w:rsidR="00B20E15" w:rsidRPr="004F701C" w:rsidRDefault="00B20E15" w:rsidP="004F701C">
      <w:pPr>
        <w:pStyle w:val="ListParagraph"/>
        <w:spacing w:line="360" w:lineRule="auto"/>
        <w:ind w:left="426" w:firstLine="283"/>
        <w:jc w:val="center"/>
        <w:rPr>
          <w:rFonts w:ascii="Times New Roman" w:hAnsi="Times New Roman" w:cs="Times New Roman"/>
          <w:b/>
          <w:bCs/>
          <w:sz w:val="24"/>
          <w:szCs w:val="24"/>
          <w:vertAlign w:val="superscript"/>
          <w:lang w:val="en-US"/>
        </w:rPr>
      </w:pPr>
      <w:r w:rsidRPr="004F701C">
        <w:rPr>
          <w:rFonts w:ascii="Times New Roman" w:hAnsi="Times New Roman" w:cs="Times New Roman"/>
          <w:b/>
          <w:bCs/>
          <w:sz w:val="24"/>
          <w:szCs w:val="24"/>
          <w:lang w:val="en-US"/>
        </w:rPr>
        <w:t>Component Matrix</w:t>
      </w:r>
      <w:r w:rsidRPr="004F701C">
        <w:rPr>
          <w:rFonts w:ascii="Times New Roman" w:hAnsi="Times New Roman" w:cs="Times New Roman"/>
          <w:b/>
          <w:bCs/>
          <w:sz w:val="24"/>
          <w:szCs w:val="24"/>
          <w:vertAlign w:val="superscript"/>
          <w:lang w:val="en-US"/>
        </w:rPr>
        <w:t>a</w:t>
      </w:r>
    </w:p>
    <w:tbl>
      <w:tblPr>
        <w:tblpPr w:leftFromText="180" w:rightFromText="180" w:vertAnchor="text" w:tblpY="1"/>
        <w:tblOverlap w:val="never"/>
        <w:tblW w:w="2500" w:type="dxa"/>
        <w:tblInd w:w="3033" w:type="dxa"/>
        <w:tblLook w:val="04A0"/>
      </w:tblPr>
      <w:tblGrid>
        <w:gridCol w:w="960"/>
        <w:gridCol w:w="1540"/>
      </w:tblGrid>
      <w:tr w:rsidR="00B20E15" w:rsidRPr="00B20E15" w:rsidTr="00B20E15">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0E15" w:rsidRPr="00B20E15" w:rsidRDefault="00B20E15" w:rsidP="00B20E15">
            <w:pPr>
              <w:spacing w:after="0" w:line="240" w:lineRule="auto"/>
              <w:jc w:val="center"/>
              <w:rPr>
                <w:rFonts w:ascii="Calibri" w:eastAsia="Times New Roman" w:hAnsi="Calibri" w:cs="Calibri"/>
                <w:color w:val="000000"/>
                <w:lang w:eastAsia="id-ID"/>
              </w:rPr>
            </w:pPr>
            <w:r w:rsidRPr="00B20E15">
              <w:rPr>
                <w:rFonts w:ascii="Calibri" w:eastAsia="Times New Roman" w:hAnsi="Calibri" w:cs="Calibri"/>
                <w:color w:val="000000"/>
                <w:lang w:eastAsia="id-ID"/>
              </w:rPr>
              <w:t> </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B20E15" w:rsidRPr="00B20E15" w:rsidRDefault="00B20E15" w:rsidP="00B20E15">
            <w:pPr>
              <w:spacing w:after="0" w:line="240" w:lineRule="auto"/>
              <w:rPr>
                <w:rFonts w:asciiTheme="majorBidi" w:eastAsia="Times New Roman" w:hAnsiTheme="majorBidi" w:cstheme="majorBidi"/>
                <w:color w:val="000000"/>
                <w:sz w:val="24"/>
                <w:szCs w:val="24"/>
                <w:lang w:eastAsia="id-ID"/>
              </w:rPr>
            </w:pPr>
            <w:r w:rsidRPr="00B20E15">
              <w:rPr>
                <w:rFonts w:asciiTheme="majorBidi" w:eastAsia="Times New Roman" w:hAnsiTheme="majorBidi" w:cstheme="majorBidi"/>
                <w:color w:val="000000"/>
                <w:sz w:val="24"/>
                <w:szCs w:val="24"/>
                <w:lang w:eastAsia="id-ID"/>
              </w:rPr>
              <w:t>Component</w:t>
            </w:r>
          </w:p>
        </w:tc>
      </w:tr>
      <w:tr w:rsidR="00B20E15" w:rsidRPr="00B20E15" w:rsidTr="00B20E15">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B20E15" w:rsidRPr="00B20E15" w:rsidRDefault="00B20E15" w:rsidP="00B20E15">
            <w:pPr>
              <w:spacing w:after="0" w:line="240" w:lineRule="auto"/>
              <w:rPr>
                <w:rFonts w:ascii="Calibri" w:eastAsia="Times New Roman" w:hAnsi="Calibri" w:cs="Calibri"/>
                <w:color w:val="000000"/>
                <w:lang w:eastAsia="id-ID"/>
              </w:rPr>
            </w:pPr>
          </w:p>
        </w:tc>
        <w:tc>
          <w:tcPr>
            <w:tcW w:w="1540" w:type="dxa"/>
            <w:tcBorders>
              <w:top w:val="nil"/>
              <w:left w:val="nil"/>
              <w:bottom w:val="single" w:sz="4" w:space="0" w:color="auto"/>
              <w:right w:val="single" w:sz="4" w:space="0" w:color="auto"/>
            </w:tcBorders>
            <w:shd w:val="clear" w:color="auto" w:fill="auto"/>
            <w:noWrap/>
            <w:vAlign w:val="center"/>
            <w:hideMark/>
          </w:tcPr>
          <w:p w:rsidR="00B20E15" w:rsidRPr="00B20E15" w:rsidRDefault="00B20E15" w:rsidP="00B20E15">
            <w:pPr>
              <w:spacing w:after="0" w:line="240" w:lineRule="auto"/>
              <w:jc w:val="center"/>
              <w:rPr>
                <w:rFonts w:asciiTheme="majorBidi" w:eastAsia="Times New Roman" w:hAnsiTheme="majorBidi" w:cstheme="majorBidi"/>
                <w:color w:val="000000"/>
                <w:sz w:val="24"/>
                <w:szCs w:val="24"/>
                <w:lang w:eastAsia="id-ID"/>
              </w:rPr>
            </w:pPr>
            <w:r w:rsidRPr="00B20E15">
              <w:rPr>
                <w:rFonts w:asciiTheme="majorBidi" w:eastAsia="Times New Roman" w:hAnsiTheme="majorBidi" w:cstheme="majorBidi"/>
                <w:color w:val="000000"/>
                <w:sz w:val="24"/>
                <w:szCs w:val="24"/>
                <w:lang w:eastAsia="id-ID"/>
              </w:rPr>
              <w:t>1</w:t>
            </w:r>
          </w:p>
        </w:tc>
      </w:tr>
      <w:tr w:rsidR="00B20E15" w:rsidRPr="00B20E15" w:rsidTr="00B20E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20E15" w:rsidRPr="00B20E15" w:rsidRDefault="00B20E15" w:rsidP="00B20E15">
            <w:pPr>
              <w:spacing w:after="0" w:line="240" w:lineRule="auto"/>
              <w:rPr>
                <w:rFonts w:asciiTheme="majorBidi" w:eastAsia="Times New Roman" w:hAnsiTheme="majorBidi" w:cstheme="majorBidi"/>
                <w:color w:val="000000"/>
                <w:sz w:val="24"/>
                <w:szCs w:val="24"/>
                <w:lang w:eastAsia="id-ID"/>
              </w:rPr>
            </w:pPr>
            <w:r w:rsidRPr="00B20E15">
              <w:rPr>
                <w:rFonts w:asciiTheme="majorBidi" w:eastAsia="Times New Roman" w:hAnsiTheme="majorBidi" w:cstheme="majorBidi"/>
                <w:color w:val="000000"/>
                <w:sz w:val="24"/>
                <w:szCs w:val="24"/>
                <w:lang w:eastAsia="id-ID"/>
              </w:rPr>
              <w:t>ROA</w:t>
            </w:r>
          </w:p>
        </w:tc>
        <w:tc>
          <w:tcPr>
            <w:tcW w:w="1540" w:type="dxa"/>
            <w:tcBorders>
              <w:top w:val="nil"/>
              <w:left w:val="nil"/>
              <w:bottom w:val="single" w:sz="4" w:space="0" w:color="auto"/>
              <w:right w:val="single" w:sz="4" w:space="0" w:color="auto"/>
            </w:tcBorders>
            <w:shd w:val="clear" w:color="auto" w:fill="auto"/>
            <w:noWrap/>
            <w:vAlign w:val="bottom"/>
            <w:hideMark/>
          </w:tcPr>
          <w:p w:rsidR="00B20E15" w:rsidRPr="00B20E15" w:rsidRDefault="00B20E15" w:rsidP="00B20E15">
            <w:pPr>
              <w:spacing w:after="0" w:line="240" w:lineRule="auto"/>
              <w:jc w:val="right"/>
              <w:rPr>
                <w:rFonts w:asciiTheme="majorBidi" w:eastAsia="Times New Roman" w:hAnsiTheme="majorBidi" w:cstheme="majorBidi"/>
                <w:color w:val="000000"/>
                <w:sz w:val="24"/>
                <w:szCs w:val="24"/>
                <w:lang w:eastAsia="id-ID"/>
              </w:rPr>
            </w:pPr>
            <w:r w:rsidRPr="00B20E15">
              <w:rPr>
                <w:rFonts w:asciiTheme="majorBidi" w:eastAsia="Times New Roman" w:hAnsiTheme="majorBidi" w:cstheme="majorBidi"/>
                <w:color w:val="000000"/>
                <w:sz w:val="24"/>
                <w:szCs w:val="24"/>
                <w:lang w:eastAsia="id-ID"/>
              </w:rPr>
              <w:t>0.974</w:t>
            </w:r>
          </w:p>
        </w:tc>
      </w:tr>
      <w:tr w:rsidR="00B20E15" w:rsidRPr="00B20E15" w:rsidTr="00B20E15">
        <w:trPr>
          <w:cantSplit/>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20E15" w:rsidRPr="00B20E15" w:rsidRDefault="00B20E15" w:rsidP="00B20E15">
            <w:pPr>
              <w:spacing w:after="0" w:line="240" w:lineRule="auto"/>
              <w:rPr>
                <w:rFonts w:asciiTheme="majorBidi" w:eastAsia="Times New Roman" w:hAnsiTheme="majorBidi" w:cstheme="majorBidi"/>
                <w:color w:val="000000"/>
                <w:sz w:val="24"/>
                <w:szCs w:val="24"/>
                <w:lang w:eastAsia="id-ID"/>
              </w:rPr>
            </w:pPr>
            <w:r w:rsidRPr="00B20E15">
              <w:rPr>
                <w:rFonts w:asciiTheme="majorBidi" w:eastAsia="Times New Roman" w:hAnsiTheme="majorBidi" w:cstheme="majorBidi"/>
                <w:color w:val="000000"/>
                <w:sz w:val="24"/>
                <w:szCs w:val="24"/>
                <w:lang w:eastAsia="id-ID"/>
              </w:rPr>
              <w:t>ROE</w:t>
            </w:r>
          </w:p>
        </w:tc>
        <w:tc>
          <w:tcPr>
            <w:tcW w:w="1540" w:type="dxa"/>
            <w:tcBorders>
              <w:top w:val="nil"/>
              <w:left w:val="nil"/>
              <w:bottom w:val="single" w:sz="4" w:space="0" w:color="auto"/>
              <w:right w:val="single" w:sz="4" w:space="0" w:color="auto"/>
            </w:tcBorders>
            <w:shd w:val="clear" w:color="auto" w:fill="auto"/>
            <w:noWrap/>
            <w:vAlign w:val="bottom"/>
            <w:hideMark/>
          </w:tcPr>
          <w:p w:rsidR="00B20E15" w:rsidRPr="00B20E15" w:rsidRDefault="00B20E15" w:rsidP="00B20E15">
            <w:pPr>
              <w:spacing w:after="0" w:line="240" w:lineRule="auto"/>
              <w:jc w:val="right"/>
              <w:rPr>
                <w:rFonts w:asciiTheme="majorBidi" w:eastAsia="Times New Roman" w:hAnsiTheme="majorBidi" w:cstheme="majorBidi"/>
                <w:color w:val="000000"/>
                <w:sz w:val="24"/>
                <w:szCs w:val="24"/>
                <w:lang w:eastAsia="id-ID"/>
              </w:rPr>
            </w:pPr>
            <w:r w:rsidRPr="00B20E15">
              <w:rPr>
                <w:rFonts w:asciiTheme="majorBidi" w:eastAsia="Times New Roman" w:hAnsiTheme="majorBidi" w:cstheme="majorBidi"/>
                <w:color w:val="000000"/>
                <w:sz w:val="24"/>
                <w:szCs w:val="24"/>
                <w:lang w:eastAsia="id-ID"/>
              </w:rPr>
              <w:t>0.953</w:t>
            </w:r>
          </w:p>
        </w:tc>
      </w:tr>
      <w:tr w:rsidR="00B20E15" w:rsidRPr="00B20E15" w:rsidTr="00B20E15">
        <w:trPr>
          <w:cantSplit/>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20E15" w:rsidRPr="00B20E15" w:rsidRDefault="00B20E15" w:rsidP="00B20E15">
            <w:pPr>
              <w:spacing w:after="0" w:line="240" w:lineRule="auto"/>
              <w:rPr>
                <w:rFonts w:asciiTheme="majorBidi" w:eastAsia="Times New Roman" w:hAnsiTheme="majorBidi" w:cstheme="majorBidi"/>
                <w:color w:val="000000"/>
                <w:sz w:val="24"/>
                <w:szCs w:val="24"/>
                <w:lang w:eastAsia="id-ID"/>
              </w:rPr>
            </w:pPr>
            <w:r w:rsidRPr="00B20E15">
              <w:rPr>
                <w:rFonts w:asciiTheme="majorBidi" w:eastAsia="Times New Roman" w:hAnsiTheme="majorBidi" w:cstheme="majorBidi"/>
                <w:color w:val="000000"/>
                <w:sz w:val="24"/>
                <w:szCs w:val="24"/>
                <w:lang w:eastAsia="id-ID"/>
              </w:rPr>
              <w:t>BOPO</w:t>
            </w:r>
          </w:p>
        </w:tc>
        <w:tc>
          <w:tcPr>
            <w:tcW w:w="1540" w:type="dxa"/>
            <w:tcBorders>
              <w:top w:val="nil"/>
              <w:left w:val="nil"/>
              <w:bottom w:val="single" w:sz="4" w:space="0" w:color="auto"/>
              <w:right w:val="single" w:sz="4" w:space="0" w:color="auto"/>
            </w:tcBorders>
            <w:shd w:val="clear" w:color="auto" w:fill="auto"/>
            <w:noWrap/>
            <w:vAlign w:val="bottom"/>
            <w:hideMark/>
          </w:tcPr>
          <w:p w:rsidR="00B20E15" w:rsidRPr="00B20E15" w:rsidRDefault="00B20E15" w:rsidP="00B20E15">
            <w:pPr>
              <w:spacing w:after="0" w:line="240" w:lineRule="auto"/>
              <w:jc w:val="right"/>
              <w:rPr>
                <w:rFonts w:asciiTheme="majorBidi" w:eastAsia="Times New Roman" w:hAnsiTheme="majorBidi" w:cstheme="majorBidi"/>
                <w:color w:val="000000"/>
                <w:sz w:val="24"/>
                <w:szCs w:val="24"/>
                <w:lang w:eastAsia="id-ID"/>
              </w:rPr>
            </w:pPr>
            <w:r w:rsidRPr="00B20E15">
              <w:rPr>
                <w:rFonts w:asciiTheme="majorBidi" w:eastAsia="Times New Roman" w:hAnsiTheme="majorBidi" w:cstheme="majorBidi"/>
                <w:color w:val="000000"/>
                <w:sz w:val="24"/>
                <w:szCs w:val="24"/>
                <w:lang w:eastAsia="id-ID"/>
              </w:rPr>
              <w:t>-0.965</w:t>
            </w:r>
          </w:p>
        </w:tc>
      </w:tr>
      <w:tr w:rsidR="00B20E15" w:rsidRPr="00B20E15" w:rsidTr="00B20E15">
        <w:trPr>
          <w:cantSplit/>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20E15" w:rsidRPr="00B20E15" w:rsidRDefault="00B20E15" w:rsidP="00B20E15">
            <w:pPr>
              <w:spacing w:after="0" w:line="240" w:lineRule="auto"/>
              <w:rPr>
                <w:rFonts w:asciiTheme="majorBidi" w:eastAsia="Times New Roman" w:hAnsiTheme="majorBidi" w:cstheme="majorBidi"/>
                <w:color w:val="000000"/>
                <w:sz w:val="24"/>
                <w:szCs w:val="24"/>
                <w:lang w:eastAsia="id-ID"/>
              </w:rPr>
            </w:pPr>
            <w:r w:rsidRPr="00B20E15">
              <w:rPr>
                <w:rFonts w:asciiTheme="majorBidi" w:eastAsia="Times New Roman" w:hAnsiTheme="majorBidi" w:cstheme="majorBidi"/>
                <w:color w:val="000000"/>
                <w:sz w:val="24"/>
                <w:szCs w:val="24"/>
                <w:lang w:eastAsia="id-ID"/>
              </w:rPr>
              <w:t>FDR</w:t>
            </w:r>
          </w:p>
        </w:tc>
        <w:tc>
          <w:tcPr>
            <w:tcW w:w="1540" w:type="dxa"/>
            <w:tcBorders>
              <w:top w:val="nil"/>
              <w:left w:val="nil"/>
              <w:bottom w:val="single" w:sz="4" w:space="0" w:color="auto"/>
              <w:right w:val="single" w:sz="4" w:space="0" w:color="auto"/>
            </w:tcBorders>
            <w:shd w:val="clear" w:color="auto" w:fill="auto"/>
            <w:noWrap/>
            <w:vAlign w:val="bottom"/>
            <w:hideMark/>
          </w:tcPr>
          <w:p w:rsidR="00B20E15" w:rsidRPr="00B20E15" w:rsidRDefault="00B20E15" w:rsidP="00B20E15">
            <w:pPr>
              <w:spacing w:after="0" w:line="240" w:lineRule="auto"/>
              <w:jc w:val="right"/>
              <w:rPr>
                <w:rFonts w:asciiTheme="majorBidi" w:eastAsia="Times New Roman" w:hAnsiTheme="majorBidi" w:cstheme="majorBidi"/>
                <w:color w:val="000000"/>
                <w:sz w:val="24"/>
                <w:szCs w:val="24"/>
                <w:lang w:eastAsia="id-ID"/>
              </w:rPr>
            </w:pPr>
            <w:r w:rsidRPr="00B20E15">
              <w:rPr>
                <w:rFonts w:asciiTheme="majorBidi" w:eastAsia="Times New Roman" w:hAnsiTheme="majorBidi" w:cstheme="majorBidi"/>
                <w:color w:val="000000"/>
                <w:sz w:val="24"/>
                <w:szCs w:val="24"/>
                <w:lang w:eastAsia="id-ID"/>
              </w:rPr>
              <w:t>0.761</w:t>
            </w:r>
          </w:p>
        </w:tc>
      </w:tr>
      <w:tr w:rsidR="00B20E15" w:rsidRPr="00B20E15" w:rsidTr="00B20E15">
        <w:trPr>
          <w:cantSplit/>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20E15" w:rsidRPr="00B20E15" w:rsidRDefault="00B20E15" w:rsidP="00B20E15">
            <w:pPr>
              <w:spacing w:after="0" w:line="240" w:lineRule="auto"/>
              <w:rPr>
                <w:rFonts w:asciiTheme="majorBidi" w:eastAsia="Times New Roman" w:hAnsiTheme="majorBidi" w:cstheme="majorBidi"/>
                <w:color w:val="000000"/>
                <w:sz w:val="24"/>
                <w:szCs w:val="24"/>
                <w:lang w:eastAsia="id-ID"/>
              </w:rPr>
            </w:pPr>
            <w:r w:rsidRPr="00B20E15">
              <w:rPr>
                <w:rFonts w:asciiTheme="majorBidi" w:eastAsia="Times New Roman" w:hAnsiTheme="majorBidi" w:cstheme="majorBidi"/>
                <w:color w:val="000000"/>
                <w:sz w:val="24"/>
                <w:szCs w:val="24"/>
                <w:lang w:eastAsia="id-ID"/>
              </w:rPr>
              <w:t>NPF</w:t>
            </w:r>
          </w:p>
        </w:tc>
        <w:tc>
          <w:tcPr>
            <w:tcW w:w="1540" w:type="dxa"/>
            <w:tcBorders>
              <w:top w:val="nil"/>
              <w:left w:val="nil"/>
              <w:bottom w:val="single" w:sz="4" w:space="0" w:color="auto"/>
              <w:right w:val="single" w:sz="4" w:space="0" w:color="auto"/>
            </w:tcBorders>
            <w:shd w:val="clear" w:color="auto" w:fill="auto"/>
            <w:noWrap/>
            <w:vAlign w:val="bottom"/>
            <w:hideMark/>
          </w:tcPr>
          <w:p w:rsidR="00B20E15" w:rsidRPr="00B20E15" w:rsidRDefault="00B20E15" w:rsidP="00B20E15">
            <w:pPr>
              <w:spacing w:after="0" w:line="240" w:lineRule="auto"/>
              <w:jc w:val="right"/>
              <w:rPr>
                <w:rFonts w:asciiTheme="majorBidi" w:eastAsia="Times New Roman" w:hAnsiTheme="majorBidi" w:cstheme="majorBidi"/>
                <w:color w:val="000000"/>
                <w:sz w:val="24"/>
                <w:szCs w:val="24"/>
                <w:lang w:eastAsia="id-ID"/>
              </w:rPr>
            </w:pPr>
            <w:r w:rsidRPr="00B20E15">
              <w:rPr>
                <w:rFonts w:asciiTheme="majorBidi" w:eastAsia="Times New Roman" w:hAnsiTheme="majorBidi" w:cstheme="majorBidi"/>
                <w:color w:val="000000"/>
                <w:sz w:val="24"/>
                <w:szCs w:val="24"/>
                <w:lang w:eastAsia="id-ID"/>
              </w:rPr>
              <w:t>-0.676</w:t>
            </w:r>
          </w:p>
        </w:tc>
      </w:tr>
    </w:tbl>
    <w:p w:rsidR="00B20E15" w:rsidRPr="00B20E15" w:rsidRDefault="00B20E15" w:rsidP="00B20E15">
      <w:pPr>
        <w:pStyle w:val="ListParagraph"/>
        <w:spacing w:after="0"/>
        <w:ind w:left="2977"/>
        <w:jc w:val="both"/>
        <w:rPr>
          <w:rFonts w:ascii="Times New Roman" w:hAnsi="Times New Roman" w:cs="Times New Roman"/>
          <w:sz w:val="24"/>
          <w:szCs w:val="24"/>
          <w:lang w:val="en-US"/>
        </w:rPr>
      </w:pPr>
      <w:r>
        <w:rPr>
          <w:rFonts w:ascii="Times New Roman" w:hAnsi="Times New Roman" w:cs="Times New Roman"/>
          <w:sz w:val="24"/>
          <w:szCs w:val="24"/>
          <w:lang w:val="en-US"/>
        </w:rPr>
        <w:br w:type="textWrapping" w:clear="all"/>
      </w:r>
      <w:r w:rsidRPr="00B20E15">
        <w:rPr>
          <w:rFonts w:ascii="Times New Roman" w:hAnsi="Times New Roman" w:cs="Times New Roman"/>
          <w:sz w:val="24"/>
          <w:szCs w:val="24"/>
          <w:lang w:val="en-US"/>
        </w:rPr>
        <w:t>Extraction Method: Principal Component Analysis.</w:t>
      </w:r>
    </w:p>
    <w:p w:rsidR="00B20E15" w:rsidRPr="00B20E15" w:rsidRDefault="00B20E15" w:rsidP="00B20E15">
      <w:pPr>
        <w:pStyle w:val="ListParagraph"/>
        <w:spacing w:after="0"/>
        <w:ind w:left="2977"/>
        <w:jc w:val="both"/>
        <w:rPr>
          <w:rFonts w:ascii="Times New Roman" w:hAnsi="Times New Roman" w:cs="Times New Roman"/>
          <w:sz w:val="24"/>
          <w:szCs w:val="24"/>
          <w:lang w:val="en-US"/>
        </w:rPr>
      </w:pPr>
      <w:r w:rsidRPr="00B20E15">
        <w:rPr>
          <w:rFonts w:ascii="Times New Roman" w:hAnsi="Times New Roman" w:cs="Times New Roman"/>
          <w:sz w:val="24"/>
          <w:szCs w:val="24"/>
          <w:lang w:val="en-US"/>
        </w:rPr>
        <w:t>a. 1 components extracted.</w:t>
      </w:r>
    </w:p>
    <w:p w:rsidR="005D4BF1" w:rsidRDefault="005D4BF1" w:rsidP="00B20E15">
      <w:pPr>
        <w:spacing w:after="0"/>
        <w:ind w:left="2977"/>
        <w:jc w:val="both"/>
        <w:rPr>
          <w:rFonts w:asciiTheme="majorBidi" w:hAnsiTheme="majorBidi" w:cstheme="majorBidi"/>
          <w:sz w:val="24"/>
          <w:szCs w:val="24"/>
          <w:lang w:val="en-US"/>
        </w:rPr>
      </w:pPr>
      <w:r>
        <w:rPr>
          <w:rFonts w:asciiTheme="majorBidi" w:hAnsiTheme="majorBidi" w:cstheme="majorBidi"/>
          <w:sz w:val="24"/>
          <w:szCs w:val="24"/>
          <w:lang w:val="en-US"/>
        </w:rPr>
        <w:t>Sumber : Olah data SPSS</w:t>
      </w:r>
    </w:p>
    <w:p w:rsidR="000B7CA6" w:rsidRPr="000B7CA6" w:rsidRDefault="000B7CA6" w:rsidP="005D4BF1">
      <w:pPr>
        <w:spacing w:after="0" w:line="480" w:lineRule="auto"/>
        <w:ind w:left="851"/>
        <w:jc w:val="both"/>
        <w:rPr>
          <w:rFonts w:asciiTheme="majorBidi" w:hAnsiTheme="majorBidi" w:cstheme="majorBidi"/>
          <w:sz w:val="24"/>
          <w:szCs w:val="24"/>
          <w:lang w:val="en-US"/>
        </w:rPr>
      </w:pPr>
      <w:r>
        <w:rPr>
          <w:rFonts w:asciiTheme="majorBidi" w:hAnsiTheme="majorBidi" w:cstheme="majorBidi"/>
          <w:sz w:val="24"/>
          <w:szCs w:val="24"/>
          <w:lang w:val="en-US"/>
        </w:rPr>
        <w:t>Berdasarkan T</w:t>
      </w:r>
      <w:r w:rsidRPr="000B7CA6">
        <w:rPr>
          <w:rFonts w:asciiTheme="majorBidi" w:hAnsiTheme="majorBidi" w:cstheme="majorBidi"/>
          <w:sz w:val="24"/>
          <w:szCs w:val="24"/>
          <w:lang w:val="en-US"/>
        </w:rPr>
        <w:t>abel</w:t>
      </w:r>
      <w:r>
        <w:rPr>
          <w:rFonts w:asciiTheme="majorBidi" w:hAnsiTheme="majorBidi" w:cstheme="majorBidi"/>
          <w:sz w:val="24"/>
          <w:szCs w:val="24"/>
          <w:lang w:val="en-US"/>
        </w:rPr>
        <w:t xml:space="preserve"> 4.5</w:t>
      </w:r>
      <w:r w:rsidRPr="000B7CA6">
        <w:rPr>
          <w:rFonts w:asciiTheme="majorBidi" w:hAnsiTheme="majorBidi" w:cstheme="majorBidi"/>
          <w:sz w:val="24"/>
          <w:szCs w:val="24"/>
          <w:lang w:val="en-US"/>
        </w:rPr>
        <w:t xml:space="preserve"> diketahui bahwa terbentuk satu </w:t>
      </w:r>
      <w:r w:rsidRPr="000B7CA6">
        <w:rPr>
          <w:rFonts w:asciiTheme="majorBidi" w:hAnsiTheme="majorBidi" w:cstheme="majorBidi"/>
          <w:i/>
          <w:iCs/>
          <w:sz w:val="24"/>
          <w:szCs w:val="24"/>
          <w:lang w:val="en-US"/>
        </w:rPr>
        <w:t>component</w:t>
      </w:r>
      <w:r w:rsidRPr="000B7CA6">
        <w:rPr>
          <w:rFonts w:asciiTheme="majorBidi" w:hAnsiTheme="majorBidi" w:cstheme="majorBidi"/>
          <w:sz w:val="24"/>
          <w:szCs w:val="24"/>
          <w:lang w:val="en-US"/>
        </w:rPr>
        <w:t xml:space="preserve"> nilai </w:t>
      </w:r>
      <w:r w:rsidRPr="000B7CA6">
        <w:rPr>
          <w:rFonts w:asciiTheme="majorBidi" w:hAnsiTheme="majorBidi" w:cstheme="majorBidi"/>
          <w:i/>
          <w:iCs/>
          <w:sz w:val="24"/>
          <w:szCs w:val="24"/>
          <w:lang w:val="en-US"/>
        </w:rPr>
        <w:t>factor loading</w:t>
      </w:r>
      <w:r w:rsidRPr="000B7CA6">
        <w:rPr>
          <w:rFonts w:asciiTheme="majorBidi" w:hAnsiTheme="majorBidi" w:cstheme="majorBidi"/>
          <w:sz w:val="24"/>
          <w:szCs w:val="24"/>
          <w:lang w:val="en-US"/>
        </w:rPr>
        <w:t xml:space="preserve"> terdiri dari variabel X1 (</w:t>
      </w:r>
      <w:r w:rsidRPr="000B7CA6">
        <w:rPr>
          <w:rFonts w:asciiTheme="majorBidi" w:hAnsiTheme="majorBidi" w:cstheme="majorBidi"/>
          <w:i/>
          <w:iCs/>
          <w:color w:val="000000"/>
          <w:sz w:val="24"/>
          <w:szCs w:val="24"/>
        </w:rPr>
        <w:t>R</w:t>
      </w:r>
      <w:r w:rsidRPr="000B7CA6">
        <w:rPr>
          <w:rFonts w:asciiTheme="majorBidi" w:hAnsiTheme="majorBidi" w:cstheme="majorBidi"/>
          <w:i/>
          <w:iCs/>
          <w:color w:val="000000"/>
          <w:sz w:val="24"/>
          <w:szCs w:val="24"/>
          <w:lang w:val="en-US"/>
        </w:rPr>
        <w:t>eturn On Asset</w:t>
      </w:r>
      <w:r w:rsidRPr="000B7CA6">
        <w:rPr>
          <w:rFonts w:asciiTheme="majorBidi" w:hAnsiTheme="majorBidi" w:cstheme="majorBidi"/>
          <w:sz w:val="24"/>
          <w:szCs w:val="24"/>
          <w:lang w:val="en-US"/>
        </w:rPr>
        <w:t>) sebesar 0,974, X2 (</w:t>
      </w:r>
      <w:r w:rsidRPr="000B7CA6">
        <w:rPr>
          <w:rFonts w:asciiTheme="majorBidi" w:hAnsiTheme="majorBidi" w:cstheme="majorBidi"/>
          <w:i/>
          <w:iCs/>
          <w:color w:val="000000"/>
          <w:sz w:val="24"/>
          <w:szCs w:val="24"/>
        </w:rPr>
        <w:t>R</w:t>
      </w:r>
      <w:r w:rsidRPr="000B7CA6">
        <w:rPr>
          <w:rFonts w:asciiTheme="majorBidi" w:hAnsiTheme="majorBidi" w:cstheme="majorBidi"/>
          <w:i/>
          <w:iCs/>
          <w:color w:val="000000"/>
          <w:sz w:val="24"/>
          <w:szCs w:val="24"/>
          <w:lang w:val="en-US"/>
        </w:rPr>
        <w:t>eturn On Equity</w:t>
      </w:r>
      <w:r w:rsidRPr="000B7CA6">
        <w:rPr>
          <w:rFonts w:asciiTheme="majorBidi" w:hAnsiTheme="majorBidi" w:cstheme="majorBidi"/>
          <w:sz w:val="24"/>
          <w:szCs w:val="24"/>
          <w:lang w:val="en-US"/>
        </w:rPr>
        <w:t>) sebesar 0,953, X3 (</w:t>
      </w:r>
      <w:r w:rsidRPr="000B7CA6">
        <w:rPr>
          <w:rFonts w:asciiTheme="majorBidi" w:hAnsiTheme="majorBidi" w:cstheme="majorBidi"/>
          <w:color w:val="000000"/>
          <w:sz w:val="24"/>
          <w:szCs w:val="24"/>
        </w:rPr>
        <w:t>B</w:t>
      </w:r>
      <w:r w:rsidRPr="000B7CA6">
        <w:rPr>
          <w:rFonts w:asciiTheme="majorBidi" w:hAnsiTheme="majorBidi" w:cstheme="majorBidi"/>
          <w:color w:val="000000"/>
          <w:sz w:val="24"/>
          <w:szCs w:val="24"/>
          <w:lang w:val="en-US"/>
        </w:rPr>
        <w:t>iaya Operasional Terhadap Pendapatan Operasional</w:t>
      </w:r>
      <w:r w:rsidRPr="000B7CA6">
        <w:rPr>
          <w:rFonts w:asciiTheme="majorBidi" w:hAnsiTheme="majorBidi" w:cstheme="majorBidi"/>
          <w:sz w:val="24"/>
          <w:szCs w:val="24"/>
          <w:lang w:val="en-US"/>
        </w:rPr>
        <w:t>) sebesar -0,965, X4 (</w:t>
      </w:r>
      <w:r w:rsidRPr="000B7CA6">
        <w:rPr>
          <w:rFonts w:asciiTheme="majorBidi" w:hAnsiTheme="majorBidi" w:cstheme="majorBidi"/>
          <w:i/>
          <w:iCs/>
          <w:color w:val="000000"/>
          <w:sz w:val="24"/>
          <w:szCs w:val="24"/>
        </w:rPr>
        <w:t>F</w:t>
      </w:r>
      <w:r w:rsidRPr="000B7CA6">
        <w:rPr>
          <w:rFonts w:asciiTheme="majorBidi" w:hAnsiTheme="majorBidi" w:cstheme="majorBidi"/>
          <w:i/>
          <w:iCs/>
          <w:color w:val="000000"/>
          <w:sz w:val="24"/>
          <w:szCs w:val="24"/>
          <w:lang w:val="en-US"/>
        </w:rPr>
        <w:t>inancing to Deposit Ratio</w:t>
      </w:r>
      <w:r w:rsidRPr="000B7CA6">
        <w:rPr>
          <w:rFonts w:asciiTheme="majorBidi" w:hAnsiTheme="majorBidi" w:cstheme="majorBidi"/>
          <w:sz w:val="24"/>
          <w:szCs w:val="24"/>
          <w:lang w:val="en-US"/>
        </w:rPr>
        <w:t>) sebesar 0,761, X5 (</w:t>
      </w:r>
      <w:r w:rsidRPr="000B7CA6">
        <w:rPr>
          <w:rFonts w:asciiTheme="majorBidi" w:hAnsiTheme="majorBidi" w:cstheme="majorBidi"/>
          <w:i/>
          <w:iCs/>
          <w:color w:val="000000"/>
          <w:sz w:val="24"/>
          <w:szCs w:val="24"/>
        </w:rPr>
        <w:t>N</w:t>
      </w:r>
      <w:r w:rsidRPr="000B7CA6">
        <w:rPr>
          <w:rFonts w:asciiTheme="majorBidi" w:hAnsiTheme="majorBidi" w:cstheme="majorBidi"/>
          <w:i/>
          <w:iCs/>
          <w:color w:val="000000"/>
          <w:sz w:val="24"/>
          <w:szCs w:val="24"/>
          <w:lang w:val="en-US"/>
        </w:rPr>
        <w:t>on Perfoming Financing</w:t>
      </w:r>
      <w:r w:rsidRPr="000B7CA6">
        <w:rPr>
          <w:rFonts w:asciiTheme="majorBidi" w:hAnsiTheme="majorBidi" w:cstheme="majorBidi"/>
          <w:sz w:val="24"/>
          <w:szCs w:val="24"/>
          <w:lang w:val="en-US"/>
        </w:rPr>
        <w:t>) sebesar -0,676.</w:t>
      </w:r>
    </w:p>
    <w:p w:rsidR="009B4DF0" w:rsidRPr="00D52CDF" w:rsidRDefault="009B4DF0" w:rsidP="00566B6D">
      <w:pPr>
        <w:pStyle w:val="Heading3"/>
        <w:numPr>
          <w:ilvl w:val="0"/>
          <w:numId w:val="29"/>
        </w:numPr>
        <w:spacing w:before="0" w:line="480" w:lineRule="auto"/>
        <w:jc w:val="both"/>
        <w:rPr>
          <w:rFonts w:ascii="Times New Roman" w:hAnsi="Times New Roman" w:cs="Times New Roman"/>
          <w:color w:val="auto"/>
          <w:sz w:val="24"/>
          <w:szCs w:val="24"/>
          <w:lang w:val="en-US"/>
        </w:rPr>
      </w:pPr>
      <w:bookmarkStart w:id="87" w:name="_Toc81917690"/>
      <w:bookmarkStart w:id="88" w:name="_Toc83232841"/>
      <w:r w:rsidRPr="00D52CDF">
        <w:rPr>
          <w:rFonts w:ascii="Times New Roman" w:hAnsi="Times New Roman" w:cs="Times New Roman"/>
          <w:color w:val="auto"/>
          <w:sz w:val="24"/>
          <w:szCs w:val="24"/>
          <w:lang w:val="en-US"/>
        </w:rPr>
        <w:t>Interpretasi Faktor</w:t>
      </w:r>
      <w:bookmarkEnd w:id="87"/>
      <w:bookmarkEnd w:id="88"/>
    </w:p>
    <w:p w:rsidR="00F35BF0" w:rsidRDefault="000B7CA6" w:rsidP="00E0126C">
      <w:pPr>
        <w:spacing w:after="0" w:line="480" w:lineRule="auto"/>
        <w:ind w:left="851" w:firstLine="283"/>
        <w:jc w:val="both"/>
        <w:rPr>
          <w:rFonts w:asciiTheme="majorBidi" w:hAnsiTheme="majorBidi" w:cstheme="majorBidi"/>
          <w:sz w:val="24"/>
          <w:szCs w:val="24"/>
          <w:lang w:val="en-US"/>
        </w:rPr>
      </w:pPr>
      <w:r>
        <w:rPr>
          <w:rFonts w:asciiTheme="majorBidi" w:hAnsiTheme="majorBidi" w:cstheme="majorBidi"/>
          <w:sz w:val="24"/>
          <w:szCs w:val="24"/>
          <w:lang w:val="en-US"/>
        </w:rPr>
        <w:t xml:space="preserve">Nilai </w:t>
      </w:r>
      <w:r>
        <w:rPr>
          <w:rFonts w:asciiTheme="majorBidi" w:hAnsiTheme="majorBidi" w:cstheme="majorBidi"/>
          <w:i/>
          <w:iCs/>
          <w:sz w:val="24"/>
          <w:szCs w:val="24"/>
          <w:lang w:val="en-US"/>
        </w:rPr>
        <w:t xml:space="preserve">factor loading </w:t>
      </w:r>
      <w:r>
        <w:rPr>
          <w:rFonts w:asciiTheme="majorBidi" w:hAnsiTheme="majorBidi" w:cstheme="majorBidi"/>
          <w:sz w:val="24"/>
          <w:szCs w:val="24"/>
          <w:lang w:val="en-US"/>
        </w:rPr>
        <w:t>menunjukkan besarnya korelasi antara variabel pembentuk dengan faktor yang terbentuk. Selanjutnya, faktor yang terbentuk tersebut diinterpretasikan sesuai dengan karakteristik masing-masing variabel yang membentuk faktor.</w:t>
      </w:r>
      <w:r w:rsidR="00562EAA">
        <w:rPr>
          <w:rFonts w:asciiTheme="majorBidi" w:hAnsiTheme="majorBidi" w:cstheme="majorBidi"/>
          <w:sz w:val="24"/>
          <w:szCs w:val="24"/>
          <w:lang w:val="en-US"/>
        </w:rPr>
        <w:t xml:space="preserve"> </w:t>
      </w:r>
    </w:p>
    <w:p w:rsidR="004F701C" w:rsidRDefault="004F701C" w:rsidP="00E0126C">
      <w:pPr>
        <w:spacing w:after="0" w:line="480" w:lineRule="auto"/>
        <w:ind w:left="851" w:firstLine="283"/>
        <w:jc w:val="both"/>
        <w:rPr>
          <w:rFonts w:asciiTheme="majorBidi" w:hAnsiTheme="majorBidi" w:cstheme="majorBidi"/>
          <w:sz w:val="24"/>
          <w:szCs w:val="24"/>
          <w:lang w:val="en-US"/>
        </w:rPr>
      </w:pPr>
    </w:p>
    <w:p w:rsidR="004F701C" w:rsidRDefault="004F701C" w:rsidP="00E0126C">
      <w:pPr>
        <w:spacing w:after="0" w:line="480" w:lineRule="auto"/>
        <w:ind w:left="851" w:firstLine="283"/>
        <w:jc w:val="both"/>
        <w:rPr>
          <w:rFonts w:asciiTheme="majorBidi" w:hAnsiTheme="majorBidi" w:cstheme="majorBidi"/>
          <w:sz w:val="24"/>
          <w:szCs w:val="24"/>
          <w:lang w:val="en-US"/>
        </w:rPr>
      </w:pPr>
    </w:p>
    <w:p w:rsidR="004F701C" w:rsidRDefault="004F701C" w:rsidP="00E0126C">
      <w:pPr>
        <w:spacing w:after="0" w:line="480" w:lineRule="auto"/>
        <w:ind w:left="851" w:firstLine="283"/>
        <w:jc w:val="both"/>
        <w:rPr>
          <w:rFonts w:asciiTheme="majorBidi" w:hAnsiTheme="majorBidi" w:cstheme="majorBidi"/>
          <w:sz w:val="24"/>
          <w:szCs w:val="24"/>
          <w:lang w:val="en-US"/>
        </w:rPr>
      </w:pPr>
    </w:p>
    <w:p w:rsidR="00F35BF0" w:rsidRDefault="00562EAA" w:rsidP="00F35BF0">
      <w:pPr>
        <w:spacing w:after="0" w:line="480" w:lineRule="auto"/>
        <w:ind w:left="851" w:firstLine="283"/>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Hasil interpretasi faktor yang terbentuk ditunjukkan pada Tabel 4.6</w:t>
      </w:r>
    </w:p>
    <w:p w:rsidR="009C68DC" w:rsidRPr="004F701C" w:rsidRDefault="00562EAA" w:rsidP="004F701C">
      <w:pPr>
        <w:spacing w:after="0" w:line="240" w:lineRule="auto"/>
        <w:ind w:left="426"/>
        <w:jc w:val="center"/>
        <w:rPr>
          <w:rFonts w:asciiTheme="majorBidi" w:hAnsiTheme="majorBidi" w:cstheme="majorBidi"/>
          <w:b/>
          <w:bCs/>
          <w:sz w:val="24"/>
          <w:szCs w:val="24"/>
          <w:lang w:val="en-US"/>
        </w:rPr>
      </w:pPr>
      <w:r w:rsidRPr="004F701C">
        <w:rPr>
          <w:rFonts w:asciiTheme="majorBidi" w:hAnsiTheme="majorBidi" w:cstheme="majorBidi"/>
          <w:b/>
          <w:bCs/>
          <w:sz w:val="24"/>
          <w:szCs w:val="24"/>
          <w:lang w:val="en-US"/>
        </w:rPr>
        <w:t>Tabel</w:t>
      </w:r>
      <w:r w:rsidR="00FA7724" w:rsidRPr="004F701C">
        <w:rPr>
          <w:rFonts w:asciiTheme="majorBidi" w:hAnsiTheme="majorBidi" w:cstheme="majorBidi"/>
          <w:b/>
          <w:bCs/>
          <w:sz w:val="24"/>
          <w:szCs w:val="24"/>
          <w:lang w:val="en-US"/>
        </w:rPr>
        <w:t xml:space="preserve"> 4.6</w:t>
      </w:r>
    </w:p>
    <w:p w:rsidR="00562EAA" w:rsidRPr="004F701C" w:rsidRDefault="00562EAA" w:rsidP="004F701C">
      <w:pPr>
        <w:spacing w:after="0" w:line="240" w:lineRule="auto"/>
        <w:ind w:left="426"/>
        <w:jc w:val="center"/>
        <w:rPr>
          <w:rFonts w:asciiTheme="majorBidi" w:hAnsiTheme="majorBidi" w:cstheme="majorBidi"/>
          <w:b/>
          <w:bCs/>
          <w:sz w:val="24"/>
          <w:szCs w:val="24"/>
          <w:lang w:val="en-US"/>
        </w:rPr>
      </w:pPr>
      <w:r w:rsidRPr="004F701C">
        <w:rPr>
          <w:rFonts w:asciiTheme="majorBidi" w:hAnsiTheme="majorBidi" w:cstheme="majorBidi"/>
          <w:b/>
          <w:bCs/>
          <w:sz w:val="24"/>
          <w:szCs w:val="24"/>
          <w:lang w:val="en-US"/>
        </w:rPr>
        <w:t>Hasil Interpretasi Faktor</w:t>
      </w:r>
    </w:p>
    <w:p w:rsidR="004F701C" w:rsidRDefault="004F701C" w:rsidP="00562EAA">
      <w:pPr>
        <w:spacing w:after="0"/>
        <w:ind w:left="426"/>
        <w:jc w:val="center"/>
        <w:rPr>
          <w:rFonts w:asciiTheme="majorBidi" w:hAnsiTheme="majorBidi" w:cstheme="majorBidi"/>
          <w:sz w:val="24"/>
          <w:szCs w:val="24"/>
          <w:lang w:val="en-US"/>
        </w:rPr>
      </w:pPr>
    </w:p>
    <w:tbl>
      <w:tblPr>
        <w:tblW w:w="8334" w:type="dxa"/>
        <w:tblInd w:w="534" w:type="dxa"/>
        <w:tblLook w:val="04A0"/>
      </w:tblPr>
      <w:tblGrid>
        <w:gridCol w:w="1433"/>
        <w:gridCol w:w="510"/>
        <w:gridCol w:w="3401"/>
        <w:gridCol w:w="1601"/>
        <w:gridCol w:w="1389"/>
      </w:tblGrid>
      <w:tr w:rsidR="009C68DC" w:rsidRPr="009C68DC" w:rsidTr="009C68DC">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8DC" w:rsidRPr="009C68DC" w:rsidRDefault="009C68DC" w:rsidP="009C68DC">
            <w:pPr>
              <w:spacing w:after="0" w:line="240" w:lineRule="auto"/>
              <w:jc w:val="center"/>
              <w:rPr>
                <w:rFonts w:ascii="Times New Roman" w:eastAsia="Times New Roman" w:hAnsi="Times New Roman" w:cs="Times New Roman"/>
                <w:color w:val="000000"/>
                <w:sz w:val="24"/>
                <w:szCs w:val="24"/>
                <w:lang w:eastAsia="id-ID"/>
              </w:rPr>
            </w:pPr>
            <w:r w:rsidRPr="009C68DC">
              <w:rPr>
                <w:rFonts w:ascii="Times New Roman" w:eastAsia="Times New Roman" w:hAnsi="Times New Roman" w:cs="Times New Roman"/>
                <w:color w:val="000000"/>
                <w:sz w:val="24"/>
                <w:szCs w:val="24"/>
                <w:lang w:eastAsia="id-ID"/>
              </w:rPr>
              <w:t>Faktor</w:t>
            </w:r>
          </w:p>
        </w:tc>
        <w:tc>
          <w:tcPr>
            <w:tcW w:w="3911" w:type="dxa"/>
            <w:gridSpan w:val="2"/>
            <w:tcBorders>
              <w:top w:val="single" w:sz="4" w:space="0" w:color="auto"/>
              <w:left w:val="nil"/>
              <w:bottom w:val="single" w:sz="4" w:space="0" w:color="auto"/>
              <w:right w:val="single" w:sz="4" w:space="0" w:color="auto"/>
            </w:tcBorders>
            <w:shd w:val="clear" w:color="auto" w:fill="auto"/>
            <w:noWrap/>
            <w:vAlign w:val="center"/>
            <w:hideMark/>
          </w:tcPr>
          <w:p w:rsidR="009C68DC" w:rsidRPr="009C68DC" w:rsidRDefault="009C68DC" w:rsidP="009C68DC">
            <w:pPr>
              <w:spacing w:after="0" w:line="240" w:lineRule="auto"/>
              <w:jc w:val="center"/>
              <w:rPr>
                <w:rFonts w:ascii="Times New Roman" w:eastAsia="Times New Roman" w:hAnsi="Times New Roman" w:cs="Times New Roman"/>
                <w:color w:val="000000"/>
                <w:sz w:val="24"/>
                <w:szCs w:val="24"/>
                <w:lang w:eastAsia="id-ID"/>
              </w:rPr>
            </w:pPr>
            <w:r w:rsidRPr="009C68DC">
              <w:rPr>
                <w:rFonts w:ascii="Times New Roman" w:eastAsia="Times New Roman" w:hAnsi="Times New Roman" w:cs="Times New Roman"/>
                <w:color w:val="000000"/>
                <w:sz w:val="24"/>
                <w:szCs w:val="24"/>
                <w:lang w:eastAsia="id-ID"/>
              </w:rPr>
              <w:t>Variabel</w:t>
            </w:r>
          </w:p>
        </w:tc>
        <w:tc>
          <w:tcPr>
            <w:tcW w:w="1601" w:type="dxa"/>
            <w:tcBorders>
              <w:top w:val="single" w:sz="4" w:space="0" w:color="auto"/>
              <w:left w:val="nil"/>
              <w:bottom w:val="single" w:sz="4" w:space="0" w:color="auto"/>
              <w:right w:val="single" w:sz="4" w:space="0" w:color="auto"/>
            </w:tcBorders>
            <w:shd w:val="clear" w:color="auto" w:fill="auto"/>
            <w:noWrap/>
            <w:vAlign w:val="center"/>
            <w:hideMark/>
          </w:tcPr>
          <w:p w:rsidR="009C68DC" w:rsidRPr="009C68DC" w:rsidRDefault="009C68DC" w:rsidP="009C68DC">
            <w:pPr>
              <w:spacing w:after="0" w:line="240" w:lineRule="auto"/>
              <w:jc w:val="center"/>
              <w:rPr>
                <w:rFonts w:ascii="Times New Roman" w:eastAsia="Times New Roman" w:hAnsi="Times New Roman" w:cs="Times New Roman"/>
                <w:color w:val="000000"/>
                <w:sz w:val="24"/>
                <w:szCs w:val="24"/>
                <w:lang w:eastAsia="id-ID"/>
              </w:rPr>
            </w:pPr>
            <w:r w:rsidRPr="009C68DC">
              <w:rPr>
                <w:rFonts w:ascii="Times New Roman" w:eastAsia="Times New Roman" w:hAnsi="Times New Roman" w:cs="Times New Roman"/>
                <w:color w:val="000000"/>
                <w:sz w:val="24"/>
                <w:szCs w:val="24"/>
                <w:lang w:eastAsia="id-ID"/>
              </w:rPr>
              <w:t xml:space="preserve">Nilai </w:t>
            </w:r>
            <w:r w:rsidRPr="009C68DC">
              <w:rPr>
                <w:rFonts w:ascii="Times New Roman" w:eastAsia="Times New Roman" w:hAnsi="Times New Roman" w:cs="Times New Roman"/>
                <w:i/>
                <w:iCs/>
                <w:color w:val="000000"/>
                <w:sz w:val="24"/>
                <w:szCs w:val="24"/>
                <w:lang w:eastAsia="id-ID"/>
              </w:rPr>
              <w:t>Factor Loading</w:t>
            </w:r>
          </w:p>
        </w:tc>
        <w:tc>
          <w:tcPr>
            <w:tcW w:w="1389" w:type="dxa"/>
            <w:tcBorders>
              <w:top w:val="single" w:sz="4" w:space="0" w:color="auto"/>
              <w:left w:val="nil"/>
              <w:bottom w:val="single" w:sz="4" w:space="0" w:color="auto"/>
              <w:right w:val="single" w:sz="4" w:space="0" w:color="auto"/>
            </w:tcBorders>
            <w:shd w:val="clear" w:color="auto" w:fill="auto"/>
            <w:noWrap/>
            <w:vAlign w:val="center"/>
            <w:hideMark/>
          </w:tcPr>
          <w:p w:rsidR="009C68DC" w:rsidRPr="009C68DC" w:rsidRDefault="009C68DC" w:rsidP="009C68DC">
            <w:pPr>
              <w:spacing w:after="0" w:line="240" w:lineRule="auto"/>
              <w:jc w:val="center"/>
              <w:rPr>
                <w:rFonts w:ascii="Times New Roman" w:eastAsia="Times New Roman" w:hAnsi="Times New Roman" w:cs="Times New Roman"/>
                <w:color w:val="000000"/>
                <w:sz w:val="24"/>
                <w:szCs w:val="24"/>
                <w:lang w:eastAsia="id-ID"/>
              </w:rPr>
            </w:pPr>
            <w:r w:rsidRPr="009C68DC">
              <w:rPr>
                <w:rFonts w:ascii="Times New Roman" w:eastAsia="Times New Roman" w:hAnsi="Times New Roman" w:cs="Times New Roman"/>
                <w:color w:val="000000"/>
                <w:sz w:val="24"/>
                <w:szCs w:val="24"/>
                <w:lang w:eastAsia="id-ID"/>
              </w:rPr>
              <w:t xml:space="preserve">Nilai </w:t>
            </w:r>
            <w:r w:rsidRPr="009C68DC">
              <w:rPr>
                <w:rFonts w:ascii="Times New Roman" w:eastAsia="Times New Roman" w:hAnsi="Times New Roman" w:cs="Times New Roman"/>
                <w:i/>
                <w:iCs/>
                <w:color w:val="000000"/>
                <w:sz w:val="24"/>
                <w:szCs w:val="24"/>
                <w:lang w:eastAsia="id-ID"/>
              </w:rPr>
              <w:t>Eigenvalues</w:t>
            </w:r>
          </w:p>
        </w:tc>
      </w:tr>
      <w:tr w:rsidR="00F35BF0" w:rsidRPr="009C68DC" w:rsidTr="00562EAA">
        <w:trPr>
          <w:trHeight w:val="315"/>
        </w:trPr>
        <w:tc>
          <w:tcPr>
            <w:tcW w:w="1433" w:type="dxa"/>
            <w:vMerge w:val="restart"/>
            <w:tcBorders>
              <w:top w:val="nil"/>
              <w:left w:val="single" w:sz="4" w:space="0" w:color="auto"/>
              <w:bottom w:val="single" w:sz="4" w:space="0" w:color="000000"/>
              <w:right w:val="single" w:sz="4" w:space="0" w:color="auto"/>
            </w:tcBorders>
            <w:shd w:val="clear" w:color="auto" w:fill="auto"/>
            <w:vAlign w:val="center"/>
            <w:hideMark/>
          </w:tcPr>
          <w:p w:rsidR="00F35BF0" w:rsidRPr="00F35BF0" w:rsidRDefault="00F35BF0" w:rsidP="009C68DC">
            <w:pPr>
              <w:spacing w:after="0" w:line="240" w:lineRule="auto"/>
              <w:jc w:val="center"/>
              <w:rPr>
                <w:rFonts w:ascii="Times New Roman" w:eastAsia="Times New Roman" w:hAnsi="Times New Roman" w:cs="Times New Roman"/>
                <w:color w:val="000000"/>
                <w:sz w:val="24"/>
                <w:szCs w:val="24"/>
                <w:lang w:val="en-US" w:eastAsia="id-ID"/>
              </w:rPr>
            </w:pPr>
            <w:r w:rsidRPr="009C68DC">
              <w:rPr>
                <w:rFonts w:ascii="Times New Roman" w:eastAsia="Times New Roman" w:hAnsi="Times New Roman" w:cs="Times New Roman"/>
                <w:color w:val="000000"/>
                <w:sz w:val="24"/>
                <w:szCs w:val="24"/>
                <w:lang w:eastAsia="id-ID"/>
              </w:rPr>
              <w:t>Manajemen Bank</w:t>
            </w:r>
          </w:p>
        </w:tc>
        <w:tc>
          <w:tcPr>
            <w:tcW w:w="510" w:type="dxa"/>
            <w:tcBorders>
              <w:top w:val="nil"/>
              <w:left w:val="nil"/>
              <w:bottom w:val="single" w:sz="4" w:space="0" w:color="auto"/>
              <w:right w:val="single" w:sz="4" w:space="0" w:color="auto"/>
            </w:tcBorders>
            <w:shd w:val="clear" w:color="auto" w:fill="auto"/>
            <w:noWrap/>
            <w:vAlign w:val="bottom"/>
            <w:hideMark/>
          </w:tcPr>
          <w:p w:rsidR="00F35BF0" w:rsidRPr="009C68DC" w:rsidRDefault="00F35BF0" w:rsidP="009C68DC">
            <w:pPr>
              <w:spacing w:after="0" w:line="240" w:lineRule="auto"/>
              <w:rPr>
                <w:rFonts w:ascii="Times New Roman" w:eastAsia="Times New Roman" w:hAnsi="Times New Roman" w:cs="Times New Roman"/>
                <w:color w:val="000000"/>
                <w:sz w:val="24"/>
                <w:szCs w:val="24"/>
                <w:lang w:eastAsia="id-ID"/>
              </w:rPr>
            </w:pPr>
            <w:r w:rsidRPr="009C68DC">
              <w:rPr>
                <w:rFonts w:ascii="Times New Roman" w:eastAsia="Times New Roman" w:hAnsi="Times New Roman" w:cs="Times New Roman"/>
                <w:color w:val="000000"/>
                <w:sz w:val="24"/>
                <w:szCs w:val="24"/>
                <w:lang w:eastAsia="id-ID"/>
              </w:rPr>
              <w:t>X1</w:t>
            </w:r>
          </w:p>
        </w:tc>
        <w:tc>
          <w:tcPr>
            <w:tcW w:w="3401" w:type="dxa"/>
            <w:tcBorders>
              <w:top w:val="nil"/>
              <w:left w:val="nil"/>
              <w:bottom w:val="single" w:sz="4" w:space="0" w:color="auto"/>
              <w:right w:val="single" w:sz="4" w:space="0" w:color="auto"/>
            </w:tcBorders>
            <w:shd w:val="clear" w:color="auto" w:fill="auto"/>
            <w:noWrap/>
            <w:vAlign w:val="bottom"/>
            <w:hideMark/>
          </w:tcPr>
          <w:p w:rsidR="00F35BF0" w:rsidRPr="009C68DC" w:rsidRDefault="00F35BF0" w:rsidP="009C68DC">
            <w:pPr>
              <w:spacing w:after="0" w:line="240" w:lineRule="auto"/>
              <w:rPr>
                <w:rFonts w:ascii="Times New Roman" w:eastAsia="Times New Roman" w:hAnsi="Times New Roman" w:cs="Times New Roman"/>
                <w:i/>
                <w:iCs/>
                <w:color w:val="000000"/>
                <w:sz w:val="24"/>
                <w:szCs w:val="24"/>
                <w:lang w:eastAsia="id-ID"/>
              </w:rPr>
            </w:pPr>
            <w:r w:rsidRPr="009C68DC">
              <w:rPr>
                <w:rFonts w:ascii="Times New Roman" w:eastAsia="Times New Roman" w:hAnsi="Times New Roman" w:cs="Times New Roman"/>
                <w:i/>
                <w:iCs/>
                <w:color w:val="000000"/>
                <w:sz w:val="24"/>
                <w:szCs w:val="24"/>
                <w:lang w:eastAsia="id-ID"/>
              </w:rPr>
              <w:t>Return On Asset</w:t>
            </w:r>
          </w:p>
        </w:tc>
        <w:tc>
          <w:tcPr>
            <w:tcW w:w="1601" w:type="dxa"/>
            <w:tcBorders>
              <w:top w:val="nil"/>
              <w:left w:val="nil"/>
              <w:bottom w:val="single" w:sz="4" w:space="0" w:color="auto"/>
              <w:right w:val="single" w:sz="4" w:space="0" w:color="auto"/>
            </w:tcBorders>
            <w:shd w:val="clear" w:color="auto" w:fill="auto"/>
            <w:noWrap/>
            <w:vAlign w:val="center"/>
            <w:hideMark/>
          </w:tcPr>
          <w:p w:rsidR="00F35BF0" w:rsidRPr="00E25CAC" w:rsidRDefault="00F35BF0" w:rsidP="00562EAA">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0,974</w:t>
            </w:r>
          </w:p>
        </w:tc>
        <w:tc>
          <w:tcPr>
            <w:tcW w:w="1389" w:type="dxa"/>
            <w:vMerge w:val="restart"/>
            <w:tcBorders>
              <w:top w:val="nil"/>
              <w:left w:val="single" w:sz="4" w:space="0" w:color="auto"/>
              <w:bottom w:val="single" w:sz="4" w:space="0" w:color="000000"/>
              <w:right w:val="single" w:sz="4" w:space="0" w:color="auto"/>
            </w:tcBorders>
            <w:shd w:val="clear" w:color="auto" w:fill="auto"/>
            <w:noWrap/>
            <w:hideMark/>
          </w:tcPr>
          <w:p w:rsidR="00F35BF0" w:rsidRDefault="00F35BF0" w:rsidP="009C68DC">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3,825</w:t>
            </w:r>
          </w:p>
          <w:p w:rsidR="00F35BF0" w:rsidRPr="009C68DC" w:rsidRDefault="00F35BF0" w:rsidP="00F35BF0">
            <w:pPr>
              <w:spacing w:after="0" w:line="240" w:lineRule="auto"/>
              <w:rPr>
                <w:rFonts w:ascii="Times New Roman" w:eastAsia="Times New Roman" w:hAnsi="Times New Roman" w:cs="Times New Roman"/>
                <w:color w:val="000000"/>
                <w:sz w:val="24"/>
                <w:szCs w:val="24"/>
                <w:lang w:val="en-US" w:eastAsia="id-ID"/>
              </w:rPr>
            </w:pPr>
          </w:p>
        </w:tc>
      </w:tr>
      <w:tr w:rsidR="00F35BF0" w:rsidRPr="009C68DC" w:rsidTr="00562EAA">
        <w:trPr>
          <w:trHeight w:val="315"/>
        </w:trPr>
        <w:tc>
          <w:tcPr>
            <w:tcW w:w="1433" w:type="dxa"/>
            <w:vMerge/>
            <w:tcBorders>
              <w:top w:val="nil"/>
              <w:left w:val="single" w:sz="4" w:space="0" w:color="auto"/>
              <w:bottom w:val="single" w:sz="4" w:space="0" w:color="000000"/>
              <w:right w:val="single" w:sz="4" w:space="0" w:color="auto"/>
            </w:tcBorders>
            <w:vAlign w:val="center"/>
            <w:hideMark/>
          </w:tcPr>
          <w:p w:rsidR="00F35BF0" w:rsidRPr="009C68DC" w:rsidRDefault="00F35BF0" w:rsidP="009C68DC">
            <w:pPr>
              <w:spacing w:after="0" w:line="240" w:lineRule="auto"/>
              <w:rPr>
                <w:rFonts w:ascii="Times New Roman" w:eastAsia="Times New Roman" w:hAnsi="Times New Roman" w:cs="Times New Roman"/>
                <w:color w:val="000000"/>
                <w:sz w:val="24"/>
                <w:szCs w:val="24"/>
                <w:lang w:eastAsia="id-ID"/>
              </w:rPr>
            </w:pPr>
          </w:p>
        </w:tc>
        <w:tc>
          <w:tcPr>
            <w:tcW w:w="510" w:type="dxa"/>
            <w:tcBorders>
              <w:top w:val="nil"/>
              <w:left w:val="nil"/>
              <w:bottom w:val="single" w:sz="4" w:space="0" w:color="auto"/>
              <w:right w:val="single" w:sz="4" w:space="0" w:color="auto"/>
            </w:tcBorders>
            <w:shd w:val="clear" w:color="auto" w:fill="auto"/>
            <w:noWrap/>
            <w:vAlign w:val="bottom"/>
            <w:hideMark/>
          </w:tcPr>
          <w:p w:rsidR="00F35BF0" w:rsidRPr="009C68DC" w:rsidRDefault="00F35BF0" w:rsidP="009C68DC">
            <w:pPr>
              <w:spacing w:after="0" w:line="240" w:lineRule="auto"/>
              <w:rPr>
                <w:rFonts w:ascii="Times New Roman" w:eastAsia="Times New Roman" w:hAnsi="Times New Roman" w:cs="Times New Roman"/>
                <w:color w:val="000000"/>
                <w:sz w:val="24"/>
                <w:szCs w:val="24"/>
                <w:lang w:val="en-US" w:eastAsia="id-ID"/>
              </w:rPr>
            </w:pPr>
            <w:r w:rsidRPr="009C68DC">
              <w:rPr>
                <w:rFonts w:ascii="Times New Roman" w:eastAsia="Times New Roman" w:hAnsi="Times New Roman" w:cs="Times New Roman"/>
                <w:color w:val="000000"/>
                <w:sz w:val="24"/>
                <w:szCs w:val="24"/>
                <w:lang w:eastAsia="id-ID"/>
              </w:rPr>
              <w:t>X</w:t>
            </w:r>
            <w:r>
              <w:rPr>
                <w:rFonts w:ascii="Times New Roman" w:eastAsia="Times New Roman" w:hAnsi="Times New Roman" w:cs="Times New Roman"/>
                <w:color w:val="000000"/>
                <w:sz w:val="24"/>
                <w:szCs w:val="24"/>
                <w:lang w:val="en-US" w:eastAsia="id-ID"/>
              </w:rPr>
              <w:t>3</w:t>
            </w:r>
          </w:p>
        </w:tc>
        <w:tc>
          <w:tcPr>
            <w:tcW w:w="3401" w:type="dxa"/>
            <w:tcBorders>
              <w:top w:val="nil"/>
              <w:left w:val="nil"/>
              <w:bottom w:val="single" w:sz="4" w:space="0" w:color="auto"/>
              <w:right w:val="single" w:sz="4" w:space="0" w:color="auto"/>
            </w:tcBorders>
            <w:shd w:val="clear" w:color="auto" w:fill="auto"/>
            <w:noWrap/>
            <w:vAlign w:val="bottom"/>
            <w:hideMark/>
          </w:tcPr>
          <w:p w:rsidR="00F35BF0" w:rsidRPr="009C68DC" w:rsidRDefault="00F35BF0" w:rsidP="009C68DC">
            <w:pPr>
              <w:spacing w:after="0" w:line="240" w:lineRule="auto"/>
              <w:rPr>
                <w:rFonts w:ascii="Times New Roman" w:eastAsia="Times New Roman" w:hAnsi="Times New Roman" w:cs="Times New Roman"/>
                <w:color w:val="000000"/>
                <w:sz w:val="24"/>
                <w:szCs w:val="24"/>
                <w:lang w:val="en-US" w:eastAsia="id-ID"/>
              </w:rPr>
            </w:pPr>
            <w:r w:rsidRPr="009C68DC">
              <w:rPr>
                <w:rFonts w:ascii="Times New Roman" w:eastAsia="Times New Roman" w:hAnsi="Times New Roman" w:cs="Times New Roman"/>
                <w:color w:val="000000"/>
                <w:sz w:val="24"/>
                <w:szCs w:val="24"/>
                <w:lang w:eastAsia="id-ID"/>
              </w:rPr>
              <w:t>Beban Operasional Pendapatan Operasional</w:t>
            </w:r>
          </w:p>
        </w:tc>
        <w:tc>
          <w:tcPr>
            <w:tcW w:w="1601" w:type="dxa"/>
            <w:tcBorders>
              <w:top w:val="nil"/>
              <w:left w:val="nil"/>
              <w:bottom w:val="single" w:sz="4" w:space="0" w:color="auto"/>
              <w:right w:val="single" w:sz="4" w:space="0" w:color="auto"/>
            </w:tcBorders>
            <w:shd w:val="clear" w:color="auto" w:fill="auto"/>
            <w:noWrap/>
            <w:vAlign w:val="center"/>
            <w:hideMark/>
          </w:tcPr>
          <w:p w:rsidR="00F35BF0" w:rsidRPr="00E25CAC" w:rsidRDefault="00F35BF0" w:rsidP="00562EAA">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-0,956</w:t>
            </w:r>
          </w:p>
        </w:tc>
        <w:tc>
          <w:tcPr>
            <w:tcW w:w="1389" w:type="dxa"/>
            <w:vMerge/>
            <w:tcBorders>
              <w:top w:val="nil"/>
              <w:left w:val="single" w:sz="4" w:space="0" w:color="auto"/>
              <w:bottom w:val="single" w:sz="4" w:space="0" w:color="000000"/>
              <w:right w:val="single" w:sz="4" w:space="0" w:color="auto"/>
            </w:tcBorders>
            <w:vAlign w:val="center"/>
            <w:hideMark/>
          </w:tcPr>
          <w:p w:rsidR="00F35BF0" w:rsidRPr="009C68DC" w:rsidRDefault="00F35BF0" w:rsidP="009C68DC">
            <w:pPr>
              <w:spacing w:after="0" w:line="240" w:lineRule="auto"/>
              <w:rPr>
                <w:rFonts w:ascii="Times New Roman" w:eastAsia="Times New Roman" w:hAnsi="Times New Roman" w:cs="Times New Roman"/>
                <w:color w:val="000000"/>
                <w:sz w:val="24"/>
                <w:szCs w:val="24"/>
                <w:lang w:eastAsia="id-ID"/>
              </w:rPr>
            </w:pPr>
          </w:p>
        </w:tc>
      </w:tr>
      <w:tr w:rsidR="00F35BF0" w:rsidRPr="009C68DC" w:rsidTr="00562EAA">
        <w:trPr>
          <w:trHeight w:val="315"/>
        </w:trPr>
        <w:tc>
          <w:tcPr>
            <w:tcW w:w="1433" w:type="dxa"/>
            <w:vMerge/>
            <w:tcBorders>
              <w:top w:val="nil"/>
              <w:left w:val="single" w:sz="4" w:space="0" w:color="auto"/>
              <w:bottom w:val="single" w:sz="4" w:space="0" w:color="000000"/>
              <w:right w:val="single" w:sz="4" w:space="0" w:color="auto"/>
            </w:tcBorders>
            <w:vAlign w:val="center"/>
            <w:hideMark/>
          </w:tcPr>
          <w:p w:rsidR="00F35BF0" w:rsidRPr="009C68DC" w:rsidRDefault="00F35BF0" w:rsidP="009C68DC">
            <w:pPr>
              <w:spacing w:after="0" w:line="240" w:lineRule="auto"/>
              <w:rPr>
                <w:rFonts w:ascii="Times New Roman" w:eastAsia="Times New Roman" w:hAnsi="Times New Roman" w:cs="Times New Roman"/>
                <w:color w:val="000000"/>
                <w:sz w:val="24"/>
                <w:szCs w:val="24"/>
                <w:lang w:eastAsia="id-ID"/>
              </w:rPr>
            </w:pPr>
          </w:p>
        </w:tc>
        <w:tc>
          <w:tcPr>
            <w:tcW w:w="510" w:type="dxa"/>
            <w:tcBorders>
              <w:top w:val="nil"/>
              <w:left w:val="nil"/>
              <w:bottom w:val="single" w:sz="4" w:space="0" w:color="auto"/>
              <w:right w:val="single" w:sz="4" w:space="0" w:color="auto"/>
            </w:tcBorders>
            <w:shd w:val="clear" w:color="auto" w:fill="auto"/>
            <w:noWrap/>
            <w:vAlign w:val="bottom"/>
            <w:hideMark/>
          </w:tcPr>
          <w:p w:rsidR="00F35BF0" w:rsidRPr="009C68DC" w:rsidRDefault="00F35BF0" w:rsidP="009C68DC">
            <w:pPr>
              <w:spacing w:after="0" w:line="240" w:lineRule="auto"/>
              <w:rPr>
                <w:rFonts w:ascii="Times New Roman" w:eastAsia="Times New Roman" w:hAnsi="Times New Roman" w:cs="Times New Roman"/>
                <w:color w:val="000000"/>
                <w:sz w:val="24"/>
                <w:szCs w:val="24"/>
                <w:lang w:val="en-US" w:eastAsia="id-ID"/>
              </w:rPr>
            </w:pPr>
            <w:r w:rsidRPr="009C68DC">
              <w:rPr>
                <w:rFonts w:ascii="Times New Roman" w:eastAsia="Times New Roman" w:hAnsi="Times New Roman" w:cs="Times New Roman"/>
                <w:color w:val="000000"/>
                <w:sz w:val="24"/>
                <w:szCs w:val="24"/>
                <w:lang w:eastAsia="id-ID"/>
              </w:rPr>
              <w:t>X</w:t>
            </w:r>
            <w:r>
              <w:rPr>
                <w:rFonts w:ascii="Times New Roman" w:eastAsia="Times New Roman" w:hAnsi="Times New Roman" w:cs="Times New Roman"/>
                <w:color w:val="000000"/>
                <w:sz w:val="24"/>
                <w:szCs w:val="24"/>
                <w:lang w:val="en-US" w:eastAsia="id-ID"/>
              </w:rPr>
              <w:t>2</w:t>
            </w:r>
          </w:p>
        </w:tc>
        <w:tc>
          <w:tcPr>
            <w:tcW w:w="3401" w:type="dxa"/>
            <w:tcBorders>
              <w:top w:val="nil"/>
              <w:left w:val="nil"/>
              <w:bottom w:val="single" w:sz="4" w:space="0" w:color="auto"/>
              <w:right w:val="single" w:sz="4" w:space="0" w:color="auto"/>
            </w:tcBorders>
            <w:shd w:val="clear" w:color="auto" w:fill="auto"/>
            <w:noWrap/>
            <w:vAlign w:val="bottom"/>
            <w:hideMark/>
          </w:tcPr>
          <w:p w:rsidR="00F35BF0" w:rsidRPr="009C68DC" w:rsidRDefault="00F35BF0" w:rsidP="009C68DC">
            <w:pPr>
              <w:spacing w:after="0" w:line="240" w:lineRule="auto"/>
              <w:rPr>
                <w:rFonts w:ascii="Times New Roman" w:eastAsia="Times New Roman" w:hAnsi="Times New Roman" w:cs="Times New Roman"/>
                <w:i/>
                <w:iCs/>
                <w:color w:val="000000"/>
                <w:sz w:val="24"/>
                <w:szCs w:val="24"/>
                <w:lang w:eastAsia="id-ID"/>
              </w:rPr>
            </w:pPr>
            <w:r w:rsidRPr="009C68DC">
              <w:rPr>
                <w:rFonts w:ascii="Times New Roman" w:eastAsia="Times New Roman" w:hAnsi="Times New Roman" w:cs="Times New Roman"/>
                <w:i/>
                <w:iCs/>
                <w:color w:val="000000"/>
                <w:sz w:val="24"/>
                <w:szCs w:val="24"/>
                <w:lang w:eastAsia="id-ID"/>
              </w:rPr>
              <w:t>Return On Equity</w:t>
            </w:r>
          </w:p>
        </w:tc>
        <w:tc>
          <w:tcPr>
            <w:tcW w:w="1601" w:type="dxa"/>
            <w:tcBorders>
              <w:top w:val="nil"/>
              <w:left w:val="nil"/>
              <w:bottom w:val="single" w:sz="4" w:space="0" w:color="auto"/>
              <w:right w:val="single" w:sz="4" w:space="0" w:color="auto"/>
            </w:tcBorders>
            <w:shd w:val="clear" w:color="auto" w:fill="auto"/>
            <w:noWrap/>
            <w:vAlign w:val="center"/>
            <w:hideMark/>
          </w:tcPr>
          <w:p w:rsidR="00F35BF0" w:rsidRPr="00E25CAC" w:rsidRDefault="00F35BF0" w:rsidP="00562EAA">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0,953</w:t>
            </w:r>
          </w:p>
        </w:tc>
        <w:tc>
          <w:tcPr>
            <w:tcW w:w="1389" w:type="dxa"/>
            <w:vMerge/>
            <w:tcBorders>
              <w:top w:val="nil"/>
              <w:left w:val="single" w:sz="4" w:space="0" w:color="auto"/>
              <w:bottom w:val="single" w:sz="4" w:space="0" w:color="000000"/>
              <w:right w:val="single" w:sz="4" w:space="0" w:color="auto"/>
            </w:tcBorders>
            <w:vAlign w:val="center"/>
            <w:hideMark/>
          </w:tcPr>
          <w:p w:rsidR="00F35BF0" w:rsidRPr="009C68DC" w:rsidRDefault="00F35BF0" w:rsidP="009C68DC">
            <w:pPr>
              <w:spacing w:after="0" w:line="240" w:lineRule="auto"/>
              <w:rPr>
                <w:rFonts w:ascii="Times New Roman" w:eastAsia="Times New Roman" w:hAnsi="Times New Roman" w:cs="Times New Roman"/>
                <w:color w:val="000000"/>
                <w:sz w:val="24"/>
                <w:szCs w:val="24"/>
                <w:lang w:eastAsia="id-ID"/>
              </w:rPr>
            </w:pPr>
          </w:p>
        </w:tc>
      </w:tr>
      <w:tr w:rsidR="00F35BF0" w:rsidRPr="009C68DC" w:rsidTr="00562EAA">
        <w:trPr>
          <w:trHeight w:val="315"/>
        </w:trPr>
        <w:tc>
          <w:tcPr>
            <w:tcW w:w="1433" w:type="dxa"/>
            <w:vMerge/>
            <w:tcBorders>
              <w:top w:val="nil"/>
              <w:left w:val="single" w:sz="4" w:space="0" w:color="auto"/>
              <w:bottom w:val="single" w:sz="4" w:space="0" w:color="000000"/>
              <w:right w:val="single" w:sz="4" w:space="0" w:color="auto"/>
            </w:tcBorders>
            <w:vAlign w:val="center"/>
            <w:hideMark/>
          </w:tcPr>
          <w:p w:rsidR="00F35BF0" w:rsidRPr="009C68DC" w:rsidRDefault="00F35BF0" w:rsidP="009C68DC">
            <w:pPr>
              <w:spacing w:after="0" w:line="240" w:lineRule="auto"/>
              <w:rPr>
                <w:rFonts w:ascii="Times New Roman" w:eastAsia="Times New Roman" w:hAnsi="Times New Roman" w:cs="Times New Roman"/>
                <w:color w:val="000000"/>
                <w:sz w:val="24"/>
                <w:szCs w:val="24"/>
                <w:lang w:eastAsia="id-ID"/>
              </w:rPr>
            </w:pPr>
          </w:p>
        </w:tc>
        <w:tc>
          <w:tcPr>
            <w:tcW w:w="510" w:type="dxa"/>
            <w:tcBorders>
              <w:top w:val="nil"/>
              <w:left w:val="nil"/>
              <w:bottom w:val="single" w:sz="4" w:space="0" w:color="auto"/>
              <w:right w:val="single" w:sz="4" w:space="0" w:color="auto"/>
            </w:tcBorders>
            <w:shd w:val="clear" w:color="auto" w:fill="auto"/>
            <w:noWrap/>
            <w:vAlign w:val="bottom"/>
            <w:hideMark/>
          </w:tcPr>
          <w:p w:rsidR="00F35BF0" w:rsidRPr="009C68DC" w:rsidRDefault="00F35BF0" w:rsidP="009C68DC">
            <w:pPr>
              <w:spacing w:after="0" w:line="240" w:lineRule="auto"/>
              <w:rPr>
                <w:rFonts w:ascii="Times New Roman" w:eastAsia="Times New Roman" w:hAnsi="Times New Roman" w:cs="Times New Roman"/>
                <w:color w:val="000000"/>
                <w:sz w:val="24"/>
                <w:szCs w:val="24"/>
                <w:lang w:eastAsia="id-ID"/>
              </w:rPr>
            </w:pPr>
            <w:r w:rsidRPr="009C68DC">
              <w:rPr>
                <w:rFonts w:ascii="Times New Roman" w:eastAsia="Times New Roman" w:hAnsi="Times New Roman" w:cs="Times New Roman"/>
                <w:color w:val="000000"/>
                <w:sz w:val="24"/>
                <w:szCs w:val="24"/>
                <w:lang w:eastAsia="id-ID"/>
              </w:rPr>
              <w:t>X4</w:t>
            </w:r>
          </w:p>
        </w:tc>
        <w:tc>
          <w:tcPr>
            <w:tcW w:w="3401" w:type="dxa"/>
            <w:tcBorders>
              <w:top w:val="nil"/>
              <w:left w:val="nil"/>
              <w:bottom w:val="single" w:sz="4" w:space="0" w:color="auto"/>
              <w:right w:val="single" w:sz="4" w:space="0" w:color="auto"/>
            </w:tcBorders>
            <w:shd w:val="clear" w:color="auto" w:fill="auto"/>
            <w:noWrap/>
            <w:vAlign w:val="bottom"/>
            <w:hideMark/>
          </w:tcPr>
          <w:p w:rsidR="00F35BF0" w:rsidRPr="009C68DC" w:rsidRDefault="00F35BF0" w:rsidP="009C68DC">
            <w:pPr>
              <w:spacing w:after="0" w:line="240" w:lineRule="auto"/>
              <w:rPr>
                <w:rFonts w:ascii="Times New Roman" w:eastAsia="Times New Roman" w:hAnsi="Times New Roman" w:cs="Times New Roman"/>
                <w:i/>
                <w:iCs/>
                <w:color w:val="000000"/>
                <w:sz w:val="24"/>
                <w:szCs w:val="24"/>
                <w:lang w:eastAsia="id-ID"/>
              </w:rPr>
            </w:pPr>
            <w:r w:rsidRPr="009C68DC">
              <w:rPr>
                <w:rFonts w:ascii="Times New Roman" w:eastAsia="Times New Roman" w:hAnsi="Times New Roman" w:cs="Times New Roman"/>
                <w:i/>
                <w:iCs/>
                <w:color w:val="000000"/>
                <w:sz w:val="24"/>
                <w:szCs w:val="24"/>
                <w:lang w:eastAsia="id-ID"/>
              </w:rPr>
              <w:t>financing to Deposit Ratio</w:t>
            </w:r>
          </w:p>
        </w:tc>
        <w:tc>
          <w:tcPr>
            <w:tcW w:w="1601" w:type="dxa"/>
            <w:tcBorders>
              <w:top w:val="nil"/>
              <w:left w:val="nil"/>
              <w:bottom w:val="single" w:sz="4" w:space="0" w:color="auto"/>
              <w:right w:val="single" w:sz="4" w:space="0" w:color="auto"/>
            </w:tcBorders>
            <w:shd w:val="clear" w:color="auto" w:fill="auto"/>
            <w:noWrap/>
            <w:vAlign w:val="center"/>
            <w:hideMark/>
          </w:tcPr>
          <w:p w:rsidR="00F35BF0" w:rsidRPr="00E25CAC" w:rsidRDefault="00F35BF0" w:rsidP="00562EAA">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0,761</w:t>
            </w:r>
          </w:p>
        </w:tc>
        <w:tc>
          <w:tcPr>
            <w:tcW w:w="1389" w:type="dxa"/>
            <w:vMerge/>
            <w:tcBorders>
              <w:top w:val="nil"/>
              <w:left w:val="single" w:sz="4" w:space="0" w:color="auto"/>
              <w:bottom w:val="single" w:sz="4" w:space="0" w:color="000000"/>
              <w:right w:val="single" w:sz="4" w:space="0" w:color="auto"/>
            </w:tcBorders>
            <w:vAlign w:val="center"/>
            <w:hideMark/>
          </w:tcPr>
          <w:p w:rsidR="00F35BF0" w:rsidRPr="009C68DC" w:rsidRDefault="00F35BF0" w:rsidP="009C68DC">
            <w:pPr>
              <w:spacing w:after="0" w:line="240" w:lineRule="auto"/>
              <w:rPr>
                <w:rFonts w:ascii="Times New Roman" w:eastAsia="Times New Roman" w:hAnsi="Times New Roman" w:cs="Times New Roman"/>
                <w:color w:val="000000"/>
                <w:sz w:val="24"/>
                <w:szCs w:val="24"/>
                <w:lang w:eastAsia="id-ID"/>
              </w:rPr>
            </w:pPr>
          </w:p>
        </w:tc>
      </w:tr>
      <w:tr w:rsidR="00F35BF0" w:rsidRPr="009C68DC" w:rsidTr="00562EAA">
        <w:trPr>
          <w:trHeight w:val="315"/>
        </w:trPr>
        <w:tc>
          <w:tcPr>
            <w:tcW w:w="1433" w:type="dxa"/>
            <w:vMerge/>
            <w:tcBorders>
              <w:top w:val="nil"/>
              <w:left w:val="single" w:sz="4" w:space="0" w:color="auto"/>
              <w:bottom w:val="single" w:sz="4" w:space="0" w:color="000000"/>
              <w:right w:val="single" w:sz="4" w:space="0" w:color="auto"/>
            </w:tcBorders>
            <w:vAlign w:val="center"/>
            <w:hideMark/>
          </w:tcPr>
          <w:p w:rsidR="00F35BF0" w:rsidRPr="009C68DC" w:rsidRDefault="00F35BF0" w:rsidP="009C68DC">
            <w:pPr>
              <w:spacing w:after="0" w:line="240" w:lineRule="auto"/>
              <w:rPr>
                <w:rFonts w:ascii="Times New Roman" w:eastAsia="Times New Roman" w:hAnsi="Times New Roman" w:cs="Times New Roman"/>
                <w:color w:val="000000"/>
                <w:sz w:val="24"/>
                <w:szCs w:val="24"/>
                <w:lang w:eastAsia="id-ID"/>
              </w:rPr>
            </w:pPr>
          </w:p>
        </w:tc>
        <w:tc>
          <w:tcPr>
            <w:tcW w:w="510" w:type="dxa"/>
            <w:tcBorders>
              <w:top w:val="nil"/>
              <w:left w:val="nil"/>
              <w:bottom w:val="single" w:sz="4" w:space="0" w:color="auto"/>
              <w:right w:val="single" w:sz="4" w:space="0" w:color="auto"/>
            </w:tcBorders>
            <w:shd w:val="clear" w:color="auto" w:fill="auto"/>
            <w:noWrap/>
            <w:vAlign w:val="bottom"/>
            <w:hideMark/>
          </w:tcPr>
          <w:p w:rsidR="00F35BF0" w:rsidRPr="009C68DC" w:rsidRDefault="00F35BF0" w:rsidP="009C68DC">
            <w:pPr>
              <w:spacing w:after="0" w:line="240" w:lineRule="auto"/>
              <w:rPr>
                <w:rFonts w:ascii="Times New Roman" w:eastAsia="Times New Roman" w:hAnsi="Times New Roman" w:cs="Times New Roman"/>
                <w:color w:val="000000"/>
                <w:sz w:val="24"/>
                <w:szCs w:val="24"/>
                <w:lang w:eastAsia="id-ID"/>
              </w:rPr>
            </w:pPr>
            <w:r w:rsidRPr="009C68DC">
              <w:rPr>
                <w:rFonts w:ascii="Times New Roman" w:eastAsia="Times New Roman" w:hAnsi="Times New Roman" w:cs="Times New Roman"/>
                <w:color w:val="000000"/>
                <w:sz w:val="24"/>
                <w:szCs w:val="24"/>
                <w:lang w:eastAsia="id-ID"/>
              </w:rPr>
              <w:t>X5</w:t>
            </w:r>
          </w:p>
        </w:tc>
        <w:tc>
          <w:tcPr>
            <w:tcW w:w="3401" w:type="dxa"/>
            <w:tcBorders>
              <w:top w:val="nil"/>
              <w:left w:val="nil"/>
              <w:bottom w:val="single" w:sz="4" w:space="0" w:color="auto"/>
              <w:right w:val="single" w:sz="4" w:space="0" w:color="auto"/>
            </w:tcBorders>
            <w:shd w:val="clear" w:color="auto" w:fill="auto"/>
            <w:noWrap/>
            <w:vAlign w:val="bottom"/>
            <w:hideMark/>
          </w:tcPr>
          <w:p w:rsidR="00F35BF0" w:rsidRPr="009C68DC" w:rsidRDefault="00F35BF0" w:rsidP="009C68DC">
            <w:pPr>
              <w:spacing w:after="0" w:line="240" w:lineRule="auto"/>
              <w:rPr>
                <w:rFonts w:ascii="Times New Roman" w:eastAsia="Times New Roman" w:hAnsi="Times New Roman" w:cs="Times New Roman"/>
                <w:i/>
                <w:iCs/>
                <w:color w:val="000000"/>
                <w:sz w:val="24"/>
                <w:szCs w:val="24"/>
                <w:lang w:eastAsia="id-ID"/>
              </w:rPr>
            </w:pPr>
            <w:r w:rsidRPr="009C68DC">
              <w:rPr>
                <w:rFonts w:ascii="Times New Roman" w:eastAsia="Times New Roman" w:hAnsi="Times New Roman" w:cs="Times New Roman"/>
                <w:i/>
                <w:iCs/>
                <w:color w:val="000000"/>
                <w:sz w:val="24"/>
                <w:szCs w:val="24"/>
                <w:lang w:eastAsia="id-ID"/>
              </w:rPr>
              <w:t>Non Perfoming Financing</w:t>
            </w:r>
          </w:p>
        </w:tc>
        <w:tc>
          <w:tcPr>
            <w:tcW w:w="1601" w:type="dxa"/>
            <w:tcBorders>
              <w:top w:val="nil"/>
              <w:left w:val="nil"/>
              <w:bottom w:val="single" w:sz="4" w:space="0" w:color="auto"/>
              <w:right w:val="single" w:sz="4" w:space="0" w:color="auto"/>
            </w:tcBorders>
            <w:shd w:val="clear" w:color="auto" w:fill="auto"/>
            <w:noWrap/>
            <w:vAlign w:val="center"/>
            <w:hideMark/>
          </w:tcPr>
          <w:p w:rsidR="00F35BF0" w:rsidRPr="00E25CAC" w:rsidRDefault="00F35BF0" w:rsidP="00562EAA">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-0,676</w:t>
            </w:r>
          </w:p>
        </w:tc>
        <w:tc>
          <w:tcPr>
            <w:tcW w:w="1389" w:type="dxa"/>
            <w:vMerge/>
            <w:tcBorders>
              <w:top w:val="nil"/>
              <w:left w:val="single" w:sz="4" w:space="0" w:color="auto"/>
              <w:bottom w:val="single" w:sz="4" w:space="0" w:color="000000"/>
              <w:right w:val="single" w:sz="4" w:space="0" w:color="auto"/>
            </w:tcBorders>
            <w:vAlign w:val="center"/>
            <w:hideMark/>
          </w:tcPr>
          <w:p w:rsidR="00F35BF0" w:rsidRPr="009C68DC" w:rsidRDefault="00F35BF0" w:rsidP="009C68DC">
            <w:pPr>
              <w:spacing w:after="0" w:line="240" w:lineRule="auto"/>
              <w:rPr>
                <w:rFonts w:ascii="Times New Roman" w:eastAsia="Times New Roman" w:hAnsi="Times New Roman" w:cs="Times New Roman"/>
                <w:color w:val="000000"/>
                <w:sz w:val="24"/>
                <w:szCs w:val="24"/>
                <w:lang w:eastAsia="id-ID"/>
              </w:rPr>
            </w:pPr>
          </w:p>
        </w:tc>
      </w:tr>
    </w:tbl>
    <w:p w:rsidR="00E25CAC" w:rsidRDefault="009C68DC" w:rsidP="009C68DC">
      <w:pPr>
        <w:spacing w:after="0" w:line="480" w:lineRule="auto"/>
        <w:ind w:left="426" w:firstLine="283"/>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Sumber: Olah data SPSS</w:t>
      </w:r>
    </w:p>
    <w:p w:rsidR="00F35BF0" w:rsidRPr="00F35BF0" w:rsidRDefault="009C68DC" w:rsidP="00F35BF0">
      <w:pPr>
        <w:spacing w:after="0" w:line="480" w:lineRule="auto"/>
        <w:ind w:left="851" w:firstLine="283"/>
        <w:jc w:val="both"/>
        <w:rPr>
          <w:rFonts w:ascii="Times New Roman" w:eastAsia="Times New Roman" w:hAnsi="Times New Roman" w:cs="Times New Roman"/>
          <w:color w:val="000000"/>
          <w:sz w:val="24"/>
          <w:szCs w:val="24"/>
          <w:lang w:val="en-US" w:eastAsia="id-ID"/>
        </w:rPr>
      </w:pPr>
      <w:r>
        <w:rPr>
          <w:rFonts w:ascii="Times New Roman" w:hAnsi="Times New Roman" w:cs="Times New Roman"/>
          <w:sz w:val="24"/>
          <w:szCs w:val="24"/>
          <w:lang w:val="en-US"/>
        </w:rPr>
        <w:t>Berdasarkan Tabel 4.6</w:t>
      </w:r>
      <w:r w:rsidR="00562EAA">
        <w:rPr>
          <w:rFonts w:ascii="Times New Roman" w:hAnsi="Times New Roman" w:cs="Times New Roman"/>
          <w:sz w:val="24"/>
          <w:szCs w:val="24"/>
          <w:lang w:val="en-US"/>
        </w:rPr>
        <w:t xml:space="preserve"> dapat diketahui bahwa faktor yang terbentuk memiliki 5 variabel pembentuk yang meliputi variabel X1 (</w:t>
      </w:r>
      <w:r w:rsidR="00562EAA" w:rsidRPr="009C68DC">
        <w:rPr>
          <w:rFonts w:ascii="Times New Roman" w:eastAsia="Times New Roman" w:hAnsi="Times New Roman" w:cs="Times New Roman"/>
          <w:i/>
          <w:iCs/>
          <w:color w:val="000000"/>
          <w:sz w:val="24"/>
          <w:szCs w:val="24"/>
          <w:lang w:eastAsia="id-ID"/>
        </w:rPr>
        <w:t>Return On Asset</w:t>
      </w:r>
      <w:r w:rsidR="00562EAA">
        <w:rPr>
          <w:rFonts w:ascii="Times New Roman" w:hAnsi="Times New Roman" w:cs="Times New Roman"/>
          <w:sz w:val="24"/>
          <w:szCs w:val="24"/>
          <w:lang w:val="en-US"/>
        </w:rPr>
        <w:t>), X3 (</w:t>
      </w:r>
      <w:r w:rsidR="00562EAA" w:rsidRPr="009C68DC">
        <w:rPr>
          <w:rFonts w:ascii="Times New Roman" w:eastAsia="Times New Roman" w:hAnsi="Times New Roman" w:cs="Times New Roman"/>
          <w:color w:val="000000"/>
          <w:sz w:val="24"/>
          <w:szCs w:val="24"/>
          <w:lang w:eastAsia="id-ID"/>
        </w:rPr>
        <w:t>Beban Operasional Pendapatan Operasional</w:t>
      </w:r>
      <w:r w:rsidR="00562EAA">
        <w:rPr>
          <w:rFonts w:ascii="Times New Roman" w:hAnsi="Times New Roman" w:cs="Times New Roman"/>
          <w:sz w:val="24"/>
          <w:szCs w:val="24"/>
          <w:lang w:val="en-US"/>
        </w:rPr>
        <w:t>), X2</w:t>
      </w:r>
      <w:r w:rsidR="000D7031">
        <w:rPr>
          <w:rFonts w:ascii="Times New Roman" w:hAnsi="Times New Roman" w:cs="Times New Roman"/>
          <w:sz w:val="24"/>
          <w:szCs w:val="24"/>
          <w:lang w:val="en-US"/>
        </w:rPr>
        <w:t xml:space="preserve"> (</w:t>
      </w:r>
      <w:r w:rsidR="000D7031" w:rsidRPr="009C68DC">
        <w:rPr>
          <w:rFonts w:ascii="Times New Roman" w:eastAsia="Times New Roman" w:hAnsi="Times New Roman" w:cs="Times New Roman"/>
          <w:i/>
          <w:iCs/>
          <w:color w:val="000000"/>
          <w:sz w:val="24"/>
          <w:szCs w:val="24"/>
          <w:lang w:eastAsia="id-ID"/>
        </w:rPr>
        <w:t>Return On Equity</w:t>
      </w:r>
      <w:r w:rsidR="000D7031">
        <w:rPr>
          <w:rFonts w:ascii="Times New Roman" w:hAnsi="Times New Roman" w:cs="Times New Roman"/>
          <w:sz w:val="24"/>
          <w:szCs w:val="24"/>
          <w:lang w:val="en-US"/>
        </w:rPr>
        <w:t>), X4 (</w:t>
      </w:r>
      <w:r w:rsidR="000D7031" w:rsidRPr="009C68DC">
        <w:rPr>
          <w:rFonts w:ascii="Times New Roman" w:eastAsia="Times New Roman" w:hAnsi="Times New Roman" w:cs="Times New Roman"/>
          <w:i/>
          <w:iCs/>
          <w:color w:val="000000"/>
          <w:sz w:val="24"/>
          <w:szCs w:val="24"/>
          <w:lang w:eastAsia="id-ID"/>
        </w:rPr>
        <w:t>financing to Deposit Ratio</w:t>
      </w:r>
      <w:r w:rsidR="000D7031">
        <w:rPr>
          <w:rFonts w:ascii="Times New Roman" w:hAnsi="Times New Roman" w:cs="Times New Roman"/>
          <w:sz w:val="24"/>
          <w:szCs w:val="24"/>
          <w:lang w:val="en-US"/>
        </w:rPr>
        <w:t>), dan X5 (</w:t>
      </w:r>
      <w:r w:rsidR="000D7031" w:rsidRPr="009C68DC">
        <w:rPr>
          <w:rFonts w:ascii="Times New Roman" w:eastAsia="Times New Roman" w:hAnsi="Times New Roman" w:cs="Times New Roman"/>
          <w:i/>
          <w:iCs/>
          <w:color w:val="000000"/>
          <w:sz w:val="24"/>
          <w:szCs w:val="24"/>
          <w:lang w:eastAsia="id-ID"/>
        </w:rPr>
        <w:t>Non Perfoming Financing</w:t>
      </w:r>
      <w:r w:rsidR="000D7031">
        <w:rPr>
          <w:rFonts w:ascii="Times New Roman" w:hAnsi="Times New Roman" w:cs="Times New Roman"/>
          <w:sz w:val="24"/>
          <w:szCs w:val="24"/>
          <w:lang w:val="en-US"/>
        </w:rPr>
        <w:t xml:space="preserve">) dengan nilai </w:t>
      </w:r>
      <w:r w:rsidR="000D7031" w:rsidRPr="009C68DC">
        <w:rPr>
          <w:rFonts w:ascii="Times New Roman" w:eastAsia="Times New Roman" w:hAnsi="Times New Roman" w:cs="Times New Roman"/>
          <w:i/>
          <w:iCs/>
          <w:color w:val="000000"/>
          <w:sz w:val="24"/>
          <w:szCs w:val="24"/>
          <w:lang w:eastAsia="id-ID"/>
        </w:rPr>
        <w:t>Eigenvalues</w:t>
      </w:r>
      <w:r w:rsidR="000D7031">
        <w:rPr>
          <w:rFonts w:ascii="Times New Roman" w:eastAsia="Times New Roman" w:hAnsi="Times New Roman" w:cs="Times New Roman"/>
          <w:i/>
          <w:iCs/>
          <w:color w:val="000000"/>
          <w:sz w:val="24"/>
          <w:szCs w:val="24"/>
          <w:lang w:val="en-US" w:eastAsia="id-ID"/>
        </w:rPr>
        <w:t xml:space="preserve"> </w:t>
      </w:r>
      <w:r w:rsidR="009D1E31">
        <w:rPr>
          <w:rFonts w:ascii="Times New Roman" w:eastAsia="Times New Roman" w:hAnsi="Times New Roman" w:cs="Times New Roman"/>
          <w:color w:val="000000"/>
          <w:sz w:val="24"/>
          <w:szCs w:val="24"/>
          <w:lang w:val="en-US" w:eastAsia="id-ID"/>
        </w:rPr>
        <w:t>sebesar 3,825</w:t>
      </w:r>
      <w:r w:rsidR="000D7031">
        <w:rPr>
          <w:rFonts w:ascii="Times New Roman" w:eastAsia="Times New Roman" w:hAnsi="Times New Roman" w:cs="Times New Roman"/>
          <w:color w:val="000000"/>
          <w:sz w:val="24"/>
          <w:szCs w:val="24"/>
          <w:lang w:val="en-US" w:eastAsia="id-ID"/>
        </w:rPr>
        <w:t xml:space="preserve">. Kelima variabel memiliki kesamaan yaitu sama-sama dikendalikan atau dikelola oleh bank, bank akan menjaga </w:t>
      </w:r>
      <w:r w:rsidR="000D7031" w:rsidRPr="009C68DC">
        <w:rPr>
          <w:rFonts w:ascii="Times New Roman" w:eastAsia="Times New Roman" w:hAnsi="Times New Roman" w:cs="Times New Roman"/>
          <w:i/>
          <w:iCs/>
          <w:color w:val="000000"/>
          <w:sz w:val="24"/>
          <w:szCs w:val="24"/>
          <w:lang w:eastAsia="id-ID"/>
        </w:rPr>
        <w:t>Return On Asset</w:t>
      </w:r>
      <w:r w:rsidR="000D7031">
        <w:rPr>
          <w:rFonts w:ascii="Times New Roman" w:eastAsia="Times New Roman" w:hAnsi="Times New Roman" w:cs="Times New Roman"/>
          <w:i/>
          <w:iCs/>
          <w:color w:val="000000"/>
          <w:sz w:val="24"/>
          <w:szCs w:val="24"/>
          <w:lang w:val="en-US" w:eastAsia="id-ID"/>
        </w:rPr>
        <w:t xml:space="preserve">, </w:t>
      </w:r>
      <w:r w:rsidR="000D7031">
        <w:rPr>
          <w:rFonts w:ascii="Times New Roman" w:eastAsia="Times New Roman" w:hAnsi="Times New Roman" w:cs="Times New Roman"/>
          <w:color w:val="000000"/>
          <w:sz w:val="24"/>
          <w:szCs w:val="24"/>
          <w:lang w:val="en-US" w:eastAsia="id-ID"/>
        </w:rPr>
        <w:t xml:space="preserve">dan </w:t>
      </w:r>
      <w:r w:rsidR="000D7031" w:rsidRPr="009C68DC">
        <w:rPr>
          <w:rFonts w:ascii="Times New Roman" w:eastAsia="Times New Roman" w:hAnsi="Times New Roman" w:cs="Times New Roman"/>
          <w:i/>
          <w:iCs/>
          <w:color w:val="000000"/>
          <w:sz w:val="24"/>
          <w:szCs w:val="24"/>
          <w:lang w:eastAsia="id-ID"/>
        </w:rPr>
        <w:t>Return On Equity</w:t>
      </w:r>
      <w:r w:rsidR="000D7031">
        <w:rPr>
          <w:rFonts w:ascii="Times New Roman" w:eastAsia="Times New Roman" w:hAnsi="Times New Roman" w:cs="Times New Roman"/>
          <w:i/>
          <w:iCs/>
          <w:color w:val="000000"/>
          <w:sz w:val="24"/>
          <w:szCs w:val="24"/>
          <w:lang w:val="en-US" w:eastAsia="id-ID"/>
        </w:rPr>
        <w:t xml:space="preserve"> </w:t>
      </w:r>
      <w:r w:rsidR="000D7031">
        <w:rPr>
          <w:rFonts w:ascii="Times New Roman" w:eastAsia="Times New Roman" w:hAnsi="Times New Roman" w:cs="Times New Roman"/>
          <w:color w:val="000000"/>
          <w:sz w:val="24"/>
          <w:szCs w:val="24"/>
          <w:lang w:val="en-US" w:eastAsia="id-ID"/>
        </w:rPr>
        <w:t>agar tetap tinggi, karena hal</w:t>
      </w:r>
      <w:r w:rsidR="003D51D0">
        <w:rPr>
          <w:rFonts w:ascii="Times New Roman" w:eastAsia="Times New Roman" w:hAnsi="Times New Roman" w:cs="Times New Roman"/>
          <w:color w:val="000000"/>
          <w:sz w:val="24"/>
          <w:szCs w:val="24"/>
          <w:lang w:val="en-US" w:eastAsia="id-ID"/>
        </w:rPr>
        <w:t xml:space="preserve"> tersebut membuktikan bahwa bank</w:t>
      </w:r>
      <w:r w:rsidR="000D7031">
        <w:rPr>
          <w:rFonts w:ascii="Times New Roman" w:eastAsia="Times New Roman" w:hAnsi="Times New Roman" w:cs="Times New Roman"/>
          <w:color w:val="000000"/>
          <w:sz w:val="24"/>
          <w:szCs w:val="24"/>
          <w:lang w:val="en-US" w:eastAsia="id-ID"/>
        </w:rPr>
        <w:t xml:space="preserve"> memiliki keuntungan yang didapatkan dan juga akan semakin baik pula posisi bank dari penggunaan asetnya,  bank juga akan menjaga </w:t>
      </w:r>
      <w:r w:rsidR="00D55C18" w:rsidRPr="009C68DC">
        <w:rPr>
          <w:rFonts w:ascii="Times New Roman" w:eastAsia="Times New Roman" w:hAnsi="Times New Roman" w:cs="Times New Roman"/>
          <w:i/>
          <w:iCs/>
          <w:color w:val="000000"/>
          <w:sz w:val="24"/>
          <w:szCs w:val="24"/>
          <w:lang w:eastAsia="id-ID"/>
        </w:rPr>
        <w:t xml:space="preserve">financing to Deposit Ratio </w:t>
      </w:r>
      <w:r w:rsidR="00D55C18">
        <w:rPr>
          <w:rFonts w:ascii="Times New Roman" w:eastAsia="Times New Roman" w:hAnsi="Times New Roman" w:cs="Times New Roman"/>
          <w:i/>
          <w:iCs/>
          <w:color w:val="000000"/>
          <w:sz w:val="24"/>
          <w:szCs w:val="24"/>
          <w:lang w:val="en-US" w:eastAsia="id-ID"/>
        </w:rPr>
        <w:t xml:space="preserve">, </w:t>
      </w:r>
      <w:r w:rsidR="00D55C18">
        <w:rPr>
          <w:rFonts w:ascii="Times New Roman" w:eastAsia="Times New Roman" w:hAnsi="Times New Roman" w:cs="Times New Roman"/>
          <w:color w:val="000000"/>
          <w:sz w:val="24"/>
          <w:szCs w:val="24"/>
          <w:lang w:val="en-US" w:eastAsia="id-ID"/>
        </w:rPr>
        <w:t xml:space="preserve">dan </w:t>
      </w:r>
      <w:r w:rsidR="00D55C18" w:rsidRPr="009C68DC">
        <w:rPr>
          <w:rFonts w:ascii="Times New Roman" w:eastAsia="Times New Roman" w:hAnsi="Times New Roman" w:cs="Times New Roman"/>
          <w:i/>
          <w:iCs/>
          <w:color w:val="000000"/>
          <w:sz w:val="24"/>
          <w:szCs w:val="24"/>
          <w:lang w:eastAsia="id-ID"/>
        </w:rPr>
        <w:t>Non Perfoming Financing</w:t>
      </w:r>
      <w:r w:rsidR="00D55C18">
        <w:rPr>
          <w:rFonts w:ascii="Times New Roman" w:eastAsia="Times New Roman" w:hAnsi="Times New Roman" w:cs="Times New Roman"/>
          <w:i/>
          <w:iCs/>
          <w:color w:val="000000"/>
          <w:sz w:val="24"/>
          <w:szCs w:val="24"/>
          <w:lang w:val="en-US" w:eastAsia="id-ID"/>
        </w:rPr>
        <w:t xml:space="preserve"> </w:t>
      </w:r>
      <w:r w:rsidR="00D55C18">
        <w:rPr>
          <w:rFonts w:ascii="Times New Roman" w:eastAsia="Times New Roman" w:hAnsi="Times New Roman" w:cs="Times New Roman"/>
          <w:color w:val="000000"/>
          <w:sz w:val="24"/>
          <w:szCs w:val="24"/>
          <w:lang w:val="en-US" w:eastAsia="id-ID"/>
        </w:rPr>
        <w:t xml:space="preserve">agar selalu rendah dengan tingkat </w:t>
      </w:r>
      <w:r w:rsidR="00D55C18" w:rsidRPr="009C68DC">
        <w:rPr>
          <w:rFonts w:ascii="Times New Roman" w:eastAsia="Times New Roman" w:hAnsi="Times New Roman" w:cs="Times New Roman"/>
          <w:i/>
          <w:iCs/>
          <w:color w:val="000000"/>
          <w:sz w:val="24"/>
          <w:szCs w:val="24"/>
          <w:lang w:eastAsia="id-ID"/>
        </w:rPr>
        <w:t xml:space="preserve">financing to Deposit Ratio </w:t>
      </w:r>
      <w:r w:rsidR="00D55C18">
        <w:rPr>
          <w:rFonts w:ascii="Times New Roman" w:eastAsia="Times New Roman" w:hAnsi="Times New Roman" w:cs="Times New Roman"/>
          <w:i/>
          <w:iCs/>
          <w:color w:val="000000"/>
          <w:sz w:val="24"/>
          <w:szCs w:val="24"/>
          <w:lang w:val="en-US" w:eastAsia="id-ID"/>
        </w:rPr>
        <w:t xml:space="preserve">, </w:t>
      </w:r>
      <w:r w:rsidR="00D55C18">
        <w:rPr>
          <w:rFonts w:ascii="Times New Roman" w:eastAsia="Times New Roman" w:hAnsi="Times New Roman" w:cs="Times New Roman"/>
          <w:color w:val="000000"/>
          <w:sz w:val="24"/>
          <w:szCs w:val="24"/>
          <w:lang w:val="en-US" w:eastAsia="id-ID"/>
        </w:rPr>
        <w:t xml:space="preserve">dan </w:t>
      </w:r>
      <w:r w:rsidR="00D55C18" w:rsidRPr="009C68DC">
        <w:rPr>
          <w:rFonts w:ascii="Times New Roman" w:eastAsia="Times New Roman" w:hAnsi="Times New Roman" w:cs="Times New Roman"/>
          <w:i/>
          <w:iCs/>
          <w:color w:val="000000"/>
          <w:sz w:val="24"/>
          <w:szCs w:val="24"/>
          <w:lang w:eastAsia="id-ID"/>
        </w:rPr>
        <w:t>Non Perfoming Financing</w:t>
      </w:r>
      <w:r w:rsidR="00D55C18">
        <w:rPr>
          <w:rFonts w:ascii="Times New Roman" w:eastAsia="Times New Roman" w:hAnsi="Times New Roman" w:cs="Times New Roman"/>
          <w:i/>
          <w:iCs/>
          <w:color w:val="000000"/>
          <w:sz w:val="24"/>
          <w:szCs w:val="24"/>
          <w:lang w:val="en-US" w:eastAsia="id-ID"/>
        </w:rPr>
        <w:t xml:space="preserve"> </w:t>
      </w:r>
      <w:r w:rsidR="00A10A3E">
        <w:rPr>
          <w:rFonts w:ascii="Times New Roman" w:eastAsia="Times New Roman" w:hAnsi="Times New Roman" w:cs="Times New Roman"/>
          <w:color w:val="000000"/>
          <w:sz w:val="24"/>
          <w:szCs w:val="24"/>
          <w:lang w:val="en-US" w:eastAsia="id-ID"/>
        </w:rPr>
        <w:t>rendah maka kondisi kesehatan</w:t>
      </w:r>
      <w:r w:rsidR="00D55C18">
        <w:rPr>
          <w:rFonts w:ascii="Times New Roman" w:eastAsia="Times New Roman" w:hAnsi="Times New Roman" w:cs="Times New Roman"/>
          <w:color w:val="000000"/>
          <w:sz w:val="24"/>
          <w:szCs w:val="24"/>
          <w:lang w:val="en-US" w:eastAsia="id-ID"/>
        </w:rPr>
        <w:t xml:space="preserve"> bank semakin baik, selain itu bank juga akan menjaga beban operasionalnya, karena semakin rendah biaya operasionalnya, maka akan semakin efisien bank tersebut.</w:t>
      </w:r>
    </w:p>
    <w:p w:rsidR="008F5884" w:rsidRDefault="008F5884" w:rsidP="00566B6D">
      <w:pPr>
        <w:pStyle w:val="Heading2"/>
        <w:numPr>
          <w:ilvl w:val="0"/>
          <w:numId w:val="25"/>
        </w:numPr>
        <w:spacing w:before="0" w:line="480" w:lineRule="auto"/>
        <w:ind w:left="426"/>
        <w:jc w:val="both"/>
        <w:rPr>
          <w:rFonts w:asciiTheme="majorBidi" w:hAnsiTheme="majorBidi"/>
          <w:color w:val="auto"/>
          <w:sz w:val="24"/>
          <w:szCs w:val="24"/>
          <w:lang w:val="en-US"/>
        </w:rPr>
      </w:pPr>
      <w:bookmarkStart w:id="89" w:name="_Toc81917691"/>
      <w:bookmarkStart w:id="90" w:name="_Toc83232842"/>
      <w:r w:rsidRPr="008F5884">
        <w:rPr>
          <w:rFonts w:asciiTheme="majorBidi" w:hAnsiTheme="majorBidi"/>
          <w:color w:val="auto"/>
          <w:sz w:val="24"/>
          <w:szCs w:val="24"/>
          <w:lang w:val="en-US"/>
        </w:rPr>
        <w:lastRenderedPageBreak/>
        <w:t>Pembahasan</w:t>
      </w:r>
      <w:bookmarkEnd w:id="89"/>
      <w:bookmarkEnd w:id="90"/>
    </w:p>
    <w:p w:rsidR="00290BE9" w:rsidRDefault="00290BE9" w:rsidP="00290BE9">
      <w:pPr>
        <w:spacing w:after="0" w:line="480" w:lineRule="auto"/>
        <w:ind w:left="426" w:firstLine="283"/>
        <w:jc w:val="both"/>
        <w:rPr>
          <w:rFonts w:ascii="Times New Roman" w:hAnsi="Times New Roman" w:cs="Times New Roman"/>
          <w:sz w:val="24"/>
          <w:szCs w:val="24"/>
          <w:lang w:val="en-US"/>
        </w:rPr>
      </w:pPr>
      <w:r>
        <w:rPr>
          <w:rFonts w:ascii="Times New Roman" w:hAnsi="Times New Roman" w:cs="Times New Roman"/>
          <w:sz w:val="24"/>
          <w:szCs w:val="24"/>
          <w:lang w:val="en-US"/>
        </w:rPr>
        <w:t>Setelah dilakukan analisis data yang telah dipaparkan diatas, maka berikut ini adalah pembahasan atau interpretasi atas data yang telah dianalisis tersebut:</w:t>
      </w:r>
    </w:p>
    <w:p w:rsidR="00290BE9" w:rsidRDefault="00290BE9" w:rsidP="00566B6D">
      <w:pPr>
        <w:pStyle w:val="Heading3"/>
        <w:numPr>
          <w:ilvl w:val="0"/>
          <w:numId w:val="28"/>
        </w:numPr>
        <w:spacing w:before="0" w:line="480" w:lineRule="auto"/>
        <w:ind w:hanging="294"/>
        <w:jc w:val="both"/>
        <w:rPr>
          <w:rFonts w:ascii="Times New Roman" w:hAnsi="Times New Roman" w:cs="Times New Roman"/>
          <w:b w:val="0"/>
          <w:bCs w:val="0"/>
          <w:color w:val="auto"/>
          <w:sz w:val="24"/>
          <w:szCs w:val="24"/>
          <w:lang w:val="en-US"/>
        </w:rPr>
      </w:pPr>
      <w:bookmarkStart w:id="91" w:name="_Toc81917692"/>
      <w:bookmarkStart w:id="92" w:name="_Toc83232843"/>
      <w:r w:rsidRPr="00290BE9">
        <w:rPr>
          <w:rFonts w:ascii="Times New Roman" w:hAnsi="Times New Roman" w:cs="Times New Roman"/>
          <w:b w:val="0"/>
          <w:bCs w:val="0"/>
          <w:color w:val="auto"/>
          <w:sz w:val="24"/>
          <w:szCs w:val="24"/>
          <w:lang w:val="en-US"/>
        </w:rPr>
        <w:t xml:space="preserve">Faktor-faktor yang mempengaruhi </w:t>
      </w:r>
      <w:r w:rsidRPr="00290BE9">
        <w:rPr>
          <w:rFonts w:ascii="Times New Roman" w:hAnsi="Times New Roman" w:cs="Times New Roman"/>
          <w:b w:val="0"/>
          <w:bCs w:val="0"/>
          <w:i/>
          <w:iCs/>
          <w:color w:val="auto"/>
          <w:sz w:val="24"/>
          <w:szCs w:val="24"/>
          <w:lang w:val="en-US"/>
        </w:rPr>
        <w:t>Capital Adequacy Ratio</w:t>
      </w:r>
      <w:r w:rsidRPr="00290BE9">
        <w:rPr>
          <w:rFonts w:ascii="Times New Roman" w:hAnsi="Times New Roman" w:cs="Times New Roman"/>
          <w:b w:val="0"/>
          <w:bCs w:val="0"/>
          <w:color w:val="auto"/>
          <w:sz w:val="24"/>
          <w:szCs w:val="24"/>
          <w:lang w:val="en-US"/>
        </w:rPr>
        <w:t xml:space="preserve"> Ba</w:t>
      </w:r>
      <w:r>
        <w:rPr>
          <w:rFonts w:ascii="Times New Roman" w:hAnsi="Times New Roman" w:cs="Times New Roman"/>
          <w:b w:val="0"/>
          <w:bCs w:val="0"/>
          <w:color w:val="auto"/>
          <w:sz w:val="24"/>
          <w:szCs w:val="24"/>
          <w:lang w:val="en-US"/>
        </w:rPr>
        <w:t>nk Muamalat Indonesia</w:t>
      </w:r>
      <w:bookmarkEnd w:id="91"/>
      <w:bookmarkEnd w:id="92"/>
    </w:p>
    <w:p w:rsidR="00195674" w:rsidRDefault="00195674" w:rsidP="00195674">
      <w:pPr>
        <w:spacing w:after="0" w:line="480" w:lineRule="auto"/>
        <w:ind w:left="720" w:firstLine="273"/>
        <w:jc w:val="both"/>
        <w:rPr>
          <w:rFonts w:asciiTheme="majorBidi" w:hAnsiTheme="majorBidi" w:cstheme="majorBidi"/>
          <w:sz w:val="24"/>
          <w:szCs w:val="24"/>
          <w:lang w:val="en-US"/>
        </w:rPr>
      </w:pPr>
      <w:r w:rsidRPr="00195674">
        <w:rPr>
          <w:rFonts w:ascii="Times New Roman" w:hAnsi="Times New Roman" w:cs="Times New Roman"/>
          <w:sz w:val="24"/>
          <w:szCs w:val="24"/>
          <w:lang w:val="en-US"/>
        </w:rPr>
        <w:t>Menurut Fitria</w:t>
      </w:r>
      <w:r w:rsidR="00F111AB">
        <w:rPr>
          <w:rFonts w:ascii="Times New Roman" w:hAnsi="Times New Roman" w:cs="Times New Roman"/>
          <w:sz w:val="24"/>
          <w:szCs w:val="24"/>
          <w:lang w:val="en-US"/>
        </w:rPr>
        <w:t xml:space="preserve"> Permata Sandhi</w:t>
      </w:r>
      <w:r w:rsidRPr="00195674">
        <w:rPr>
          <w:rFonts w:ascii="Times New Roman" w:hAnsi="Times New Roman" w:cs="Times New Roman"/>
          <w:sz w:val="24"/>
          <w:szCs w:val="24"/>
          <w:lang w:val="en-US"/>
        </w:rPr>
        <w:t xml:space="preserve">, </w:t>
      </w:r>
      <w:r w:rsidRPr="00195674">
        <w:rPr>
          <w:rFonts w:asciiTheme="majorBidi" w:hAnsiTheme="majorBidi" w:cstheme="majorBidi"/>
          <w:sz w:val="24"/>
          <w:szCs w:val="24"/>
          <w:lang w:val="en-US"/>
        </w:rPr>
        <w:t xml:space="preserve">faktor-faktor yang dapat mempengaruhi </w:t>
      </w:r>
      <w:r w:rsidRPr="00195674">
        <w:rPr>
          <w:rFonts w:asciiTheme="majorBidi" w:hAnsiTheme="majorBidi" w:cstheme="majorBidi"/>
          <w:i/>
          <w:iCs/>
          <w:sz w:val="24"/>
          <w:szCs w:val="24"/>
          <w:lang w:val="en-US"/>
        </w:rPr>
        <w:t xml:space="preserve">Capital Adequacy Ratio </w:t>
      </w:r>
      <w:r w:rsidRPr="00195674">
        <w:rPr>
          <w:rFonts w:asciiTheme="majorBidi" w:hAnsiTheme="majorBidi" w:cstheme="majorBidi"/>
          <w:sz w:val="24"/>
          <w:szCs w:val="24"/>
          <w:lang w:val="en-US"/>
        </w:rPr>
        <w:t xml:space="preserve">(CAR) adalah kinerja keuangan bank yang terdiri dari kinerja likuiditas, kualitas aktiva, efisiensi, dan profitabilitas. Kinerja likuiditas dapat diukur dengan rasio keuangan </w:t>
      </w:r>
      <w:r w:rsidRPr="00195674">
        <w:rPr>
          <w:rFonts w:asciiTheme="majorBidi" w:hAnsiTheme="majorBidi" w:cstheme="majorBidi"/>
          <w:i/>
          <w:iCs/>
          <w:sz w:val="24"/>
          <w:szCs w:val="24"/>
          <w:lang w:val="en-US"/>
        </w:rPr>
        <w:t xml:space="preserve">Financing To Deposit Ratio </w:t>
      </w:r>
      <w:r w:rsidRPr="00195674">
        <w:rPr>
          <w:rFonts w:asciiTheme="majorBidi" w:hAnsiTheme="majorBidi" w:cstheme="majorBidi"/>
          <w:sz w:val="24"/>
          <w:szCs w:val="24"/>
          <w:lang w:val="en-US"/>
        </w:rPr>
        <w:t xml:space="preserve">(FDR). Kinerja kualitas aktiva dapat diukur dengan rasio keuangan </w:t>
      </w:r>
      <w:r w:rsidRPr="00195674">
        <w:rPr>
          <w:rFonts w:asciiTheme="majorBidi" w:hAnsiTheme="majorBidi" w:cstheme="majorBidi"/>
          <w:i/>
          <w:iCs/>
          <w:sz w:val="24"/>
          <w:szCs w:val="24"/>
          <w:lang w:val="en-US"/>
        </w:rPr>
        <w:t xml:space="preserve">Non Performing Financing </w:t>
      </w:r>
      <w:r w:rsidRPr="00195674">
        <w:rPr>
          <w:rFonts w:asciiTheme="majorBidi" w:hAnsiTheme="majorBidi" w:cstheme="majorBidi"/>
          <w:sz w:val="24"/>
          <w:szCs w:val="24"/>
          <w:lang w:val="en-US"/>
        </w:rPr>
        <w:t>(NPF). Kinerja efisiensi dapat diukur dengan rasio keuangan yang diukur dengan Beban Operasional terhadap Pendapatan Operasional (BOPO). Kinerja profitabili</w:t>
      </w:r>
      <w:r w:rsidR="00E0126C">
        <w:rPr>
          <w:rFonts w:asciiTheme="majorBidi" w:hAnsiTheme="majorBidi" w:cstheme="majorBidi"/>
          <w:sz w:val="24"/>
          <w:szCs w:val="24"/>
          <w:lang w:val="en-US"/>
        </w:rPr>
        <w:t>t</w:t>
      </w:r>
      <w:r w:rsidRPr="00195674">
        <w:rPr>
          <w:rFonts w:asciiTheme="majorBidi" w:hAnsiTheme="majorBidi" w:cstheme="majorBidi"/>
          <w:sz w:val="24"/>
          <w:szCs w:val="24"/>
          <w:lang w:val="en-US"/>
        </w:rPr>
        <w:t xml:space="preserve">as dapat diukur dengan rasio keuangan </w:t>
      </w:r>
      <w:r w:rsidRPr="00195674">
        <w:rPr>
          <w:rFonts w:asciiTheme="majorBidi" w:hAnsiTheme="majorBidi" w:cstheme="majorBidi"/>
          <w:i/>
          <w:iCs/>
          <w:sz w:val="24"/>
          <w:szCs w:val="24"/>
          <w:lang w:val="en-US"/>
        </w:rPr>
        <w:t xml:space="preserve">Return On Assets </w:t>
      </w:r>
      <w:r w:rsidRPr="00195674">
        <w:rPr>
          <w:rFonts w:asciiTheme="majorBidi" w:hAnsiTheme="majorBidi" w:cstheme="majorBidi"/>
          <w:sz w:val="24"/>
          <w:szCs w:val="24"/>
          <w:lang w:val="en-US"/>
        </w:rPr>
        <w:t xml:space="preserve">(ROA) dan </w:t>
      </w:r>
      <w:r w:rsidRPr="00195674">
        <w:rPr>
          <w:rFonts w:asciiTheme="majorBidi" w:hAnsiTheme="majorBidi" w:cstheme="majorBidi"/>
          <w:i/>
          <w:iCs/>
          <w:sz w:val="24"/>
          <w:szCs w:val="24"/>
          <w:lang w:val="en-US"/>
        </w:rPr>
        <w:t>Return On Equity</w:t>
      </w:r>
      <w:r w:rsidRPr="00195674">
        <w:rPr>
          <w:rFonts w:asciiTheme="majorBidi" w:hAnsiTheme="majorBidi" w:cstheme="majorBidi"/>
          <w:sz w:val="24"/>
          <w:szCs w:val="24"/>
          <w:lang w:val="en-US"/>
        </w:rPr>
        <w:t xml:space="preserve">  (ROE).</w:t>
      </w:r>
      <w:r>
        <w:rPr>
          <w:rStyle w:val="FootnoteReference"/>
          <w:rFonts w:asciiTheme="majorBidi" w:hAnsiTheme="majorBidi" w:cstheme="majorBidi"/>
          <w:sz w:val="24"/>
          <w:szCs w:val="24"/>
          <w:lang w:val="en-US"/>
        </w:rPr>
        <w:footnoteReference w:id="64"/>
      </w:r>
    </w:p>
    <w:p w:rsidR="00770B92" w:rsidRDefault="00770B92" w:rsidP="00770B92">
      <w:pPr>
        <w:spacing w:after="0" w:line="480" w:lineRule="auto"/>
        <w:ind w:left="720" w:firstLine="273"/>
        <w:jc w:val="both"/>
        <w:rPr>
          <w:rFonts w:asciiTheme="majorBidi" w:hAnsiTheme="majorBidi" w:cstheme="majorBidi"/>
          <w:sz w:val="24"/>
          <w:szCs w:val="24"/>
          <w:lang w:val="en-US"/>
        </w:rPr>
      </w:pPr>
      <w:r>
        <w:rPr>
          <w:rFonts w:asciiTheme="majorBidi" w:hAnsiTheme="majorBidi" w:cstheme="majorBidi"/>
          <w:sz w:val="24"/>
          <w:szCs w:val="24"/>
          <w:lang w:val="en-US"/>
        </w:rPr>
        <w:t>Menurut</w:t>
      </w:r>
      <w:r w:rsidR="00F111AB">
        <w:rPr>
          <w:rFonts w:asciiTheme="majorBidi" w:hAnsiTheme="majorBidi" w:cstheme="majorBidi"/>
          <w:sz w:val="24"/>
          <w:szCs w:val="24"/>
          <w:lang w:val="en-US"/>
        </w:rPr>
        <w:t xml:space="preserve"> Mokhamad Saiful anam, dan Siti Ragil Handayani</w:t>
      </w:r>
      <w:r>
        <w:rPr>
          <w:rFonts w:asciiTheme="majorBidi" w:hAnsiTheme="majorBidi" w:cstheme="majorBidi"/>
          <w:sz w:val="24"/>
          <w:szCs w:val="24"/>
          <w:lang w:val="en-US"/>
        </w:rPr>
        <w:t xml:space="preserve">, </w:t>
      </w:r>
      <w:r w:rsidRPr="00195674">
        <w:rPr>
          <w:rFonts w:asciiTheme="majorBidi" w:hAnsiTheme="majorBidi" w:cstheme="majorBidi"/>
          <w:i/>
          <w:iCs/>
          <w:sz w:val="24"/>
          <w:szCs w:val="24"/>
          <w:lang w:val="en-US"/>
        </w:rPr>
        <w:t>Return On Assets</w:t>
      </w:r>
      <w:r>
        <w:rPr>
          <w:rFonts w:asciiTheme="majorBidi" w:hAnsiTheme="majorBidi" w:cstheme="majorBidi"/>
          <w:sz w:val="24"/>
          <w:szCs w:val="24"/>
          <w:lang w:val="en-US"/>
        </w:rPr>
        <w:t xml:space="preserve">, </w:t>
      </w:r>
      <w:r w:rsidRPr="00195674">
        <w:rPr>
          <w:rFonts w:asciiTheme="majorBidi" w:hAnsiTheme="majorBidi" w:cstheme="majorBidi"/>
          <w:i/>
          <w:iCs/>
          <w:sz w:val="24"/>
          <w:szCs w:val="24"/>
          <w:lang w:val="en-US"/>
        </w:rPr>
        <w:t>Return On Equity</w:t>
      </w:r>
      <w:r>
        <w:rPr>
          <w:rFonts w:asciiTheme="majorBidi" w:hAnsiTheme="majorBidi" w:cstheme="majorBidi"/>
          <w:sz w:val="24"/>
          <w:szCs w:val="24"/>
          <w:lang w:val="en-US"/>
        </w:rPr>
        <w:t xml:space="preserve">, </w:t>
      </w:r>
      <w:r w:rsidRPr="00195674">
        <w:rPr>
          <w:rFonts w:asciiTheme="majorBidi" w:hAnsiTheme="majorBidi" w:cstheme="majorBidi"/>
          <w:sz w:val="24"/>
          <w:szCs w:val="24"/>
          <w:lang w:val="en-US"/>
        </w:rPr>
        <w:t>Beban Operasional terhad</w:t>
      </w:r>
      <w:r>
        <w:rPr>
          <w:rFonts w:asciiTheme="majorBidi" w:hAnsiTheme="majorBidi" w:cstheme="majorBidi"/>
          <w:sz w:val="24"/>
          <w:szCs w:val="24"/>
          <w:lang w:val="en-US"/>
        </w:rPr>
        <w:t xml:space="preserve">ap Pendapatan Operasional, dan </w:t>
      </w:r>
      <w:r w:rsidR="00F111AB" w:rsidRPr="00195674">
        <w:rPr>
          <w:rFonts w:asciiTheme="majorBidi" w:hAnsiTheme="majorBidi" w:cstheme="majorBidi"/>
          <w:i/>
          <w:iCs/>
          <w:sz w:val="24"/>
          <w:szCs w:val="24"/>
          <w:lang w:val="en-US"/>
        </w:rPr>
        <w:t>Financing To Deposit Ratio</w:t>
      </w:r>
      <w:r w:rsidR="005B4642">
        <w:rPr>
          <w:rFonts w:asciiTheme="majorBidi" w:hAnsiTheme="majorBidi" w:cstheme="majorBidi"/>
          <w:i/>
          <w:iCs/>
          <w:sz w:val="24"/>
          <w:szCs w:val="24"/>
          <w:lang w:val="en-US"/>
        </w:rPr>
        <w:t>/Loan to Deposit Ratio</w:t>
      </w:r>
      <w:r w:rsidRPr="00195674">
        <w:rPr>
          <w:rFonts w:asciiTheme="majorBidi" w:hAnsiTheme="majorBidi" w:cstheme="majorBidi"/>
          <w:i/>
          <w:iCs/>
          <w:sz w:val="24"/>
          <w:szCs w:val="24"/>
          <w:lang w:val="en-US"/>
        </w:rPr>
        <w:t xml:space="preserve"> </w:t>
      </w:r>
      <w:r w:rsidR="00F111AB">
        <w:rPr>
          <w:rFonts w:asciiTheme="majorBidi" w:hAnsiTheme="majorBidi" w:cstheme="majorBidi"/>
          <w:sz w:val="24"/>
          <w:szCs w:val="24"/>
          <w:lang w:val="en-US"/>
        </w:rPr>
        <w:t xml:space="preserve">memiliki pengaruh yang signifikan terhadap </w:t>
      </w:r>
      <w:r w:rsidR="00F111AB" w:rsidRPr="00195674">
        <w:rPr>
          <w:rFonts w:asciiTheme="majorBidi" w:hAnsiTheme="majorBidi" w:cstheme="majorBidi"/>
          <w:i/>
          <w:iCs/>
          <w:sz w:val="24"/>
          <w:szCs w:val="24"/>
          <w:lang w:val="en-US"/>
        </w:rPr>
        <w:t xml:space="preserve">Capital Adequacy Ratio </w:t>
      </w:r>
      <w:r w:rsidR="00F111AB">
        <w:rPr>
          <w:rFonts w:asciiTheme="majorBidi" w:hAnsiTheme="majorBidi" w:cstheme="majorBidi"/>
          <w:sz w:val="24"/>
          <w:szCs w:val="24"/>
          <w:lang w:val="en-US"/>
        </w:rPr>
        <w:t xml:space="preserve">pada Bank Konvensional maupun Bank Umum Syariah. </w:t>
      </w:r>
      <w:r w:rsidR="00F111AB" w:rsidRPr="00195674">
        <w:rPr>
          <w:rFonts w:asciiTheme="majorBidi" w:hAnsiTheme="majorBidi" w:cstheme="majorBidi"/>
          <w:i/>
          <w:iCs/>
          <w:sz w:val="24"/>
          <w:szCs w:val="24"/>
          <w:lang w:val="en-US"/>
        </w:rPr>
        <w:t>Return On Assets</w:t>
      </w:r>
      <w:r w:rsidR="00F111AB">
        <w:rPr>
          <w:rFonts w:asciiTheme="majorBidi" w:hAnsiTheme="majorBidi" w:cstheme="majorBidi"/>
          <w:sz w:val="24"/>
          <w:szCs w:val="24"/>
          <w:lang w:val="en-US"/>
        </w:rPr>
        <w:t xml:space="preserve">, </w:t>
      </w:r>
      <w:r w:rsidR="00F111AB" w:rsidRPr="00195674">
        <w:rPr>
          <w:rFonts w:asciiTheme="majorBidi" w:hAnsiTheme="majorBidi" w:cstheme="majorBidi"/>
          <w:i/>
          <w:iCs/>
          <w:sz w:val="24"/>
          <w:szCs w:val="24"/>
          <w:lang w:val="en-US"/>
        </w:rPr>
        <w:t>Return On Equity</w:t>
      </w:r>
      <w:r w:rsidR="00F111AB">
        <w:rPr>
          <w:rFonts w:asciiTheme="majorBidi" w:hAnsiTheme="majorBidi" w:cstheme="majorBidi"/>
          <w:sz w:val="24"/>
          <w:szCs w:val="24"/>
          <w:lang w:val="en-US"/>
        </w:rPr>
        <w:t xml:space="preserve">, dan </w:t>
      </w:r>
      <w:r w:rsidR="00F111AB" w:rsidRPr="00195674">
        <w:rPr>
          <w:rFonts w:asciiTheme="majorBidi" w:hAnsiTheme="majorBidi" w:cstheme="majorBidi"/>
          <w:sz w:val="24"/>
          <w:szCs w:val="24"/>
          <w:lang w:val="en-US"/>
        </w:rPr>
        <w:t>Beban Operasional terhad</w:t>
      </w:r>
      <w:r w:rsidR="00F111AB">
        <w:rPr>
          <w:rFonts w:asciiTheme="majorBidi" w:hAnsiTheme="majorBidi" w:cstheme="majorBidi"/>
          <w:sz w:val="24"/>
          <w:szCs w:val="24"/>
          <w:lang w:val="en-US"/>
        </w:rPr>
        <w:t xml:space="preserve">ap Pendapatan Operasional merupakan indikator dari tingkat keuntungan perusahaan dan </w:t>
      </w:r>
      <w:r w:rsidR="00F111AB" w:rsidRPr="00195674">
        <w:rPr>
          <w:rFonts w:asciiTheme="majorBidi" w:hAnsiTheme="majorBidi" w:cstheme="majorBidi"/>
          <w:i/>
          <w:iCs/>
          <w:sz w:val="24"/>
          <w:szCs w:val="24"/>
          <w:lang w:val="en-US"/>
        </w:rPr>
        <w:lastRenderedPageBreak/>
        <w:t>Financing To Deposit Ratio</w:t>
      </w:r>
      <w:r w:rsidR="005B4642">
        <w:rPr>
          <w:rFonts w:asciiTheme="majorBidi" w:hAnsiTheme="majorBidi" w:cstheme="majorBidi"/>
          <w:i/>
          <w:iCs/>
          <w:sz w:val="24"/>
          <w:szCs w:val="24"/>
          <w:lang w:val="en-US"/>
        </w:rPr>
        <w:t>/Loan to Deposit Ratio</w:t>
      </w:r>
      <w:r w:rsidR="00F111AB">
        <w:rPr>
          <w:rFonts w:asciiTheme="majorBidi" w:hAnsiTheme="majorBidi" w:cstheme="majorBidi"/>
          <w:i/>
          <w:iCs/>
          <w:sz w:val="24"/>
          <w:szCs w:val="24"/>
          <w:lang w:val="en-US"/>
        </w:rPr>
        <w:t xml:space="preserve"> </w:t>
      </w:r>
      <w:r w:rsidR="00F111AB">
        <w:rPr>
          <w:rFonts w:asciiTheme="majorBidi" w:hAnsiTheme="majorBidi" w:cstheme="majorBidi"/>
          <w:sz w:val="24"/>
          <w:szCs w:val="24"/>
          <w:lang w:val="en-US"/>
        </w:rPr>
        <w:t>merupakan indikator dari tingkat likuiditas suatu perusahaan.</w:t>
      </w:r>
      <w:r w:rsidR="00F111AB">
        <w:rPr>
          <w:rStyle w:val="FootnoteReference"/>
          <w:rFonts w:asciiTheme="majorBidi" w:hAnsiTheme="majorBidi" w:cstheme="majorBidi"/>
          <w:sz w:val="24"/>
          <w:szCs w:val="24"/>
          <w:lang w:val="en-US"/>
        </w:rPr>
        <w:footnoteReference w:id="65"/>
      </w:r>
    </w:p>
    <w:p w:rsidR="005B4642" w:rsidRPr="00C12CDA" w:rsidRDefault="005B4642" w:rsidP="00770B92">
      <w:pPr>
        <w:spacing w:after="0" w:line="480" w:lineRule="auto"/>
        <w:ind w:left="720" w:firstLine="273"/>
        <w:jc w:val="both"/>
        <w:rPr>
          <w:rFonts w:asciiTheme="majorBidi" w:hAnsiTheme="majorBidi" w:cstheme="majorBidi"/>
          <w:sz w:val="24"/>
          <w:szCs w:val="24"/>
          <w:lang w:val="en-US"/>
        </w:rPr>
      </w:pPr>
      <w:r>
        <w:rPr>
          <w:rFonts w:asciiTheme="majorBidi" w:hAnsiTheme="majorBidi" w:cstheme="majorBidi"/>
          <w:sz w:val="24"/>
          <w:szCs w:val="24"/>
          <w:lang w:val="en-US"/>
        </w:rPr>
        <w:t>Menurut Andhika</w:t>
      </w:r>
      <w:r w:rsidR="00C12CDA">
        <w:rPr>
          <w:rFonts w:asciiTheme="majorBidi" w:hAnsiTheme="majorBidi" w:cstheme="majorBidi"/>
          <w:sz w:val="24"/>
          <w:szCs w:val="24"/>
          <w:lang w:val="en-US"/>
        </w:rPr>
        <w:t xml:space="preserve">, faktor-faktor yang mempengaruhi </w:t>
      </w:r>
      <w:r w:rsidR="00C12CDA" w:rsidRPr="00195674">
        <w:rPr>
          <w:rFonts w:asciiTheme="majorBidi" w:hAnsiTheme="majorBidi" w:cstheme="majorBidi"/>
          <w:i/>
          <w:iCs/>
          <w:sz w:val="24"/>
          <w:szCs w:val="24"/>
          <w:lang w:val="en-US"/>
        </w:rPr>
        <w:t>Capital Adequacy Ratio</w:t>
      </w:r>
      <w:r w:rsidR="00C12CDA">
        <w:rPr>
          <w:rFonts w:asciiTheme="majorBidi" w:hAnsiTheme="majorBidi" w:cstheme="majorBidi"/>
          <w:i/>
          <w:iCs/>
          <w:sz w:val="24"/>
          <w:szCs w:val="24"/>
          <w:lang w:val="en-US"/>
        </w:rPr>
        <w:t xml:space="preserve"> </w:t>
      </w:r>
      <w:r w:rsidR="00C12CDA">
        <w:rPr>
          <w:rFonts w:asciiTheme="majorBidi" w:hAnsiTheme="majorBidi" w:cstheme="majorBidi"/>
          <w:sz w:val="24"/>
          <w:szCs w:val="24"/>
          <w:lang w:val="en-US"/>
        </w:rPr>
        <w:t>pada Bank Umum Syariah di Indonesia adalah LNSIZE, NPF, ROE, dan FDR.</w:t>
      </w:r>
      <w:r w:rsidR="00C12CDA">
        <w:rPr>
          <w:rStyle w:val="FootnoteReference"/>
          <w:rFonts w:asciiTheme="majorBidi" w:hAnsiTheme="majorBidi" w:cstheme="majorBidi"/>
          <w:sz w:val="24"/>
          <w:szCs w:val="24"/>
          <w:lang w:val="en-US"/>
        </w:rPr>
        <w:footnoteReference w:id="66"/>
      </w:r>
      <w:r w:rsidR="00C12CDA">
        <w:rPr>
          <w:rFonts w:asciiTheme="majorBidi" w:hAnsiTheme="majorBidi" w:cstheme="majorBidi"/>
          <w:sz w:val="24"/>
          <w:szCs w:val="24"/>
          <w:lang w:val="en-US"/>
        </w:rPr>
        <w:t xml:space="preserve"> </w:t>
      </w:r>
    </w:p>
    <w:p w:rsidR="00290BE9" w:rsidRDefault="00290BE9" w:rsidP="003E0D5B">
      <w:pPr>
        <w:spacing w:after="0" w:line="480" w:lineRule="auto"/>
        <w:ind w:left="709" w:firstLine="284"/>
        <w:jc w:val="both"/>
        <w:rPr>
          <w:rFonts w:ascii="Times New Roman" w:eastAsia="Times New Roman" w:hAnsi="Times New Roman" w:cs="Times New Roman"/>
          <w:color w:val="000000"/>
          <w:sz w:val="24"/>
          <w:szCs w:val="24"/>
          <w:lang w:val="en-US" w:eastAsia="id-ID"/>
        </w:rPr>
      </w:pPr>
      <w:r>
        <w:rPr>
          <w:rFonts w:ascii="Times New Roman" w:hAnsi="Times New Roman" w:cs="Times New Roman"/>
          <w:sz w:val="24"/>
          <w:szCs w:val="24"/>
          <w:lang w:val="en-US"/>
        </w:rPr>
        <w:t>Berdasarkan hasil analisis faktor yang telah dilakukan terbentuk 1 fakt</w:t>
      </w:r>
      <w:r w:rsidR="003E0D5B">
        <w:rPr>
          <w:rFonts w:ascii="Times New Roman" w:hAnsi="Times New Roman" w:cs="Times New Roman"/>
          <w:sz w:val="24"/>
          <w:szCs w:val="24"/>
          <w:lang w:val="en-US"/>
        </w:rPr>
        <w:t xml:space="preserve">or yaitu faktor manajemen bank dengan nilai </w:t>
      </w:r>
      <w:r w:rsidR="003E0D5B">
        <w:rPr>
          <w:rFonts w:ascii="Times New Roman" w:hAnsi="Times New Roman" w:cs="Times New Roman"/>
          <w:i/>
          <w:iCs/>
          <w:sz w:val="24"/>
          <w:szCs w:val="24"/>
          <w:lang w:val="en-US"/>
        </w:rPr>
        <w:t xml:space="preserve">Eigenvalue </w:t>
      </w:r>
      <w:r w:rsidR="009D1E31">
        <w:rPr>
          <w:rFonts w:ascii="Times New Roman" w:hAnsi="Times New Roman" w:cs="Times New Roman"/>
          <w:sz w:val="24"/>
          <w:szCs w:val="24"/>
          <w:lang w:val="en-US"/>
        </w:rPr>
        <w:t>sebesar 3,825</w:t>
      </w:r>
      <w:r w:rsidR="003E0D5B">
        <w:rPr>
          <w:rFonts w:ascii="Times New Roman" w:hAnsi="Times New Roman" w:cs="Times New Roman"/>
          <w:sz w:val="24"/>
          <w:szCs w:val="24"/>
          <w:lang w:val="en-US"/>
        </w:rPr>
        <w:t xml:space="preserve">. Faktor terdiri dari X1 </w:t>
      </w:r>
      <w:r w:rsidR="003E0D5B" w:rsidRPr="009C68DC">
        <w:rPr>
          <w:rFonts w:ascii="Times New Roman" w:eastAsia="Times New Roman" w:hAnsi="Times New Roman" w:cs="Times New Roman"/>
          <w:i/>
          <w:iCs/>
          <w:color w:val="000000"/>
          <w:sz w:val="24"/>
          <w:szCs w:val="24"/>
          <w:lang w:eastAsia="id-ID"/>
        </w:rPr>
        <w:t>Return On Asset</w:t>
      </w:r>
      <w:r w:rsidR="003E0D5B">
        <w:rPr>
          <w:rFonts w:ascii="Times New Roman" w:hAnsi="Times New Roman" w:cs="Times New Roman"/>
          <w:sz w:val="24"/>
          <w:szCs w:val="24"/>
          <w:lang w:val="en-US"/>
        </w:rPr>
        <w:t xml:space="preserve"> dengan nilai </w:t>
      </w:r>
      <w:r w:rsidR="003E0D5B">
        <w:rPr>
          <w:rFonts w:ascii="Times New Roman" w:hAnsi="Times New Roman" w:cs="Times New Roman"/>
          <w:i/>
          <w:iCs/>
          <w:sz w:val="24"/>
          <w:szCs w:val="24"/>
          <w:lang w:val="en-US"/>
        </w:rPr>
        <w:t xml:space="preserve">loading </w:t>
      </w:r>
      <w:r w:rsidR="003E0D5B">
        <w:rPr>
          <w:rFonts w:ascii="Times New Roman" w:hAnsi="Times New Roman" w:cs="Times New Roman"/>
          <w:sz w:val="24"/>
          <w:szCs w:val="24"/>
          <w:lang w:val="en-US"/>
        </w:rPr>
        <w:t xml:space="preserve">0,974, X2 </w:t>
      </w:r>
      <w:r w:rsidR="003E0D5B" w:rsidRPr="009C68DC">
        <w:rPr>
          <w:rFonts w:ascii="Times New Roman" w:eastAsia="Times New Roman" w:hAnsi="Times New Roman" w:cs="Times New Roman"/>
          <w:i/>
          <w:iCs/>
          <w:color w:val="000000"/>
          <w:sz w:val="24"/>
          <w:szCs w:val="24"/>
          <w:lang w:eastAsia="id-ID"/>
        </w:rPr>
        <w:t>Return On Equity</w:t>
      </w:r>
      <w:r w:rsidR="003E0D5B">
        <w:rPr>
          <w:rFonts w:ascii="Times New Roman" w:hAnsi="Times New Roman" w:cs="Times New Roman"/>
          <w:sz w:val="24"/>
          <w:szCs w:val="24"/>
          <w:lang w:val="en-US"/>
        </w:rPr>
        <w:t xml:space="preserve"> dengan nilai </w:t>
      </w:r>
      <w:r w:rsidR="003E0D5B">
        <w:rPr>
          <w:rFonts w:ascii="Times New Roman" w:hAnsi="Times New Roman" w:cs="Times New Roman"/>
          <w:i/>
          <w:iCs/>
          <w:sz w:val="24"/>
          <w:szCs w:val="24"/>
          <w:lang w:val="en-US"/>
        </w:rPr>
        <w:t xml:space="preserve">loading </w:t>
      </w:r>
      <w:r w:rsidR="003E0D5B">
        <w:rPr>
          <w:rFonts w:ascii="Times New Roman" w:hAnsi="Times New Roman" w:cs="Times New Roman"/>
          <w:sz w:val="24"/>
          <w:szCs w:val="24"/>
          <w:lang w:val="en-US"/>
        </w:rPr>
        <w:t xml:space="preserve">0,953, X3 </w:t>
      </w:r>
      <w:r w:rsidR="003E0D5B" w:rsidRPr="009C68DC">
        <w:rPr>
          <w:rFonts w:ascii="Times New Roman" w:eastAsia="Times New Roman" w:hAnsi="Times New Roman" w:cs="Times New Roman"/>
          <w:color w:val="000000"/>
          <w:sz w:val="24"/>
          <w:szCs w:val="24"/>
          <w:lang w:eastAsia="id-ID"/>
        </w:rPr>
        <w:t>Beban Operasional Pendapatan Operasional</w:t>
      </w:r>
      <w:r w:rsidR="003E0D5B">
        <w:rPr>
          <w:rFonts w:ascii="Times New Roman" w:eastAsia="Times New Roman" w:hAnsi="Times New Roman" w:cs="Times New Roman"/>
          <w:color w:val="000000"/>
          <w:sz w:val="24"/>
          <w:szCs w:val="24"/>
          <w:lang w:val="en-US" w:eastAsia="id-ID"/>
        </w:rPr>
        <w:t xml:space="preserve"> </w:t>
      </w:r>
      <w:r w:rsidR="003E0D5B">
        <w:rPr>
          <w:rFonts w:ascii="Times New Roman" w:hAnsi="Times New Roman" w:cs="Times New Roman"/>
          <w:sz w:val="24"/>
          <w:szCs w:val="24"/>
          <w:lang w:val="en-US"/>
        </w:rPr>
        <w:t xml:space="preserve">dengan nilai </w:t>
      </w:r>
      <w:r w:rsidR="003E0D5B">
        <w:rPr>
          <w:rFonts w:ascii="Times New Roman" w:hAnsi="Times New Roman" w:cs="Times New Roman"/>
          <w:i/>
          <w:iCs/>
          <w:sz w:val="24"/>
          <w:szCs w:val="24"/>
          <w:lang w:val="en-US"/>
        </w:rPr>
        <w:t>loading</w:t>
      </w:r>
      <w:r w:rsidR="003E0D5B">
        <w:rPr>
          <w:rFonts w:ascii="Times New Roman" w:hAnsi="Times New Roman" w:cs="Times New Roman"/>
          <w:sz w:val="24"/>
          <w:szCs w:val="24"/>
          <w:lang w:val="en-US"/>
        </w:rPr>
        <w:t xml:space="preserve"> </w:t>
      </w:r>
      <w:r w:rsidR="003D51D0">
        <w:rPr>
          <w:rFonts w:ascii="Times New Roman" w:hAnsi="Times New Roman" w:cs="Times New Roman"/>
          <w:sz w:val="24"/>
          <w:szCs w:val="24"/>
          <w:lang w:val="en-US"/>
        </w:rPr>
        <w:t>-0,965</w:t>
      </w:r>
      <w:r w:rsidR="003E0D5B">
        <w:rPr>
          <w:rFonts w:ascii="Times New Roman" w:hAnsi="Times New Roman" w:cs="Times New Roman"/>
          <w:sz w:val="24"/>
          <w:szCs w:val="24"/>
          <w:lang w:val="en-US"/>
        </w:rPr>
        <w:t xml:space="preserve">, X4 </w:t>
      </w:r>
      <w:r w:rsidR="003E0D5B" w:rsidRPr="009C68DC">
        <w:rPr>
          <w:rFonts w:ascii="Times New Roman" w:eastAsia="Times New Roman" w:hAnsi="Times New Roman" w:cs="Times New Roman"/>
          <w:i/>
          <w:iCs/>
          <w:color w:val="000000"/>
          <w:sz w:val="24"/>
          <w:szCs w:val="24"/>
          <w:lang w:eastAsia="id-ID"/>
        </w:rPr>
        <w:t>financing to Deposit Ratio</w:t>
      </w:r>
      <w:r w:rsidR="003D51D0">
        <w:rPr>
          <w:rFonts w:ascii="Times New Roman" w:hAnsi="Times New Roman" w:cs="Times New Roman"/>
          <w:sz w:val="24"/>
          <w:szCs w:val="24"/>
          <w:lang w:val="en-US"/>
        </w:rPr>
        <w:t xml:space="preserve"> dengan nilai </w:t>
      </w:r>
      <w:r w:rsidR="003D51D0">
        <w:rPr>
          <w:rFonts w:ascii="Times New Roman" w:hAnsi="Times New Roman" w:cs="Times New Roman"/>
          <w:i/>
          <w:iCs/>
          <w:sz w:val="24"/>
          <w:szCs w:val="24"/>
          <w:lang w:val="en-US"/>
        </w:rPr>
        <w:t xml:space="preserve">loading </w:t>
      </w:r>
      <w:r w:rsidR="003D51D0">
        <w:rPr>
          <w:rFonts w:ascii="Times New Roman" w:hAnsi="Times New Roman" w:cs="Times New Roman"/>
          <w:sz w:val="24"/>
          <w:szCs w:val="24"/>
          <w:lang w:val="en-US"/>
        </w:rPr>
        <w:t>0,761</w:t>
      </w:r>
      <w:r w:rsidR="003E0D5B">
        <w:rPr>
          <w:rFonts w:ascii="Times New Roman" w:hAnsi="Times New Roman" w:cs="Times New Roman"/>
          <w:sz w:val="24"/>
          <w:szCs w:val="24"/>
          <w:lang w:val="en-US"/>
        </w:rPr>
        <w:t xml:space="preserve">, dan X5 </w:t>
      </w:r>
      <w:r w:rsidR="003E0D5B" w:rsidRPr="009C68DC">
        <w:rPr>
          <w:rFonts w:ascii="Times New Roman" w:eastAsia="Times New Roman" w:hAnsi="Times New Roman" w:cs="Times New Roman"/>
          <w:i/>
          <w:iCs/>
          <w:color w:val="000000"/>
          <w:sz w:val="24"/>
          <w:szCs w:val="24"/>
          <w:lang w:eastAsia="id-ID"/>
        </w:rPr>
        <w:t>Non Perfoming Financing</w:t>
      </w:r>
      <w:r w:rsidR="003D51D0">
        <w:rPr>
          <w:rFonts w:ascii="Times New Roman" w:hAnsi="Times New Roman" w:cs="Times New Roman"/>
          <w:sz w:val="24"/>
          <w:szCs w:val="24"/>
          <w:lang w:val="en-US"/>
        </w:rPr>
        <w:t xml:space="preserve"> dengan nilai </w:t>
      </w:r>
      <w:r w:rsidR="003D51D0">
        <w:rPr>
          <w:rFonts w:ascii="Times New Roman" w:hAnsi="Times New Roman" w:cs="Times New Roman"/>
          <w:i/>
          <w:iCs/>
          <w:sz w:val="24"/>
          <w:szCs w:val="24"/>
          <w:lang w:val="en-US"/>
        </w:rPr>
        <w:t xml:space="preserve">loading </w:t>
      </w:r>
      <w:r w:rsidR="003D51D0">
        <w:rPr>
          <w:rFonts w:ascii="Times New Roman" w:hAnsi="Times New Roman" w:cs="Times New Roman"/>
          <w:sz w:val="24"/>
          <w:szCs w:val="24"/>
          <w:lang w:val="en-US"/>
        </w:rPr>
        <w:t xml:space="preserve">-0,676. </w:t>
      </w:r>
      <w:r w:rsidR="003D51D0" w:rsidRPr="009C68DC">
        <w:rPr>
          <w:rFonts w:ascii="Times New Roman" w:eastAsia="Times New Roman" w:hAnsi="Times New Roman" w:cs="Times New Roman"/>
          <w:i/>
          <w:iCs/>
          <w:color w:val="000000"/>
          <w:sz w:val="24"/>
          <w:szCs w:val="24"/>
          <w:lang w:eastAsia="id-ID"/>
        </w:rPr>
        <w:t>Return On Asset</w:t>
      </w:r>
      <w:r w:rsidR="003D51D0">
        <w:rPr>
          <w:rFonts w:ascii="Times New Roman" w:eastAsia="Times New Roman" w:hAnsi="Times New Roman" w:cs="Times New Roman"/>
          <w:i/>
          <w:iCs/>
          <w:color w:val="000000"/>
          <w:sz w:val="24"/>
          <w:szCs w:val="24"/>
          <w:lang w:val="en-US" w:eastAsia="id-ID"/>
        </w:rPr>
        <w:t xml:space="preserve"> </w:t>
      </w:r>
      <w:r w:rsidR="003D51D0">
        <w:rPr>
          <w:rFonts w:ascii="Times New Roman" w:eastAsia="Times New Roman" w:hAnsi="Times New Roman" w:cs="Times New Roman"/>
          <w:color w:val="000000"/>
          <w:sz w:val="24"/>
          <w:szCs w:val="24"/>
          <w:lang w:val="en-US" w:eastAsia="id-ID"/>
        </w:rPr>
        <w:t xml:space="preserve">memiliki nilai </w:t>
      </w:r>
      <w:r w:rsidR="003D51D0">
        <w:rPr>
          <w:rFonts w:ascii="Times New Roman" w:eastAsia="Times New Roman" w:hAnsi="Times New Roman" w:cs="Times New Roman"/>
          <w:i/>
          <w:iCs/>
          <w:color w:val="000000"/>
          <w:sz w:val="24"/>
          <w:szCs w:val="24"/>
          <w:lang w:val="en-US" w:eastAsia="id-ID"/>
        </w:rPr>
        <w:t xml:space="preserve">loading </w:t>
      </w:r>
      <w:r w:rsidR="003D51D0">
        <w:rPr>
          <w:rFonts w:ascii="Times New Roman" w:eastAsia="Times New Roman" w:hAnsi="Times New Roman" w:cs="Times New Roman"/>
          <w:color w:val="000000"/>
          <w:sz w:val="24"/>
          <w:szCs w:val="24"/>
          <w:lang w:val="en-US" w:eastAsia="id-ID"/>
        </w:rPr>
        <w:t xml:space="preserve">tertinggi 0,974. Namun pada variabel </w:t>
      </w:r>
      <w:r w:rsidR="003D51D0" w:rsidRPr="009C68DC">
        <w:rPr>
          <w:rFonts w:ascii="Times New Roman" w:eastAsia="Times New Roman" w:hAnsi="Times New Roman" w:cs="Times New Roman"/>
          <w:i/>
          <w:iCs/>
          <w:color w:val="000000"/>
          <w:sz w:val="24"/>
          <w:szCs w:val="24"/>
          <w:lang w:eastAsia="id-ID"/>
        </w:rPr>
        <w:t>Non Perfoming Financing</w:t>
      </w:r>
      <w:r w:rsidR="003D51D0">
        <w:rPr>
          <w:rFonts w:ascii="Times New Roman" w:hAnsi="Times New Roman" w:cs="Times New Roman"/>
          <w:sz w:val="24"/>
          <w:szCs w:val="24"/>
          <w:lang w:val="en-US"/>
        </w:rPr>
        <w:t xml:space="preserve"> memiliki nilai </w:t>
      </w:r>
      <w:r w:rsidR="003D51D0">
        <w:rPr>
          <w:rFonts w:ascii="Times New Roman" w:hAnsi="Times New Roman" w:cs="Times New Roman"/>
          <w:i/>
          <w:iCs/>
          <w:sz w:val="24"/>
          <w:szCs w:val="24"/>
          <w:lang w:val="en-US"/>
        </w:rPr>
        <w:t xml:space="preserve">loading </w:t>
      </w:r>
      <w:r w:rsidR="003D51D0">
        <w:rPr>
          <w:rFonts w:ascii="Times New Roman" w:hAnsi="Times New Roman" w:cs="Times New Roman"/>
          <w:sz w:val="24"/>
          <w:szCs w:val="24"/>
          <w:lang w:val="en-US"/>
        </w:rPr>
        <w:t xml:space="preserve">terendah -0,676. Kelima variabel ini sama-sama memiliki kesamaan yaitu sama-sama dikendalikan atau dikelola oleh bank, bank akan menjaga </w:t>
      </w:r>
      <w:r w:rsidR="003D51D0" w:rsidRPr="009C68DC">
        <w:rPr>
          <w:rFonts w:ascii="Times New Roman" w:eastAsia="Times New Roman" w:hAnsi="Times New Roman" w:cs="Times New Roman"/>
          <w:i/>
          <w:iCs/>
          <w:color w:val="000000"/>
          <w:sz w:val="24"/>
          <w:szCs w:val="24"/>
          <w:lang w:eastAsia="id-ID"/>
        </w:rPr>
        <w:t>Return On Asset</w:t>
      </w:r>
      <w:r w:rsidR="003D51D0">
        <w:rPr>
          <w:rFonts w:ascii="Times New Roman" w:eastAsia="Times New Roman" w:hAnsi="Times New Roman" w:cs="Times New Roman"/>
          <w:i/>
          <w:iCs/>
          <w:color w:val="000000"/>
          <w:sz w:val="24"/>
          <w:szCs w:val="24"/>
          <w:lang w:val="en-US" w:eastAsia="id-ID"/>
        </w:rPr>
        <w:t xml:space="preserve">, </w:t>
      </w:r>
      <w:r w:rsidR="003D51D0">
        <w:rPr>
          <w:rFonts w:ascii="Times New Roman" w:eastAsia="Times New Roman" w:hAnsi="Times New Roman" w:cs="Times New Roman"/>
          <w:color w:val="000000"/>
          <w:sz w:val="24"/>
          <w:szCs w:val="24"/>
          <w:lang w:val="en-US" w:eastAsia="id-ID"/>
        </w:rPr>
        <w:t>dan</w:t>
      </w:r>
      <w:r w:rsidR="003D51D0">
        <w:rPr>
          <w:rFonts w:ascii="Times New Roman" w:hAnsi="Times New Roman" w:cs="Times New Roman"/>
          <w:sz w:val="24"/>
          <w:szCs w:val="24"/>
          <w:lang w:val="en-US"/>
        </w:rPr>
        <w:t xml:space="preserve"> </w:t>
      </w:r>
      <w:r w:rsidR="003D51D0" w:rsidRPr="009C68DC">
        <w:rPr>
          <w:rFonts w:ascii="Times New Roman" w:eastAsia="Times New Roman" w:hAnsi="Times New Roman" w:cs="Times New Roman"/>
          <w:i/>
          <w:iCs/>
          <w:color w:val="000000"/>
          <w:sz w:val="24"/>
          <w:szCs w:val="24"/>
          <w:lang w:eastAsia="id-ID"/>
        </w:rPr>
        <w:t>Return On Equit</w:t>
      </w:r>
      <w:r w:rsidR="003D51D0">
        <w:rPr>
          <w:rFonts w:ascii="Times New Roman" w:eastAsia="Times New Roman" w:hAnsi="Times New Roman" w:cs="Times New Roman"/>
          <w:i/>
          <w:iCs/>
          <w:color w:val="000000"/>
          <w:sz w:val="24"/>
          <w:szCs w:val="24"/>
          <w:lang w:val="en-US" w:eastAsia="id-ID"/>
        </w:rPr>
        <w:t>y</w:t>
      </w:r>
      <w:r w:rsidR="003D51D0">
        <w:rPr>
          <w:rFonts w:ascii="Times New Roman" w:hAnsi="Times New Roman" w:cs="Times New Roman"/>
          <w:sz w:val="24"/>
          <w:szCs w:val="24"/>
          <w:lang w:val="en-US"/>
        </w:rPr>
        <w:t xml:space="preserve"> agar tetap tinggi, karena hal tersebut membuktikan bahwa bank memiliki keuntungan yang didapatkan dan juga akan semakin baik pula posisi bank dari penggunaan asetnya, bank juga akan menjaga </w:t>
      </w:r>
      <w:r w:rsidR="003D51D0" w:rsidRPr="009C68DC">
        <w:rPr>
          <w:rFonts w:ascii="Times New Roman" w:eastAsia="Times New Roman" w:hAnsi="Times New Roman" w:cs="Times New Roman"/>
          <w:i/>
          <w:iCs/>
          <w:color w:val="000000"/>
          <w:sz w:val="24"/>
          <w:szCs w:val="24"/>
          <w:lang w:eastAsia="id-ID"/>
        </w:rPr>
        <w:t>financing to Deposit Ratio</w:t>
      </w:r>
      <w:r w:rsidR="003D51D0">
        <w:rPr>
          <w:rFonts w:ascii="Times New Roman" w:hAnsi="Times New Roman" w:cs="Times New Roman"/>
          <w:sz w:val="24"/>
          <w:szCs w:val="24"/>
          <w:lang w:val="en-US"/>
        </w:rPr>
        <w:t xml:space="preserve"> dan </w:t>
      </w:r>
      <w:r w:rsidR="003D51D0">
        <w:rPr>
          <w:rFonts w:ascii="Times New Roman" w:eastAsia="Times New Roman" w:hAnsi="Times New Roman" w:cs="Times New Roman"/>
          <w:i/>
          <w:iCs/>
          <w:color w:val="000000"/>
          <w:sz w:val="24"/>
          <w:szCs w:val="24"/>
          <w:lang w:eastAsia="id-ID"/>
        </w:rPr>
        <w:t>No</w:t>
      </w:r>
      <w:r w:rsidR="003D51D0">
        <w:rPr>
          <w:rFonts w:ascii="Times New Roman" w:eastAsia="Times New Roman" w:hAnsi="Times New Roman" w:cs="Times New Roman"/>
          <w:i/>
          <w:iCs/>
          <w:color w:val="000000"/>
          <w:sz w:val="24"/>
          <w:szCs w:val="24"/>
          <w:lang w:val="en-US" w:eastAsia="id-ID"/>
        </w:rPr>
        <w:t>n</w:t>
      </w:r>
      <w:r w:rsidR="003D51D0" w:rsidRPr="009C68DC">
        <w:rPr>
          <w:rFonts w:ascii="Times New Roman" w:eastAsia="Times New Roman" w:hAnsi="Times New Roman" w:cs="Times New Roman"/>
          <w:i/>
          <w:iCs/>
          <w:color w:val="000000"/>
          <w:sz w:val="24"/>
          <w:szCs w:val="24"/>
          <w:lang w:eastAsia="id-ID"/>
        </w:rPr>
        <w:t xml:space="preserve"> Perfoming Financing</w:t>
      </w:r>
      <w:r w:rsidR="003D51D0">
        <w:rPr>
          <w:rFonts w:ascii="Times New Roman" w:eastAsia="Times New Roman" w:hAnsi="Times New Roman" w:cs="Times New Roman"/>
          <w:i/>
          <w:iCs/>
          <w:color w:val="000000"/>
          <w:sz w:val="24"/>
          <w:szCs w:val="24"/>
          <w:lang w:val="en-US" w:eastAsia="id-ID"/>
        </w:rPr>
        <w:t xml:space="preserve"> </w:t>
      </w:r>
      <w:r w:rsidR="00E20E21">
        <w:rPr>
          <w:rFonts w:ascii="Times New Roman" w:eastAsia="Times New Roman" w:hAnsi="Times New Roman" w:cs="Times New Roman"/>
          <w:color w:val="000000"/>
          <w:sz w:val="24"/>
          <w:szCs w:val="24"/>
          <w:lang w:val="en-US" w:eastAsia="id-ID"/>
        </w:rPr>
        <w:t xml:space="preserve">agar selalu rendah, dengan tingkat </w:t>
      </w:r>
      <w:r w:rsidR="00E20E21" w:rsidRPr="009C68DC">
        <w:rPr>
          <w:rFonts w:ascii="Times New Roman" w:eastAsia="Times New Roman" w:hAnsi="Times New Roman" w:cs="Times New Roman"/>
          <w:i/>
          <w:iCs/>
          <w:color w:val="000000"/>
          <w:sz w:val="24"/>
          <w:szCs w:val="24"/>
          <w:lang w:eastAsia="id-ID"/>
        </w:rPr>
        <w:lastRenderedPageBreak/>
        <w:t>financing to Deposit Ratio</w:t>
      </w:r>
      <w:r w:rsidR="00E20E21">
        <w:rPr>
          <w:rFonts w:ascii="Times New Roman" w:hAnsi="Times New Roman" w:cs="Times New Roman"/>
          <w:sz w:val="24"/>
          <w:szCs w:val="24"/>
          <w:lang w:val="en-US"/>
        </w:rPr>
        <w:t xml:space="preserve"> dan </w:t>
      </w:r>
      <w:r w:rsidR="00E20E21">
        <w:rPr>
          <w:rFonts w:ascii="Times New Roman" w:eastAsia="Times New Roman" w:hAnsi="Times New Roman" w:cs="Times New Roman"/>
          <w:i/>
          <w:iCs/>
          <w:color w:val="000000"/>
          <w:sz w:val="24"/>
          <w:szCs w:val="24"/>
          <w:lang w:eastAsia="id-ID"/>
        </w:rPr>
        <w:t>No</w:t>
      </w:r>
      <w:r w:rsidR="00E20E21">
        <w:rPr>
          <w:rFonts w:ascii="Times New Roman" w:eastAsia="Times New Roman" w:hAnsi="Times New Roman" w:cs="Times New Roman"/>
          <w:i/>
          <w:iCs/>
          <w:color w:val="000000"/>
          <w:sz w:val="24"/>
          <w:szCs w:val="24"/>
          <w:lang w:val="en-US" w:eastAsia="id-ID"/>
        </w:rPr>
        <w:t>n</w:t>
      </w:r>
      <w:r w:rsidR="00E20E21" w:rsidRPr="009C68DC">
        <w:rPr>
          <w:rFonts w:ascii="Times New Roman" w:eastAsia="Times New Roman" w:hAnsi="Times New Roman" w:cs="Times New Roman"/>
          <w:i/>
          <w:iCs/>
          <w:color w:val="000000"/>
          <w:sz w:val="24"/>
          <w:szCs w:val="24"/>
          <w:lang w:eastAsia="id-ID"/>
        </w:rPr>
        <w:t xml:space="preserve"> Perfoming Financing</w:t>
      </w:r>
      <w:r w:rsidR="00E20E21">
        <w:rPr>
          <w:rFonts w:ascii="Times New Roman" w:eastAsia="Times New Roman" w:hAnsi="Times New Roman" w:cs="Times New Roman"/>
          <w:i/>
          <w:iCs/>
          <w:color w:val="000000"/>
          <w:sz w:val="24"/>
          <w:szCs w:val="24"/>
          <w:lang w:val="en-US" w:eastAsia="id-ID"/>
        </w:rPr>
        <w:t xml:space="preserve"> </w:t>
      </w:r>
      <w:r w:rsidR="00E20E21">
        <w:rPr>
          <w:rFonts w:ascii="Times New Roman" w:eastAsia="Times New Roman" w:hAnsi="Times New Roman" w:cs="Times New Roman"/>
          <w:color w:val="000000"/>
          <w:sz w:val="24"/>
          <w:szCs w:val="24"/>
          <w:lang w:val="en-US" w:eastAsia="id-ID"/>
        </w:rPr>
        <w:t xml:space="preserve">rendah maka kondisi kesehatan bank semakin baik, selain itu bank juga akan menjaga beban operasionalnya, karena semakin rendah biaya operasionalnya, maka semakin efisien bank tersebut. </w:t>
      </w:r>
    </w:p>
    <w:p w:rsidR="00CA29C9" w:rsidRPr="00E20E21" w:rsidRDefault="00CA29C9" w:rsidP="003E0D5B">
      <w:pPr>
        <w:spacing w:after="0" w:line="480" w:lineRule="auto"/>
        <w:ind w:left="709" w:firstLine="284"/>
        <w:jc w:val="both"/>
        <w:rPr>
          <w:rFonts w:ascii="Times New Roman" w:hAnsi="Times New Roman" w:cs="Times New Roman"/>
          <w:sz w:val="24"/>
          <w:szCs w:val="24"/>
          <w:lang w:val="en-US"/>
        </w:rPr>
      </w:pPr>
      <w:r>
        <w:rPr>
          <w:rFonts w:ascii="Times New Roman" w:eastAsia="Times New Roman" w:hAnsi="Times New Roman" w:cs="Times New Roman"/>
          <w:color w:val="000000"/>
          <w:sz w:val="24"/>
          <w:szCs w:val="24"/>
          <w:lang w:val="en-US" w:eastAsia="id-ID"/>
        </w:rPr>
        <w:t xml:space="preserve">Dari penjelasan diatas dapat disimpulkan bahwa, hasil penelitian yang dilakukan sudah sesuai dengan teori yang dijelaskan oleh fitria, dan </w:t>
      </w:r>
      <w:r>
        <w:rPr>
          <w:rFonts w:asciiTheme="majorBidi" w:hAnsiTheme="majorBidi" w:cstheme="majorBidi"/>
          <w:sz w:val="24"/>
          <w:szCs w:val="24"/>
          <w:lang w:val="en-US"/>
        </w:rPr>
        <w:t xml:space="preserve">Saiful yaitu tentang faktor yang mempengaruhi </w:t>
      </w:r>
      <w:r w:rsidRPr="00E20E21">
        <w:rPr>
          <w:rFonts w:ascii="Times New Roman" w:hAnsi="Times New Roman" w:cs="Times New Roman"/>
          <w:i/>
          <w:iCs/>
          <w:sz w:val="24"/>
          <w:szCs w:val="24"/>
          <w:lang w:val="en-US"/>
        </w:rPr>
        <w:t>Capital Adequacy Ratio</w:t>
      </w:r>
      <w:r>
        <w:rPr>
          <w:rFonts w:asciiTheme="majorBidi" w:hAnsiTheme="majorBidi" w:cstheme="majorBidi"/>
          <w:sz w:val="24"/>
          <w:szCs w:val="24"/>
          <w:lang w:val="en-US"/>
        </w:rPr>
        <w:t xml:space="preserve">. </w:t>
      </w:r>
    </w:p>
    <w:p w:rsidR="00290BE9" w:rsidRDefault="00290BE9" w:rsidP="00566B6D">
      <w:pPr>
        <w:pStyle w:val="Heading3"/>
        <w:numPr>
          <w:ilvl w:val="0"/>
          <w:numId w:val="28"/>
        </w:numPr>
        <w:spacing w:before="0" w:line="480" w:lineRule="auto"/>
        <w:ind w:hanging="294"/>
        <w:jc w:val="both"/>
        <w:rPr>
          <w:rFonts w:ascii="Times New Roman" w:hAnsi="Times New Roman" w:cs="Times New Roman"/>
          <w:b w:val="0"/>
          <w:bCs w:val="0"/>
          <w:color w:val="auto"/>
          <w:sz w:val="24"/>
          <w:szCs w:val="24"/>
          <w:lang w:val="en-US"/>
        </w:rPr>
      </w:pPr>
      <w:bookmarkStart w:id="93" w:name="_Toc81917693"/>
      <w:bookmarkStart w:id="94" w:name="_Toc83232844"/>
      <w:r w:rsidRPr="00290BE9">
        <w:rPr>
          <w:rFonts w:ascii="Times New Roman" w:hAnsi="Times New Roman" w:cs="Times New Roman"/>
          <w:b w:val="0"/>
          <w:bCs w:val="0"/>
          <w:color w:val="auto"/>
          <w:sz w:val="24"/>
          <w:szCs w:val="24"/>
          <w:lang w:val="en-US"/>
        </w:rPr>
        <w:t xml:space="preserve">Faktor yang paling dominan mempengaruhi </w:t>
      </w:r>
      <w:r w:rsidRPr="00290BE9">
        <w:rPr>
          <w:rFonts w:ascii="Times New Roman" w:hAnsi="Times New Roman" w:cs="Times New Roman"/>
          <w:b w:val="0"/>
          <w:bCs w:val="0"/>
          <w:i/>
          <w:iCs/>
          <w:color w:val="auto"/>
          <w:sz w:val="24"/>
          <w:szCs w:val="24"/>
          <w:lang w:val="en-US"/>
        </w:rPr>
        <w:t>Capital Adequacy Ratio</w:t>
      </w:r>
      <w:r w:rsidRPr="00290BE9">
        <w:rPr>
          <w:rFonts w:ascii="Times New Roman" w:hAnsi="Times New Roman" w:cs="Times New Roman"/>
          <w:b w:val="0"/>
          <w:bCs w:val="0"/>
          <w:color w:val="auto"/>
          <w:sz w:val="24"/>
          <w:szCs w:val="24"/>
          <w:lang w:val="en-US"/>
        </w:rPr>
        <w:t xml:space="preserve"> Bank Muamalat Indonesia</w:t>
      </w:r>
      <w:bookmarkEnd w:id="93"/>
      <w:bookmarkEnd w:id="94"/>
    </w:p>
    <w:p w:rsidR="00EA4882" w:rsidRDefault="00CA29C9" w:rsidP="00B034A8">
      <w:pPr>
        <w:tabs>
          <w:tab w:val="left" w:pos="2835"/>
        </w:tabs>
        <w:spacing w:after="0" w:line="480" w:lineRule="auto"/>
        <w:ind w:left="709" w:firstLine="284"/>
        <w:jc w:val="both"/>
        <w:rPr>
          <w:rFonts w:ascii="Times New Roman" w:hAnsi="Times New Roman" w:cs="Times New Roman"/>
          <w:i/>
          <w:iCs/>
          <w:sz w:val="24"/>
          <w:szCs w:val="24"/>
          <w:lang w:val="en-US"/>
        </w:rPr>
      </w:pPr>
      <w:r>
        <w:rPr>
          <w:rFonts w:ascii="Times New Roman" w:hAnsi="Times New Roman" w:cs="Times New Roman"/>
          <w:sz w:val="24"/>
          <w:szCs w:val="24"/>
          <w:lang w:val="en-US"/>
        </w:rPr>
        <w:t xml:space="preserve">Naik turunnya </w:t>
      </w:r>
      <w:r w:rsidRPr="00E20E21">
        <w:rPr>
          <w:rFonts w:ascii="Times New Roman" w:hAnsi="Times New Roman" w:cs="Times New Roman"/>
          <w:i/>
          <w:iCs/>
          <w:sz w:val="24"/>
          <w:szCs w:val="24"/>
          <w:lang w:val="en-US"/>
        </w:rPr>
        <w:t>Capital Adequacy Ratio</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dipengaruhi oleh beberapa faktor seperti </w:t>
      </w:r>
      <w:r w:rsidRPr="009C68DC">
        <w:rPr>
          <w:rFonts w:ascii="Times New Roman" w:eastAsia="Times New Roman" w:hAnsi="Times New Roman" w:cs="Times New Roman"/>
          <w:i/>
          <w:iCs/>
          <w:color w:val="000000"/>
          <w:sz w:val="24"/>
          <w:szCs w:val="24"/>
          <w:lang w:eastAsia="id-ID"/>
        </w:rPr>
        <w:t>Return On Asset</w:t>
      </w:r>
      <w:r>
        <w:rPr>
          <w:rFonts w:ascii="Times New Roman" w:eastAsia="Times New Roman" w:hAnsi="Times New Roman" w:cs="Times New Roman"/>
          <w:i/>
          <w:iCs/>
          <w:color w:val="000000"/>
          <w:sz w:val="24"/>
          <w:szCs w:val="24"/>
          <w:lang w:val="en-US" w:eastAsia="id-ID"/>
        </w:rPr>
        <w:t xml:space="preserve"> </w:t>
      </w:r>
      <w:r>
        <w:rPr>
          <w:rFonts w:ascii="Times New Roman" w:eastAsia="Times New Roman" w:hAnsi="Times New Roman" w:cs="Times New Roman"/>
          <w:color w:val="000000"/>
          <w:sz w:val="24"/>
          <w:szCs w:val="24"/>
          <w:lang w:val="en-US" w:eastAsia="id-ID"/>
        </w:rPr>
        <w:t>(ROA)</w:t>
      </w:r>
      <w:r>
        <w:rPr>
          <w:rFonts w:ascii="Times New Roman" w:hAnsi="Times New Roman" w:cs="Times New Roman"/>
          <w:sz w:val="24"/>
          <w:szCs w:val="24"/>
          <w:lang w:val="en-US"/>
        </w:rPr>
        <w:t xml:space="preserve">, </w:t>
      </w:r>
      <w:r w:rsidRPr="009C68DC">
        <w:rPr>
          <w:rFonts w:ascii="Times New Roman" w:eastAsia="Times New Roman" w:hAnsi="Times New Roman" w:cs="Times New Roman"/>
          <w:i/>
          <w:iCs/>
          <w:color w:val="000000"/>
          <w:sz w:val="24"/>
          <w:szCs w:val="24"/>
          <w:lang w:eastAsia="id-ID"/>
        </w:rPr>
        <w:t>Return On Equity</w:t>
      </w:r>
      <w:r>
        <w:rPr>
          <w:rFonts w:ascii="Times New Roman" w:eastAsia="Times New Roman" w:hAnsi="Times New Roman" w:cs="Times New Roman"/>
          <w:i/>
          <w:iCs/>
          <w:color w:val="000000"/>
          <w:sz w:val="24"/>
          <w:szCs w:val="24"/>
          <w:lang w:val="en-US" w:eastAsia="id-ID"/>
        </w:rPr>
        <w:t xml:space="preserve"> </w:t>
      </w:r>
      <w:r>
        <w:rPr>
          <w:rFonts w:ascii="Times New Roman" w:eastAsia="Times New Roman" w:hAnsi="Times New Roman" w:cs="Times New Roman"/>
          <w:color w:val="000000"/>
          <w:sz w:val="24"/>
          <w:szCs w:val="24"/>
          <w:lang w:val="en-US" w:eastAsia="id-ID"/>
        </w:rPr>
        <w:t>(ROE),</w:t>
      </w:r>
      <w:r>
        <w:rPr>
          <w:rFonts w:ascii="Times New Roman" w:hAnsi="Times New Roman" w:cs="Times New Roman"/>
          <w:sz w:val="24"/>
          <w:szCs w:val="24"/>
          <w:lang w:val="en-US"/>
        </w:rPr>
        <w:t xml:space="preserve"> </w:t>
      </w:r>
      <w:r w:rsidRPr="009C68DC">
        <w:rPr>
          <w:rFonts w:ascii="Times New Roman" w:eastAsia="Times New Roman" w:hAnsi="Times New Roman" w:cs="Times New Roman"/>
          <w:color w:val="000000"/>
          <w:sz w:val="24"/>
          <w:szCs w:val="24"/>
          <w:lang w:eastAsia="id-ID"/>
        </w:rPr>
        <w:t>Beban Operasional Pendapatan Operasional</w:t>
      </w:r>
      <w:r>
        <w:rPr>
          <w:rFonts w:ascii="Times New Roman" w:hAnsi="Times New Roman" w:cs="Times New Roman"/>
          <w:sz w:val="24"/>
          <w:szCs w:val="24"/>
          <w:lang w:val="en-US"/>
        </w:rPr>
        <w:t xml:space="preserve"> (BOPO), </w:t>
      </w:r>
      <w:r w:rsidRPr="009C68DC">
        <w:rPr>
          <w:rFonts w:ascii="Times New Roman" w:eastAsia="Times New Roman" w:hAnsi="Times New Roman" w:cs="Times New Roman"/>
          <w:i/>
          <w:iCs/>
          <w:color w:val="000000"/>
          <w:sz w:val="24"/>
          <w:szCs w:val="24"/>
          <w:lang w:eastAsia="id-ID"/>
        </w:rPr>
        <w:t>financing to Deposit Ratio</w:t>
      </w:r>
      <w:r>
        <w:rPr>
          <w:rFonts w:ascii="Times New Roman" w:hAnsi="Times New Roman" w:cs="Times New Roman"/>
          <w:sz w:val="24"/>
          <w:szCs w:val="24"/>
          <w:lang w:val="en-US"/>
        </w:rPr>
        <w:t xml:space="preserve"> (FDR), dan </w:t>
      </w:r>
      <w:r w:rsidRPr="009C68DC">
        <w:rPr>
          <w:rFonts w:ascii="Times New Roman" w:eastAsia="Times New Roman" w:hAnsi="Times New Roman" w:cs="Times New Roman"/>
          <w:i/>
          <w:iCs/>
          <w:color w:val="000000"/>
          <w:sz w:val="24"/>
          <w:szCs w:val="24"/>
          <w:lang w:eastAsia="id-ID"/>
        </w:rPr>
        <w:t>Non Perfoming Financing</w:t>
      </w:r>
      <w:r>
        <w:rPr>
          <w:rFonts w:ascii="Times New Roman" w:hAnsi="Times New Roman" w:cs="Times New Roman"/>
          <w:sz w:val="24"/>
          <w:szCs w:val="24"/>
          <w:lang w:val="en-US"/>
        </w:rPr>
        <w:t xml:space="preserve"> (NPF). Terdapat beberapa penelitian yang membahas tentang </w:t>
      </w:r>
      <w:r w:rsidR="00A735C2">
        <w:rPr>
          <w:rFonts w:ascii="Times New Roman" w:hAnsi="Times New Roman" w:cs="Times New Roman"/>
          <w:sz w:val="24"/>
          <w:szCs w:val="24"/>
          <w:lang w:val="en-US"/>
        </w:rPr>
        <w:t xml:space="preserve">faktor yang mempengaruhi </w:t>
      </w:r>
      <w:r w:rsidR="00A735C2" w:rsidRPr="00E20E21">
        <w:rPr>
          <w:rFonts w:ascii="Times New Roman" w:hAnsi="Times New Roman" w:cs="Times New Roman"/>
          <w:i/>
          <w:iCs/>
          <w:sz w:val="24"/>
          <w:szCs w:val="24"/>
          <w:lang w:val="en-US"/>
        </w:rPr>
        <w:t>Capital Adequacy Ratio</w:t>
      </w:r>
      <w:r w:rsidR="00A735C2">
        <w:rPr>
          <w:rFonts w:ascii="Times New Roman" w:hAnsi="Times New Roman" w:cs="Times New Roman"/>
          <w:i/>
          <w:iCs/>
          <w:sz w:val="24"/>
          <w:szCs w:val="24"/>
          <w:lang w:val="en-US"/>
        </w:rPr>
        <w:t xml:space="preserve">. </w:t>
      </w:r>
      <w:r w:rsidR="00A735C2">
        <w:rPr>
          <w:rFonts w:ascii="Times New Roman" w:hAnsi="Times New Roman" w:cs="Times New Roman"/>
          <w:sz w:val="24"/>
          <w:szCs w:val="24"/>
          <w:lang w:val="en-US"/>
        </w:rPr>
        <w:t xml:space="preserve">Yang pertama yaitu </w:t>
      </w:r>
      <w:r w:rsidR="00EA4882">
        <w:rPr>
          <w:rFonts w:ascii="Times New Roman" w:hAnsi="Times New Roman" w:cs="Times New Roman"/>
          <w:sz w:val="24"/>
          <w:szCs w:val="24"/>
          <w:lang w:val="en-US"/>
        </w:rPr>
        <w:t xml:space="preserve">penelitian yang dilakukan </w:t>
      </w:r>
      <w:r w:rsidR="004364FA">
        <w:rPr>
          <w:rFonts w:ascii="Times New Roman" w:hAnsi="Times New Roman" w:cs="Times New Roman"/>
          <w:sz w:val="24"/>
          <w:szCs w:val="24"/>
          <w:lang w:val="en-US"/>
        </w:rPr>
        <w:t>Rheza Oktaviana</w:t>
      </w:r>
      <w:r w:rsidR="003265F0">
        <w:rPr>
          <w:rFonts w:ascii="Times New Roman" w:hAnsi="Times New Roman" w:cs="Times New Roman"/>
          <w:sz w:val="24"/>
          <w:szCs w:val="24"/>
          <w:lang w:val="en-US"/>
        </w:rPr>
        <w:t xml:space="preserve"> mengatakan bahwa </w:t>
      </w:r>
      <w:r w:rsidR="00EA4882">
        <w:rPr>
          <w:rFonts w:ascii="Times New Roman" w:hAnsi="Times New Roman" w:cs="Times New Roman"/>
          <w:sz w:val="24"/>
          <w:szCs w:val="24"/>
          <w:lang w:val="en-US"/>
        </w:rPr>
        <w:t xml:space="preserve">FDR memiliki pengaruh yang positif signifikan terhadap </w:t>
      </w:r>
      <w:r w:rsidR="00EA4882" w:rsidRPr="00E20E21">
        <w:rPr>
          <w:rFonts w:ascii="Times New Roman" w:hAnsi="Times New Roman" w:cs="Times New Roman"/>
          <w:i/>
          <w:iCs/>
          <w:sz w:val="24"/>
          <w:szCs w:val="24"/>
          <w:lang w:val="en-US"/>
        </w:rPr>
        <w:t>Capital Adequacy Ratio</w:t>
      </w:r>
      <w:r w:rsidR="00EA4882">
        <w:rPr>
          <w:rFonts w:ascii="Times New Roman" w:hAnsi="Times New Roman" w:cs="Times New Roman"/>
          <w:i/>
          <w:iCs/>
          <w:sz w:val="24"/>
          <w:szCs w:val="24"/>
          <w:lang w:val="en-US"/>
        </w:rPr>
        <w:t xml:space="preserve">, </w:t>
      </w:r>
      <w:r w:rsidR="00EA4882">
        <w:rPr>
          <w:rFonts w:ascii="Times New Roman" w:hAnsi="Times New Roman" w:cs="Times New Roman"/>
          <w:sz w:val="24"/>
          <w:szCs w:val="24"/>
          <w:lang w:val="en-US"/>
        </w:rPr>
        <w:t xml:space="preserve">NPF memiliki pengaruh signifikan namun berpengaruh negative dengan </w:t>
      </w:r>
      <w:r w:rsidR="00EA4882" w:rsidRPr="00E20E21">
        <w:rPr>
          <w:rFonts w:ascii="Times New Roman" w:hAnsi="Times New Roman" w:cs="Times New Roman"/>
          <w:i/>
          <w:iCs/>
          <w:sz w:val="24"/>
          <w:szCs w:val="24"/>
          <w:lang w:val="en-US"/>
        </w:rPr>
        <w:t>Capital Adequacy Ratio</w:t>
      </w:r>
      <w:r w:rsidR="00EA4882">
        <w:rPr>
          <w:rFonts w:ascii="Times New Roman" w:hAnsi="Times New Roman" w:cs="Times New Roman"/>
          <w:i/>
          <w:iCs/>
          <w:sz w:val="24"/>
          <w:szCs w:val="24"/>
          <w:lang w:val="en-US"/>
        </w:rPr>
        <w:t xml:space="preserve">, </w:t>
      </w:r>
      <w:r w:rsidR="00EA4882">
        <w:rPr>
          <w:rFonts w:ascii="Times New Roman" w:hAnsi="Times New Roman" w:cs="Times New Roman"/>
          <w:sz w:val="24"/>
          <w:szCs w:val="24"/>
          <w:lang w:val="en-US"/>
        </w:rPr>
        <w:t xml:space="preserve">ROA dan BOPO tidak </w:t>
      </w:r>
      <w:r w:rsidR="004364FA">
        <w:rPr>
          <w:rFonts w:ascii="Times New Roman" w:hAnsi="Times New Roman" w:cs="Times New Roman"/>
          <w:sz w:val="24"/>
          <w:szCs w:val="24"/>
          <w:lang w:val="en-US"/>
        </w:rPr>
        <w:t xml:space="preserve">berpengaruh signifikan terhadap </w:t>
      </w:r>
      <w:r w:rsidR="004364FA" w:rsidRPr="00E20E21">
        <w:rPr>
          <w:rFonts w:ascii="Times New Roman" w:hAnsi="Times New Roman" w:cs="Times New Roman"/>
          <w:i/>
          <w:iCs/>
          <w:sz w:val="24"/>
          <w:szCs w:val="24"/>
          <w:lang w:val="en-US"/>
        </w:rPr>
        <w:t>Capital Adequacy Ratio</w:t>
      </w:r>
      <w:r w:rsidR="004364FA">
        <w:rPr>
          <w:rFonts w:ascii="Times New Roman" w:hAnsi="Times New Roman" w:cs="Times New Roman"/>
          <w:i/>
          <w:iCs/>
          <w:sz w:val="24"/>
          <w:szCs w:val="24"/>
          <w:lang w:val="en-US"/>
        </w:rPr>
        <w:t xml:space="preserve">. </w:t>
      </w:r>
    </w:p>
    <w:p w:rsidR="00B034A8" w:rsidRPr="00B034A8" w:rsidRDefault="00B034A8" w:rsidP="00B034A8">
      <w:pPr>
        <w:tabs>
          <w:tab w:val="left" w:pos="2835"/>
        </w:tabs>
        <w:spacing w:after="0" w:line="480" w:lineRule="auto"/>
        <w:ind w:left="709"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Penelitian yng kedua dilakukan oleh  Arde Prayoga. Didalam penelitiannya  mengatakan bahwa </w:t>
      </w:r>
      <w:r w:rsidRPr="009C68DC">
        <w:rPr>
          <w:rFonts w:ascii="Times New Roman" w:eastAsia="Times New Roman" w:hAnsi="Times New Roman" w:cs="Times New Roman"/>
          <w:i/>
          <w:iCs/>
          <w:color w:val="000000"/>
          <w:sz w:val="24"/>
          <w:szCs w:val="24"/>
          <w:lang w:eastAsia="id-ID"/>
        </w:rPr>
        <w:t>Return On</w:t>
      </w:r>
      <w:r>
        <w:rPr>
          <w:rFonts w:ascii="Times New Roman" w:eastAsia="Times New Roman" w:hAnsi="Times New Roman" w:cs="Times New Roman"/>
          <w:i/>
          <w:iCs/>
          <w:color w:val="000000"/>
          <w:sz w:val="24"/>
          <w:szCs w:val="24"/>
          <w:lang w:val="en-US" w:eastAsia="id-ID"/>
        </w:rPr>
        <w:t xml:space="preserve"> Equity</w:t>
      </w:r>
      <w:r>
        <w:rPr>
          <w:rFonts w:ascii="Times New Roman" w:hAnsi="Times New Roman" w:cs="Times New Roman"/>
          <w:sz w:val="24"/>
          <w:szCs w:val="24"/>
          <w:lang w:val="en-US"/>
        </w:rPr>
        <w:t xml:space="preserve"> (ROE) tidak berpengaruh signifikan terhadap  </w:t>
      </w:r>
      <w:r w:rsidRPr="00E20E21">
        <w:rPr>
          <w:rFonts w:ascii="Times New Roman" w:hAnsi="Times New Roman" w:cs="Times New Roman"/>
          <w:i/>
          <w:iCs/>
          <w:sz w:val="24"/>
          <w:szCs w:val="24"/>
          <w:lang w:val="en-US"/>
        </w:rPr>
        <w:t>Capital Adequacy Ratio</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Dari dua </w:t>
      </w:r>
      <w:r>
        <w:rPr>
          <w:rFonts w:ascii="Times New Roman" w:hAnsi="Times New Roman" w:cs="Times New Roman"/>
          <w:sz w:val="24"/>
          <w:szCs w:val="24"/>
          <w:lang w:val="en-US"/>
        </w:rPr>
        <w:lastRenderedPageBreak/>
        <w:t xml:space="preserve">penelitian diatas kita dapat mengambil kesimpulan bahwa </w:t>
      </w:r>
      <w:r w:rsidRPr="00E20E21">
        <w:rPr>
          <w:rFonts w:ascii="Times New Roman" w:hAnsi="Times New Roman" w:cs="Times New Roman"/>
          <w:i/>
          <w:iCs/>
          <w:sz w:val="24"/>
          <w:szCs w:val="24"/>
          <w:lang w:val="en-US"/>
        </w:rPr>
        <w:t>Capital Adequacy Ratio</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dipengaruhi oleh beberapa faktor. </w:t>
      </w:r>
    </w:p>
    <w:p w:rsidR="00B034A8" w:rsidRPr="004364FA" w:rsidRDefault="003265F0" w:rsidP="00B034A8">
      <w:pPr>
        <w:tabs>
          <w:tab w:val="left" w:pos="2835"/>
        </w:tabs>
        <w:spacing w:after="0" w:line="480" w:lineRule="auto"/>
        <w:ind w:left="709"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Hal ini sejalan dengan </w:t>
      </w:r>
      <w:r w:rsidR="004364FA">
        <w:rPr>
          <w:rFonts w:ascii="Times New Roman" w:hAnsi="Times New Roman" w:cs="Times New Roman"/>
          <w:sz w:val="24"/>
          <w:szCs w:val="24"/>
          <w:lang w:val="en-US"/>
        </w:rPr>
        <w:t>p</w:t>
      </w:r>
      <w:r w:rsidR="00A735C2">
        <w:rPr>
          <w:rFonts w:ascii="Times New Roman" w:hAnsi="Times New Roman" w:cs="Times New Roman"/>
          <w:sz w:val="24"/>
          <w:szCs w:val="24"/>
          <w:lang w:val="en-US"/>
        </w:rPr>
        <w:t xml:space="preserve">enelitian yang dilakukan </w:t>
      </w:r>
      <w:r w:rsidR="00282922">
        <w:rPr>
          <w:rFonts w:ascii="Times New Roman" w:hAnsi="Times New Roman" w:cs="Times New Roman"/>
          <w:sz w:val="24"/>
          <w:szCs w:val="24"/>
          <w:lang w:val="en-US"/>
        </w:rPr>
        <w:t>I</w:t>
      </w:r>
      <w:r w:rsidR="00A735C2">
        <w:rPr>
          <w:rFonts w:ascii="Times New Roman" w:hAnsi="Times New Roman" w:cs="Times New Roman"/>
          <w:sz w:val="24"/>
          <w:szCs w:val="24"/>
          <w:lang w:val="en-US"/>
        </w:rPr>
        <w:t>na</w:t>
      </w:r>
      <w:r w:rsidR="00282922">
        <w:rPr>
          <w:rFonts w:ascii="Times New Roman" w:hAnsi="Times New Roman" w:cs="Times New Roman"/>
          <w:sz w:val="24"/>
          <w:szCs w:val="24"/>
          <w:lang w:val="en-US"/>
        </w:rPr>
        <w:t xml:space="preserve"> Ramayeni Situmorang</w:t>
      </w:r>
      <w:r w:rsidR="00A735C2">
        <w:rPr>
          <w:rFonts w:ascii="Times New Roman" w:hAnsi="Times New Roman" w:cs="Times New Roman"/>
          <w:sz w:val="24"/>
          <w:szCs w:val="24"/>
          <w:lang w:val="en-US"/>
        </w:rPr>
        <w:t xml:space="preserve"> </w:t>
      </w:r>
      <w:r>
        <w:rPr>
          <w:rFonts w:ascii="Times New Roman" w:hAnsi="Times New Roman" w:cs="Times New Roman"/>
          <w:sz w:val="24"/>
          <w:szCs w:val="24"/>
          <w:lang w:val="en-US"/>
        </w:rPr>
        <w:t>yang mengatakan bahwa</w:t>
      </w:r>
      <w:r w:rsidR="005463CD">
        <w:rPr>
          <w:rFonts w:ascii="Times New Roman" w:hAnsi="Times New Roman" w:cs="Times New Roman"/>
          <w:sz w:val="24"/>
          <w:szCs w:val="24"/>
          <w:lang w:val="en-US"/>
        </w:rPr>
        <w:t xml:space="preserve"> </w:t>
      </w:r>
      <w:r w:rsidR="00282922">
        <w:rPr>
          <w:rFonts w:ascii="Times New Roman" w:hAnsi="Times New Roman" w:cs="Times New Roman"/>
          <w:sz w:val="24"/>
          <w:szCs w:val="24"/>
          <w:lang w:val="en-US"/>
        </w:rPr>
        <w:t xml:space="preserve">FDR berpengaruh signifikan terhadap </w:t>
      </w:r>
      <w:r w:rsidR="00282922" w:rsidRPr="00E20E21">
        <w:rPr>
          <w:rFonts w:ascii="Times New Roman" w:hAnsi="Times New Roman" w:cs="Times New Roman"/>
          <w:i/>
          <w:iCs/>
          <w:sz w:val="24"/>
          <w:szCs w:val="24"/>
          <w:lang w:val="en-US"/>
        </w:rPr>
        <w:t>Capital Adequacy Ratio</w:t>
      </w:r>
      <w:r w:rsidR="00282922">
        <w:rPr>
          <w:rFonts w:ascii="Times New Roman" w:hAnsi="Times New Roman" w:cs="Times New Roman"/>
          <w:i/>
          <w:iCs/>
          <w:sz w:val="24"/>
          <w:szCs w:val="24"/>
          <w:lang w:val="en-US"/>
        </w:rPr>
        <w:t>.</w:t>
      </w:r>
      <w:r>
        <w:rPr>
          <w:rFonts w:ascii="Times New Roman" w:hAnsi="Times New Roman" w:cs="Times New Roman"/>
          <w:i/>
          <w:iCs/>
          <w:sz w:val="24"/>
          <w:szCs w:val="24"/>
          <w:lang w:val="en-US"/>
        </w:rPr>
        <w:t xml:space="preserve"> </w:t>
      </w:r>
      <w:r w:rsidR="00B034A8">
        <w:rPr>
          <w:rFonts w:ascii="Times New Roman" w:hAnsi="Times New Roman" w:cs="Times New Roman"/>
          <w:sz w:val="24"/>
          <w:szCs w:val="24"/>
          <w:lang w:val="en-US"/>
        </w:rPr>
        <w:t xml:space="preserve">Tetapi penelitian ini juga bertentangan dengan penelitian yang dilakukan Jerry Andreas Hengkeng, </w:t>
      </w:r>
      <w:r w:rsidR="00B034A8" w:rsidRPr="009C68DC">
        <w:rPr>
          <w:rFonts w:ascii="Times New Roman" w:eastAsia="Times New Roman" w:hAnsi="Times New Roman" w:cs="Times New Roman"/>
          <w:i/>
          <w:iCs/>
          <w:color w:val="000000"/>
          <w:sz w:val="24"/>
          <w:szCs w:val="24"/>
          <w:lang w:eastAsia="id-ID"/>
        </w:rPr>
        <w:t>Return On Asset</w:t>
      </w:r>
      <w:r w:rsidR="00B034A8">
        <w:rPr>
          <w:rFonts w:ascii="Times New Roman" w:eastAsia="Times New Roman" w:hAnsi="Times New Roman" w:cs="Times New Roman"/>
          <w:i/>
          <w:iCs/>
          <w:color w:val="000000"/>
          <w:sz w:val="24"/>
          <w:szCs w:val="24"/>
          <w:lang w:val="en-US" w:eastAsia="id-ID"/>
        </w:rPr>
        <w:t xml:space="preserve"> </w:t>
      </w:r>
      <w:r w:rsidR="00B034A8">
        <w:rPr>
          <w:rFonts w:ascii="Times New Roman" w:eastAsia="Times New Roman" w:hAnsi="Times New Roman" w:cs="Times New Roman"/>
          <w:color w:val="000000"/>
          <w:sz w:val="24"/>
          <w:szCs w:val="24"/>
          <w:lang w:val="en-US" w:eastAsia="id-ID"/>
        </w:rPr>
        <w:t xml:space="preserve">(ROA) menunjukkan hubungan positif terhadap </w:t>
      </w:r>
      <w:r w:rsidR="00B034A8" w:rsidRPr="00E20E21">
        <w:rPr>
          <w:rFonts w:ascii="Times New Roman" w:hAnsi="Times New Roman" w:cs="Times New Roman"/>
          <w:i/>
          <w:iCs/>
          <w:sz w:val="24"/>
          <w:szCs w:val="24"/>
          <w:lang w:val="en-US"/>
        </w:rPr>
        <w:t>Capital Adequacy Ratio</w:t>
      </w:r>
      <w:r w:rsidR="00B034A8">
        <w:rPr>
          <w:rFonts w:ascii="Times New Roman" w:hAnsi="Times New Roman" w:cs="Times New Roman"/>
          <w:i/>
          <w:iCs/>
          <w:sz w:val="24"/>
          <w:szCs w:val="24"/>
          <w:lang w:val="en-US"/>
        </w:rPr>
        <w:t xml:space="preserve"> </w:t>
      </w:r>
      <w:r w:rsidR="00B034A8">
        <w:rPr>
          <w:rFonts w:ascii="Times New Roman" w:hAnsi="Times New Roman" w:cs="Times New Roman"/>
          <w:sz w:val="24"/>
          <w:szCs w:val="24"/>
          <w:lang w:val="en-US"/>
        </w:rPr>
        <w:t xml:space="preserve">dan memiliki pengaruh yang signifikan. Hal ini sejalan dengan penelitian yang dilakukan Rizki Astreanto, dan Selamet Riyadi </w:t>
      </w:r>
      <w:r w:rsidR="00B034A8" w:rsidRPr="009C68DC">
        <w:rPr>
          <w:rFonts w:ascii="Times New Roman" w:eastAsia="Times New Roman" w:hAnsi="Times New Roman" w:cs="Times New Roman"/>
          <w:i/>
          <w:iCs/>
          <w:color w:val="000000"/>
          <w:sz w:val="24"/>
          <w:szCs w:val="24"/>
          <w:lang w:eastAsia="id-ID"/>
        </w:rPr>
        <w:t>Return On Asset</w:t>
      </w:r>
      <w:r w:rsidR="00B034A8">
        <w:rPr>
          <w:rFonts w:ascii="Times New Roman" w:eastAsia="Times New Roman" w:hAnsi="Times New Roman" w:cs="Times New Roman"/>
          <w:i/>
          <w:iCs/>
          <w:color w:val="000000"/>
          <w:sz w:val="24"/>
          <w:szCs w:val="24"/>
          <w:lang w:val="en-US" w:eastAsia="id-ID"/>
        </w:rPr>
        <w:t xml:space="preserve"> </w:t>
      </w:r>
      <w:r w:rsidR="00B034A8">
        <w:rPr>
          <w:rFonts w:ascii="Times New Roman" w:eastAsia="Times New Roman" w:hAnsi="Times New Roman" w:cs="Times New Roman"/>
          <w:color w:val="000000"/>
          <w:sz w:val="24"/>
          <w:szCs w:val="24"/>
          <w:lang w:val="en-US" w:eastAsia="id-ID"/>
        </w:rPr>
        <w:t xml:space="preserve">(ROA) secara statistik menunjukkan hasil berpengaruh positif terhadap </w:t>
      </w:r>
      <w:r w:rsidR="00B034A8" w:rsidRPr="00E20E21">
        <w:rPr>
          <w:rFonts w:ascii="Times New Roman" w:hAnsi="Times New Roman" w:cs="Times New Roman"/>
          <w:i/>
          <w:iCs/>
          <w:sz w:val="24"/>
          <w:szCs w:val="24"/>
          <w:lang w:val="en-US"/>
        </w:rPr>
        <w:t>Capital Adequacy Ratio</w:t>
      </w:r>
      <w:r w:rsidR="00B034A8">
        <w:rPr>
          <w:rFonts w:ascii="Times New Roman" w:hAnsi="Times New Roman" w:cs="Times New Roman"/>
          <w:i/>
          <w:iCs/>
          <w:sz w:val="24"/>
          <w:szCs w:val="24"/>
          <w:lang w:val="en-US"/>
        </w:rPr>
        <w:t>.</w:t>
      </w:r>
      <w:r w:rsidR="0070153A">
        <w:rPr>
          <w:rFonts w:ascii="Times New Roman" w:hAnsi="Times New Roman" w:cs="Times New Roman"/>
          <w:sz w:val="24"/>
          <w:szCs w:val="24"/>
          <w:lang w:val="en-US"/>
        </w:rPr>
        <w:t xml:space="preserve"> P</w:t>
      </w:r>
      <w:r w:rsidR="00B034A8">
        <w:rPr>
          <w:rFonts w:ascii="Times New Roman" w:hAnsi="Times New Roman" w:cs="Times New Roman"/>
          <w:sz w:val="24"/>
          <w:szCs w:val="24"/>
          <w:lang w:val="en-US"/>
        </w:rPr>
        <w:t>enelitia</w:t>
      </w:r>
      <w:r w:rsidR="0070153A">
        <w:rPr>
          <w:rFonts w:ascii="Times New Roman" w:hAnsi="Times New Roman" w:cs="Times New Roman"/>
          <w:sz w:val="24"/>
          <w:szCs w:val="24"/>
          <w:lang w:val="en-US"/>
        </w:rPr>
        <w:t xml:space="preserve">n yang Rheza Oktaviana </w:t>
      </w:r>
      <w:r w:rsidR="00294DE2">
        <w:rPr>
          <w:rFonts w:ascii="Times New Roman" w:hAnsi="Times New Roman" w:cs="Times New Roman"/>
          <w:sz w:val="24"/>
          <w:szCs w:val="24"/>
          <w:lang w:val="en-US"/>
        </w:rPr>
        <w:t xml:space="preserve">bertentangan Rizki Rahmatika. </w:t>
      </w:r>
      <w:r w:rsidR="0070153A">
        <w:rPr>
          <w:rFonts w:ascii="Times New Roman" w:hAnsi="Times New Roman" w:cs="Times New Roman"/>
          <w:sz w:val="24"/>
          <w:szCs w:val="24"/>
          <w:lang w:val="en-US"/>
        </w:rPr>
        <w:t xml:space="preserve">Rizki Rahmatika  mengatakan </w:t>
      </w:r>
      <w:r w:rsidR="00B034A8">
        <w:rPr>
          <w:rFonts w:ascii="Times New Roman" w:hAnsi="Times New Roman" w:cs="Times New Roman"/>
          <w:sz w:val="24"/>
          <w:szCs w:val="24"/>
          <w:lang w:val="en-US"/>
        </w:rPr>
        <w:t xml:space="preserve">bahwa variabel BOPO berpengaruh positif terhadap </w:t>
      </w:r>
      <w:r w:rsidR="00B034A8" w:rsidRPr="00E20E21">
        <w:rPr>
          <w:rFonts w:ascii="Times New Roman" w:hAnsi="Times New Roman" w:cs="Times New Roman"/>
          <w:i/>
          <w:iCs/>
          <w:sz w:val="24"/>
          <w:szCs w:val="24"/>
          <w:lang w:val="en-US"/>
        </w:rPr>
        <w:t>Capital Adequacy Rati</w:t>
      </w:r>
      <w:r w:rsidR="00B034A8">
        <w:rPr>
          <w:rFonts w:ascii="Times New Roman" w:hAnsi="Times New Roman" w:cs="Times New Roman"/>
          <w:i/>
          <w:iCs/>
          <w:sz w:val="24"/>
          <w:szCs w:val="24"/>
          <w:lang w:val="en-US"/>
        </w:rPr>
        <w:t>o.</w:t>
      </w:r>
    </w:p>
    <w:p w:rsidR="00E20E21" w:rsidRDefault="00E20E21" w:rsidP="009D1E31">
      <w:pPr>
        <w:tabs>
          <w:tab w:val="left" w:pos="2835"/>
        </w:tabs>
        <w:spacing w:after="0" w:line="480" w:lineRule="auto"/>
        <w:ind w:left="709"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Faktor dominan yang mempengaruhi </w:t>
      </w:r>
      <w:r w:rsidRPr="00E20E21">
        <w:rPr>
          <w:rFonts w:ascii="Times New Roman" w:hAnsi="Times New Roman" w:cs="Times New Roman"/>
          <w:i/>
          <w:iCs/>
          <w:sz w:val="24"/>
          <w:szCs w:val="24"/>
          <w:lang w:val="en-US"/>
        </w:rPr>
        <w:t>Capital Adequacy Ratio</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adalah faktor manajemen bank yang meliputi </w:t>
      </w:r>
      <w:r w:rsidRPr="009C68DC">
        <w:rPr>
          <w:rFonts w:ascii="Times New Roman" w:eastAsia="Times New Roman" w:hAnsi="Times New Roman" w:cs="Times New Roman"/>
          <w:i/>
          <w:iCs/>
          <w:color w:val="000000"/>
          <w:sz w:val="24"/>
          <w:szCs w:val="24"/>
          <w:lang w:eastAsia="id-ID"/>
        </w:rPr>
        <w:t>Return On Asset</w:t>
      </w:r>
      <w:r>
        <w:rPr>
          <w:rFonts w:ascii="Times New Roman" w:eastAsia="Times New Roman" w:hAnsi="Times New Roman" w:cs="Times New Roman"/>
          <w:i/>
          <w:iCs/>
          <w:color w:val="000000"/>
          <w:sz w:val="24"/>
          <w:szCs w:val="24"/>
          <w:lang w:val="en-US" w:eastAsia="id-ID"/>
        </w:rPr>
        <w:t xml:space="preserve"> </w:t>
      </w:r>
      <w:r>
        <w:rPr>
          <w:rFonts w:ascii="Times New Roman" w:eastAsia="Times New Roman" w:hAnsi="Times New Roman" w:cs="Times New Roman"/>
          <w:color w:val="000000"/>
          <w:sz w:val="24"/>
          <w:szCs w:val="24"/>
          <w:lang w:val="en-US" w:eastAsia="id-ID"/>
        </w:rPr>
        <w:t>(ROA)</w:t>
      </w:r>
      <w:r>
        <w:rPr>
          <w:rFonts w:ascii="Times New Roman" w:hAnsi="Times New Roman" w:cs="Times New Roman"/>
          <w:sz w:val="24"/>
          <w:szCs w:val="24"/>
          <w:lang w:val="en-US"/>
        </w:rPr>
        <w:t xml:space="preserve">, </w:t>
      </w:r>
      <w:r w:rsidRPr="009C68DC">
        <w:rPr>
          <w:rFonts w:ascii="Times New Roman" w:eastAsia="Times New Roman" w:hAnsi="Times New Roman" w:cs="Times New Roman"/>
          <w:i/>
          <w:iCs/>
          <w:color w:val="000000"/>
          <w:sz w:val="24"/>
          <w:szCs w:val="24"/>
          <w:lang w:eastAsia="id-ID"/>
        </w:rPr>
        <w:t>Return On Equity</w:t>
      </w:r>
      <w:r>
        <w:rPr>
          <w:rFonts w:ascii="Times New Roman" w:eastAsia="Times New Roman" w:hAnsi="Times New Roman" w:cs="Times New Roman"/>
          <w:i/>
          <w:iCs/>
          <w:color w:val="000000"/>
          <w:sz w:val="24"/>
          <w:szCs w:val="24"/>
          <w:lang w:val="en-US" w:eastAsia="id-ID"/>
        </w:rPr>
        <w:t xml:space="preserve"> </w:t>
      </w:r>
      <w:r>
        <w:rPr>
          <w:rFonts w:ascii="Times New Roman" w:eastAsia="Times New Roman" w:hAnsi="Times New Roman" w:cs="Times New Roman"/>
          <w:color w:val="000000"/>
          <w:sz w:val="24"/>
          <w:szCs w:val="24"/>
          <w:lang w:val="en-US" w:eastAsia="id-ID"/>
        </w:rPr>
        <w:t>(ROE),</w:t>
      </w:r>
      <w:r>
        <w:rPr>
          <w:rFonts w:ascii="Times New Roman" w:hAnsi="Times New Roman" w:cs="Times New Roman"/>
          <w:sz w:val="24"/>
          <w:szCs w:val="24"/>
          <w:lang w:val="en-US"/>
        </w:rPr>
        <w:t xml:space="preserve"> </w:t>
      </w:r>
      <w:r w:rsidRPr="009C68DC">
        <w:rPr>
          <w:rFonts w:ascii="Times New Roman" w:eastAsia="Times New Roman" w:hAnsi="Times New Roman" w:cs="Times New Roman"/>
          <w:color w:val="000000"/>
          <w:sz w:val="24"/>
          <w:szCs w:val="24"/>
          <w:lang w:eastAsia="id-ID"/>
        </w:rPr>
        <w:t>Beban Operasional Pendapatan Operasional</w:t>
      </w:r>
      <w:r>
        <w:rPr>
          <w:rFonts w:ascii="Times New Roman" w:hAnsi="Times New Roman" w:cs="Times New Roman"/>
          <w:sz w:val="24"/>
          <w:szCs w:val="24"/>
          <w:lang w:val="en-US"/>
        </w:rPr>
        <w:t xml:space="preserve"> (BOPO), </w:t>
      </w:r>
      <w:r w:rsidRPr="009C68DC">
        <w:rPr>
          <w:rFonts w:ascii="Times New Roman" w:eastAsia="Times New Roman" w:hAnsi="Times New Roman" w:cs="Times New Roman"/>
          <w:i/>
          <w:iCs/>
          <w:color w:val="000000"/>
          <w:sz w:val="24"/>
          <w:szCs w:val="24"/>
          <w:lang w:eastAsia="id-ID"/>
        </w:rPr>
        <w:t>financing to Deposit Ratio</w:t>
      </w:r>
      <w:r>
        <w:rPr>
          <w:rFonts w:ascii="Times New Roman" w:hAnsi="Times New Roman" w:cs="Times New Roman"/>
          <w:sz w:val="24"/>
          <w:szCs w:val="24"/>
          <w:lang w:val="en-US"/>
        </w:rPr>
        <w:t xml:space="preserve"> (FDR), dan </w:t>
      </w:r>
      <w:r w:rsidRPr="009C68DC">
        <w:rPr>
          <w:rFonts w:ascii="Times New Roman" w:eastAsia="Times New Roman" w:hAnsi="Times New Roman" w:cs="Times New Roman"/>
          <w:i/>
          <w:iCs/>
          <w:color w:val="000000"/>
          <w:sz w:val="24"/>
          <w:szCs w:val="24"/>
          <w:lang w:eastAsia="id-ID"/>
        </w:rPr>
        <w:t>Non Perfoming Financing</w:t>
      </w:r>
      <w:r>
        <w:rPr>
          <w:rFonts w:ascii="Times New Roman" w:hAnsi="Times New Roman" w:cs="Times New Roman"/>
          <w:sz w:val="24"/>
          <w:szCs w:val="24"/>
          <w:lang w:val="en-US"/>
        </w:rPr>
        <w:t xml:space="preserve"> (NPF)</w:t>
      </w:r>
      <w:r w:rsidR="009D1E31">
        <w:rPr>
          <w:rFonts w:ascii="Times New Roman" w:hAnsi="Times New Roman" w:cs="Times New Roman"/>
          <w:sz w:val="24"/>
          <w:szCs w:val="24"/>
          <w:lang w:val="en-US"/>
        </w:rPr>
        <w:t xml:space="preserve">. Karena faktor manajemen bank memiliki nilai </w:t>
      </w:r>
      <w:r w:rsidR="009D1E31">
        <w:rPr>
          <w:rFonts w:ascii="Times New Roman" w:hAnsi="Times New Roman" w:cs="Times New Roman"/>
          <w:i/>
          <w:iCs/>
          <w:sz w:val="24"/>
          <w:szCs w:val="24"/>
          <w:lang w:val="en-US"/>
        </w:rPr>
        <w:t xml:space="preserve">communality </w:t>
      </w:r>
      <w:r w:rsidR="009D1E31">
        <w:rPr>
          <w:rFonts w:ascii="Times New Roman" w:hAnsi="Times New Roman" w:cs="Times New Roman"/>
          <w:sz w:val="24"/>
          <w:szCs w:val="24"/>
          <w:lang w:val="en-US"/>
        </w:rPr>
        <w:t xml:space="preserve">sebesar 76,510% dari faktor yang terbentuk. </w:t>
      </w:r>
    </w:p>
    <w:p w:rsidR="00141ED4" w:rsidRDefault="009D1E31" w:rsidP="00253960">
      <w:pPr>
        <w:tabs>
          <w:tab w:val="left" w:pos="2835"/>
        </w:tabs>
        <w:spacing w:after="0" w:line="480" w:lineRule="auto"/>
        <w:ind w:left="709" w:firstLine="284"/>
        <w:jc w:val="both"/>
        <w:rPr>
          <w:rFonts w:ascii="Times New Roman" w:eastAsia="Times New Roman" w:hAnsi="Times New Roman" w:cs="Times New Roman"/>
          <w:color w:val="000000"/>
          <w:sz w:val="24"/>
          <w:szCs w:val="24"/>
          <w:lang w:val="en-US" w:eastAsia="id-ID"/>
        </w:rPr>
      </w:pPr>
      <w:r>
        <w:rPr>
          <w:rFonts w:ascii="Times New Roman" w:hAnsi="Times New Roman" w:cs="Times New Roman"/>
          <w:sz w:val="24"/>
          <w:szCs w:val="24"/>
          <w:lang w:val="en-US"/>
        </w:rPr>
        <w:t xml:space="preserve">Dari penjelasan diatas, maka dapat dikatakan bahwa sebab-sebab menurunnya rasio </w:t>
      </w:r>
      <w:r w:rsidRPr="00E20E21">
        <w:rPr>
          <w:rFonts w:ascii="Times New Roman" w:hAnsi="Times New Roman" w:cs="Times New Roman"/>
          <w:i/>
          <w:iCs/>
          <w:sz w:val="24"/>
          <w:szCs w:val="24"/>
          <w:lang w:val="en-US"/>
        </w:rPr>
        <w:t>Capital Adequacy Ratio</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Bank Muamalat Indonesia yaitu pengelolaan aktiva Bank Muamalat Indonesia yang kurang efisien. </w:t>
      </w:r>
      <w:r w:rsidR="00D1313A">
        <w:rPr>
          <w:rFonts w:ascii="Times New Roman" w:hAnsi="Times New Roman" w:cs="Times New Roman"/>
          <w:sz w:val="24"/>
          <w:szCs w:val="24"/>
          <w:lang w:val="en-US"/>
        </w:rPr>
        <w:t xml:space="preserve">Besarnya rasio </w:t>
      </w:r>
      <w:r w:rsidR="00141ED4" w:rsidRPr="009C68DC">
        <w:rPr>
          <w:rFonts w:ascii="Times New Roman" w:eastAsia="Times New Roman" w:hAnsi="Times New Roman" w:cs="Times New Roman"/>
          <w:i/>
          <w:iCs/>
          <w:color w:val="000000"/>
          <w:sz w:val="24"/>
          <w:szCs w:val="24"/>
          <w:lang w:eastAsia="id-ID"/>
        </w:rPr>
        <w:t>Return On Asset</w:t>
      </w:r>
      <w:r w:rsidR="00141ED4">
        <w:rPr>
          <w:rFonts w:ascii="Times New Roman" w:eastAsia="Times New Roman" w:hAnsi="Times New Roman" w:cs="Times New Roman"/>
          <w:i/>
          <w:iCs/>
          <w:color w:val="000000"/>
          <w:sz w:val="24"/>
          <w:szCs w:val="24"/>
          <w:lang w:val="en-US" w:eastAsia="id-ID"/>
        </w:rPr>
        <w:t xml:space="preserve"> </w:t>
      </w:r>
      <w:r w:rsidR="00141ED4">
        <w:rPr>
          <w:rFonts w:ascii="Times New Roman" w:eastAsia="Times New Roman" w:hAnsi="Times New Roman" w:cs="Times New Roman"/>
          <w:color w:val="000000"/>
          <w:sz w:val="24"/>
          <w:szCs w:val="24"/>
          <w:lang w:val="en-US" w:eastAsia="id-ID"/>
        </w:rPr>
        <w:t xml:space="preserve">yang mengalami penurunan pada beberapa </w:t>
      </w:r>
      <w:r w:rsidR="00141ED4">
        <w:rPr>
          <w:rFonts w:ascii="Times New Roman" w:eastAsia="Times New Roman" w:hAnsi="Times New Roman" w:cs="Times New Roman"/>
          <w:color w:val="000000"/>
          <w:sz w:val="24"/>
          <w:szCs w:val="24"/>
          <w:lang w:val="en-US" w:eastAsia="id-ID"/>
        </w:rPr>
        <w:lastRenderedPageBreak/>
        <w:t>periode menandakan bahwa kemampuan perusahaan dengan menggunakan seluruh aktiva yang dimiliki untuk menghasilkan laba setelah pajak mengalami penurunan.</w:t>
      </w:r>
      <w:r w:rsidR="00253960">
        <w:rPr>
          <w:rFonts w:ascii="Times New Roman" w:eastAsia="Times New Roman" w:hAnsi="Times New Roman" w:cs="Times New Roman"/>
          <w:color w:val="000000"/>
          <w:sz w:val="24"/>
          <w:szCs w:val="24"/>
          <w:lang w:val="en-US" w:eastAsia="id-ID"/>
        </w:rPr>
        <w:t xml:space="preserve"> </w:t>
      </w:r>
      <w:r w:rsidR="00141ED4">
        <w:rPr>
          <w:rFonts w:ascii="Times New Roman" w:hAnsi="Times New Roman" w:cs="Times New Roman"/>
          <w:sz w:val="24"/>
          <w:szCs w:val="24"/>
          <w:lang w:val="en-US"/>
        </w:rPr>
        <w:t xml:space="preserve">Besarnya rasio </w:t>
      </w:r>
      <w:r w:rsidR="00141ED4" w:rsidRPr="009C68DC">
        <w:rPr>
          <w:rFonts w:ascii="Times New Roman" w:eastAsia="Times New Roman" w:hAnsi="Times New Roman" w:cs="Times New Roman"/>
          <w:i/>
          <w:iCs/>
          <w:color w:val="000000"/>
          <w:sz w:val="24"/>
          <w:szCs w:val="24"/>
          <w:lang w:eastAsia="id-ID"/>
        </w:rPr>
        <w:t>Return</w:t>
      </w:r>
      <w:r w:rsidR="00141ED4">
        <w:rPr>
          <w:rFonts w:ascii="Times New Roman" w:eastAsia="Times New Roman" w:hAnsi="Times New Roman" w:cs="Times New Roman"/>
          <w:i/>
          <w:iCs/>
          <w:color w:val="000000"/>
          <w:sz w:val="24"/>
          <w:szCs w:val="24"/>
          <w:lang w:val="en-US" w:eastAsia="id-ID"/>
        </w:rPr>
        <w:t xml:space="preserve"> </w:t>
      </w:r>
      <w:r w:rsidR="00141ED4" w:rsidRPr="009C68DC">
        <w:rPr>
          <w:rFonts w:ascii="Times New Roman" w:eastAsia="Times New Roman" w:hAnsi="Times New Roman" w:cs="Times New Roman"/>
          <w:i/>
          <w:iCs/>
          <w:color w:val="000000"/>
          <w:sz w:val="24"/>
          <w:szCs w:val="24"/>
          <w:lang w:eastAsia="id-ID"/>
        </w:rPr>
        <w:t>On Equity</w:t>
      </w:r>
      <w:r w:rsidR="00141ED4">
        <w:rPr>
          <w:rFonts w:ascii="Times New Roman" w:eastAsia="Times New Roman" w:hAnsi="Times New Roman" w:cs="Times New Roman"/>
          <w:i/>
          <w:iCs/>
          <w:color w:val="000000"/>
          <w:sz w:val="24"/>
          <w:szCs w:val="24"/>
          <w:lang w:val="en-US" w:eastAsia="id-ID"/>
        </w:rPr>
        <w:t xml:space="preserve"> </w:t>
      </w:r>
      <w:r w:rsidR="00253960">
        <w:rPr>
          <w:rFonts w:ascii="Times New Roman" w:eastAsia="Times New Roman" w:hAnsi="Times New Roman" w:cs="Times New Roman"/>
          <w:color w:val="000000"/>
          <w:sz w:val="24"/>
          <w:szCs w:val="24"/>
          <w:lang w:val="en-US" w:eastAsia="id-ID"/>
        </w:rPr>
        <w:t xml:space="preserve">yang juga mengalami penurunan menandakan bahwa kemampuan manajemen bank dalam mengelola modal yang ada untuk mendapatkan laba bersih mengalami penurunan. Kondisi </w:t>
      </w:r>
      <w:r w:rsidR="00253960" w:rsidRPr="009C68DC">
        <w:rPr>
          <w:rFonts w:ascii="Times New Roman" w:eastAsia="Times New Roman" w:hAnsi="Times New Roman" w:cs="Times New Roman"/>
          <w:i/>
          <w:iCs/>
          <w:color w:val="000000"/>
          <w:sz w:val="24"/>
          <w:szCs w:val="24"/>
          <w:lang w:eastAsia="id-ID"/>
        </w:rPr>
        <w:t>Return On Asset</w:t>
      </w:r>
      <w:r w:rsidR="00253960">
        <w:rPr>
          <w:rFonts w:ascii="Times New Roman" w:eastAsia="Times New Roman" w:hAnsi="Times New Roman" w:cs="Times New Roman"/>
          <w:color w:val="000000"/>
          <w:sz w:val="24"/>
          <w:szCs w:val="24"/>
          <w:lang w:val="en-US" w:eastAsia="id-ID"/>
        </w:rPr>
        <w:t xml:space="preserve"> dan </w:t>
      </w:r>
      <w:r w:rsidR="00253960" w:rsidRPr="009C68DC">
        <w:rPr>
          <w:rFonts w:ascii="Times New Roman" w:eastAsia="Times New Roman" w:hAnsi="Times New Roman" w:cs="Times New Roman"/>
          <w:i/>
          <w:iCs/>
          <w:color w:val="000000"/>
          <w:sz w:val="24"/>
          <w:szCs w:val="24"/>
          <w:lang w:eastAsia="id-ID"/>
        </w:rPr>
        <w:t>Return</w:t>
      </w:r>
      <w:r w:rsidR="00253960">
        <w:rPr>
          <w:rFonts w:ascii="Times New Roman" w:eastAsia="Times New Roman" w:hAnsi="Times New Roman" w:cs="Times New Roman"/>
          <w:i/>
          <w:iCs/>
          <w:color w:val="000000"/>
          <w:sz w:val="24"/>
          <w:szCs w:val="24"/>
          <w:lang w:val="en-US" w:eastAsia="id-ID"/>
        </w:rPr>
        <w:t xml:space="preserve"> </w:t>
      </w:r>
      <w:r w:rsidR="00253960" w:rsidRPr="009C68DC">
        <w:rPr>
          <w:rFonts w:ascii="Times New Roman" w:eastAsia="Times New Roman" w:hAnsi="Times New Roman" w:cs="Times New Roman"/>
          <w:i/>
          <w:iCs/>
          <w:color w:val="000000"/>
          <w:sz w:val="24"/>
          <w:szCs w:val="24"/>
          <w:lang w:eastAsia="id-ID"/>
        </w:rPr>
        <w:t>On Equity</w:t>
      </w:r>
      <w:r w:rsidR="00253960">
        <w:rPr>
          <w:rFonts w:ascii="Times New Roman" w:eastAsia="Times New Roman" w:hAnsi="Times New Roman" w:cs="Times New Roman"/>
          <w:i/>
          <w:iCs/>
          <w:color w:val="000000"/>
          <w:sz w:val="24"/>
          <w:szCs w:val="24"/>
          <w:lang w:val="en-US" w:eastAsia="id-ID"/>
        </w:rPr>
        <w:t xml:space="preserve"> </w:t>
      </w:r>
      <w:r w:rsidR="00253960">
        <w:rPr>
          <w:rFonts w:ascii="Times New Roman" w:eastAsia="Times New Roman" w:hAnsi="Times New Roman" w:cs="Times New Roman"/>
          <w:color w:val="000000"/>
          <w:sz w:val="24"/>
          <w:szCs w:val="24"/>
          <w:lang w:val="en-US" w:eastAsia="id-ID"/>
        </w:rPr>
        <w:t>yang menurun menunjukkan kurang efisiennya penggunaan modal perusahaan.</w:t>
      </w:r>
    </w:p>
    <w:p w:rsidR="00253960" w:rsidRDefault="00253960" w:rsidP="00253960">
      <w:pPr>
        <w:tabs>
          <w:tab w:val="left" w:pos="2835"/>
        </w:tabs>
        <w:spacing w:after="0" w:line="480" w:lineRule="auto"/>
        <w:ind w:left="709" w:firstLine="284"/>
        <w:jc w:val="both"/>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 xml:space="preserve">Besarnya </w:t>
      </w:r>
      <w:r w:rsidR="00966521">
        <w:rPr>
          <w:rFonts w:ascii="Times New Roman" w:eastAsia="Times New Roman" w:hAnsi="Times New Roman" w:cs="Times New Roman"/>
          <w:color w:val="000000"/>
          <w:sz w:val="24"/>
          <w:szCs w:val="24"/>
          <w:lang w:val="en-US" w:eastAsia="id-ID"/>
        </w:rPr>
        <w:t xml:space="preserve">rasio </w:t>
      </w:r>
      <w:r w:rsidR="00966521" w:rsidRPr="009C68DC">
        <w:rPr>
          <w:rFonts w:ascii="Times New Roman" w:eastAsia="Times New Roman" w:hAnsi="Times New Roman" w:cs="Times New Roman"/>
          <w:color w:val="000000"/>
          <w:sz w:val="24"/>
          <w:szCs w:val="24"/>
          <w:lang w:eastAsia="id-ID"/>
        </w:rPr>
        <w:t>Beban Operasional Pendapatan Operasional</w:t>
      </w:r>
      <w:r w:rsidR="00966521">
        <w:rPr>
          <w:rFonts w:ascii="Times New Roman" w:eastAsia="Times New Roman" w:hAnsi="Times New Roman" w:cs="Times New Roman"/>
          <w:color w:val="000000"/>
          <w:sz w:val="24"/>
          <w:szCs w:val="24"/>
          <w:lang w:val="en-US" w:eastAsia="id-ID"/>
        </w:rPr>
        <w:t xml:space="preserve"> yang mengalami kenaikan menandakan bahwa terjadi peningkatan biaya operasional dengan presentase lebih besar daripada presentase peningkatan pendapatan operasional. Akibatnya, tingkat efisiensi bank dalam menekan beban operasional untuk mendapatkan pendapatan operasional menurun.</w:t>
      </w:r>
    </w:p>
    <w:p w:rsidR="00966521" w:rsidRDefault="00966521" w:rsidP="0056241D">
      <w:pPr>
        <w:tabs>
          <w:tab w:val="left" w:pos="2835"/>
        </w:tabs>
        <w:spacing w:after="0" w:line="480" w:lineRule="auto"/>
        <w:ind w:left="709" w:firstLine="284"/>
        <w:jc w:val="both"/>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 xml:space="preserve">Besarnya rasio </w:t>
      </w:r>
      <w:r w:rsidRPr="009C68DC">
        <w:rPr>
          <w:rFonts w:ascii="Times New Roman" w:eastAsia="Times New Roman" w:hAnsi="Times New Roman" w:cs="Times New Roman"/>
          <w:i/>
          <w:iCs/>
          <w:color w:val="000000"/>
          <w:sz w:val="24"/>
          <w:szCs w:val="24"/>
          <w:lang w:eastAsia="id-ID"/>
        </w:rPr>
        <w:t>financing to Deposit Ratio</w:t>
      </w:r>
      <w:r>
        <w:rPr>
          <w:rFonts w:ascii="Times New Roman" w:eastAsia="Times New Roman" w:hAnsi="Times New Roman" w:cs="Times New Roman"/>
          <w:i/>
          <w:iCs/>
          <w:color w:val="000000"/>
          <w:sz w:val="24"/>
          <w:szCs w:val="24"/>
          <w:lang w:val="en-US" w:eastAsia="id-ID"/>
        </w:rPr>
        <w:t xml:space="preserve"> </w:t>
      </w:r>
      <w:r>
        <w:rPr>
          <w:rFonts w:ascii="Times New Roman" w:eastAsia="Times New Roman" w:hAnsi="Times New Roman" w:cs="Times New Roman"/>
          <w:color w:val="000000"/>
          <w:sz w:val="24"/>
          <w:szCs w:val="24"/>
          <w:lang w:val="en-US" w:eastAsia="id-ID"/>
        </w:rPr>
        <w:t>yang mengalami pe</w:t>
      </w:r>
      <w:r w:rsidR="0056241D">
        <w:rPr>
          <w:rFonts w:ascii="Times New Roman" w:eastAsia="Times New Roman" w:hAnsi="Times New Roman" w:cs="Times New Roman"/>
          <w:color w:val="000000"/>
          <w:sz w:val="24"/>
          <w:szCs w:val="24"/>
          <w:lang w:val="en-US" w:eastAsia="id-ID"/>
        </w:rPr>
        <w:t>ningkatan dibeberapa periode</w:t>
      </w:r>
      <w:r>
        <w:rPr>
          <w:rFonts w:ascii="Times New Roman" w:eastAsia="Times New Roman" w:hAnsi="Times New Roman" w:cs="Times New Roman"/>
          <w:color w:val="000000"/>
          <w:sz w:val="24"/>
          <w:szCs w:val="24"/>
          <w:lang w:val="en-US" w:eastAsia="id-ID"/>
        </w:rPr>
        <w:t xml:space="preserve"> menandakan bahwa</w:t>
      </w:r>
      <w:r w:rsidR="0056241D">
        <w:rPr>
          <w:rFonts w:ascii="Times New Roman" w:eastAsia="Times New Roman" w:hAnsi="Times New Roman" w:cs="Times New Roman"/>
          <w:color w:val="000000"/>
          <w:sz w:val="24"/>
          <w:szCs w:val="24"/>
          <w:lang w:val="en-US" w:eastAsia="id-ID"/>
        </w:rPr>
        <w:t xml:space="preserve"> terjadi peningkatan total pembiayaan dengan presentase lebih besar daripada presentase peningkatan total dana pihak ketiga. </w:t>
      </w:r>
      <w:r>
        <w:rPr>
          <w:rFonts w:ascii="Times New Roman" w:eastAsia="Times New Roman" w:hAnsi="Times New Roman" w:cs="Times New Roman"/>
          <w:color w:val="000000"/>
          <w:sz w:val="24"/>
          <w:szCs w:val="24"/>
          <w:lang w:val="en-US" w:eastAsia="id-ID"/>
        </w:rPr>
        <w:t>Akibatnya,</w:t>
      </w:r>
      <w:r w:rsidR="0056241D">
        <w:rPr>
          <w:rFonts w:ascii="Times New Roman" w:eastAsia="Times New Roman" w:hAnsi="Times New Roman" w:cs="Times New Roman"/>
          <w:color w:val="000000"/>
          <w:sz w:val="24"/>
          <w:szCs w:val="24"/>
          <w:lang w:val="en-US" w:eastAsia="id-ID"/>
        </w:rPr>
        <w:t xml:space="preserve"> terjadi peningkatan aktiva tertimbang menurut risiko, dan dengan asumsi tidak terjadi peningkatan modal</w:t>
      </w:r>
      <w:r>
        <w:rPr>
          <w:rFonts w:ascii="Times New Roman" w:eastAsia="Times New Roman" w:hAnsi="Times New Roman" w:cs="Times New Roman"/>
          <w:color w:val="000000"/>
          <w:sz w:val="24"/>
          <w:szCs w:val="24"/>
          <w:lang w:val="en-US" w:eastAsia="id-ID"/>
        </w:rPr>
        <w:t xml:space="preserve">. Sehingga Bank Muamalat Indonesia </w:t>
      </w:r>
      <w:r w:rsidR="0045021E">
        <w:rPr>
          <w:rFonts w:ascii="Times New Roman" w:eastAsia="Times New Roman" w:hAnsi="Times New Roman" w:cs="Times New Roman"/>
          <w:color w:val="000000"/>
          <w:sz w:val="24"/>
          <w:szCs w:val="24"/>
          <w:lang w:val="en-US" w:eastAsia="id-ID"/>
        </w:rPr>
        <w:t>harus memaksimalkan pengelolaan dana pihak ketiga dalam bentuk pembiayaan agar pendapatan operasional yang diperoleh semakin tinggi.</w:t>
      </w:r>
    </w:p>
    <w:p w:rsidR="0045021E" w:rsidRPr="0045021E" w:rsidRDefault="0045021E" w:rsidP="00253960">
      <w:pPr>
        <w:tabs>
          <w:tab w:val="left" w:pos="2835"/>
        </w:tabs>
        <w:spacing w:after="0" w:line="480" w:lineRule="auto"/>
        <w:ind w:left="709" w:firstLine="284"/>
        <w:jc w:val="both"/>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 xml:space="preserve">Besarnya rasio </w:t>
      </w:r>
      <w:r>
        <w:rPr>
          <w:rFonts w:ascii="Times New Roman" w:eastAsia="Times New Roman" w:hAnsi="Times New Roman" w:cs="Times New Roman"/>
          <w:i/>
          <w:iCs/>
          <w:color w:val="000000"/>
          <w:sz w:val="24"/>
          <w:szCs w:val="24"/>
          <w:lang w:eastAsia="id-ID"/>
        </w:rPr>
        <w:t>No</w:t>
      </w:r>
      <w:r>
        <w:rPr>
          <w:rFonts w:ascii="Times New Roman" w:eastAsia="Times New Roman" w:hAnsi="Times New Roman" w:cs="Times New Roman"/>
          <w:i/>
          <w:iCs/>
          <w:color w:val="000000"/>
          <w:sz w:val="24"/>
          <w:szCs w:val="24"/>
          <w:lang w:val="en-US" w:eastAsia="id-ID"/>
        </w:rPr>
        <w:t>n</w:t>
      </w:r>
      <w:r w:rsidRPr="009C68DC">
        <w:rPr>
          <w:rFonts w:ascii="Times New Roman" w:eastAsia="Times New Roman" w:hAnsi="Times New Roman" w:cs="Times New Roman"/>
          <w:i/>
          <w:iCs/>
          <w:color w:val="000000"/>
          <w:sz w:val="24"/>
          <w:szCs w:val="24"/>
          <w:lang w:eastAsia="id-ID"/>
        </w:rPr>
        <w:t xml:space="preserve"> Perfoming Financing</w:t>
      </w:r>
      <w:r>
        <w:rPr>
          <w:rFonts w:ascii="Times New Roman" w:eastAsia="Times New Roman" w:hAnsi="Times New Roman" w:cs="Times New Roman"/>
          <w:i/>
          <w:iCs/>
          <w:color w:val="000000"/>
          <w:sz w:val="24"/>
          <w:szCs w:val="24"/>
          <w:lang w:val="en-US" w:eastAsia="id-ID"/>
        </w:rPr>
        <w:t xml:space="preserve"> </w:t>
      </w:r>
      <w:r>
        <w:rPr>
          <w:rFonts w:ascii="Times New Roman" w:eastAsia="Times New Roman" w:hAnsi="Times New Roman" w:cs="Times New Roman"/>
          <w:color w:val="000000"/>
          <w:sz w:val="24"/>
          <w:szCs w:val="24"/>
          <w:lang w:val="en-US" w:eastAsia="id-ID"/>
        </w:rPr>
        <w:t xml:space="preserve">Bank Muamalat Indonesia yang mengalami peningkatan dibeberapa periode menunjukkan bahwa </w:t>
      </w:r>
      <w:r>
        <w:rPr>
          <w:rFonts w:ascii="Times New Roman" w:eastAsia="Times New Roman" w:hAnsi="Times New Roman" w:cs="Times New Roman"/>
          <w:color w:val="000000"/>
          <w:sz w:val="24"/>
          <w:szCs w:val="24"/>
          <w:lang w:val="en-US" w:eastAsia="id-ID"/>
        </w:rPr>
        <w:lastRenderedPageBreak/>
        <w:t xml:space="preserve">jumlah pembiayaan bermasalah yang harus dihadapi oleh bank semakin tinggi. Hal ini menyebabkan terjadi peningkatan biaya yang harus dicadangkan lebih besar </w:t>
      </w:r>
      <w:r w:rsidR="0056241D">
        <w:rPr>
          <w:rFonts w:ascii="Times New Roman" w:eastAsia="Times New Roman" w:hAnsi="Times New Roman" w:cs="Times New Roman"/>
          <w:color w:val="000000"/>
          <w:sz w:val="24"/>
          <w:szCs w:val="24"/>
          <w:lang w:val="en-US" w:eastAsia="id-ID"/>
        </w:rPr>
        <w:t>di</w:t>
      </w:r>
      <w:r>
        <w:rPr>
          <w:rFonts w:ascii="Times New Roman" w:eastAsia="Times New Roman" w:hAnsi="Times New Roman" w:cs="Times New Roman"/>
          <w:color w:val="000000"/>
          <w:sz w:val="24"/>
          <w:szCs w:val="24"/>
          <w:lang w:val="en-US" w:eastAsia="id-ID"/>
        </w:rPr>
        <w:t>banding penigkatan pendapatan.</w:t>
      </w:r>
    </w:p>
    <w:p w:rsidR="00341BED" w:rsidRDefault="009D1E31" w:rsidP="00341BED">
      <w:pPr>
        <w:tabs>
          <w:tab w:val="left" w:pos="2835"/>
        </w:tabs>
        <w:spacing w:after="0" w:line="480" w:lineRule="auto"/>
        <w:ind w:left="709"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 hasil yang diperoleh diharapkan pada pihak </w:t>
      </w:r>
      <w:r w:rsidR="0056241D">
        <w:rPr>
          <w:rFonts w:ascii="Times New Roman" w:hAnsi="Times New Roman" w:cs="Times New Roman"/>
          <w:sz w:val="24"/>
          <w:szCs w:val="24"/>
          <w:lang w:val="en-US"/>
        </w:rPr>
        <w:t xml:space="preserve">Bank Muamalat Indonesia bukan hanya memperhatikan faktor dominan yang mempengaruhi </w:t>
      </w:r>
      <w:r w:rsidR="0056241D">
        <w:rPr>
          <w:rFonts w:ascii="Times New Roman" w:hAnsi="Times New Roman" w:cs="Times New Roman"/>
          <w:i/>
          <w:iCs/>
          <w:sz w:val="24"/>
          <w:szCs w:val="24"/>
          <w:lang w:val="en-US"/>
        </w:rPr>
        <w:t xml:space="preserve">Capital Adequacy Ratio </w:t>
      </w:r>
      <w:r w:rsidR="0056241D">
        <w:rPr>
          <w:rFonts w:ascii="Times New Roman" w:hAnsi="Times New Roman" w:cs="Times New Roman"/>
          <w:sz w:val="24"/>
          <w:szCs w:val="24"/>
          <w:lang w:val="en-US"/>
        </w:rPr>
        <w:t xml:space="preserve">saja, namun juga harus selalu memperhatikan faktor-faktor lain. </w:t>
      </w:r>
    </w:p>
    <w:p w:rsidR="00341BED" w:rsidRPr="00341BED" w:rsidRDefault="006F025E" w:rsidP="00341BED">
      <w:pPr>
        <w:tabs>
          <w:tab w:val="left" w:pos="2835"/>
        </w:tabs>
        <w:spacing w:after="0" w:line="480" w:lineRule="auto"/>
        <w:ind w:left="709" w:firstLine="284"/>
        <w:jc w:val="both"/>
        <w:rPr>
          <w:rFonts w:ascii="Times New Roman" w:hAnsi="Times New Roman" w:cs="Times New Roman"/>
          <w:sz w:val="24"/>
          <w:szCs w:val="24"/>
          <w:lang w:val="en-US"/>
        </w:rPr>
        <w:sectPr w:rsidR="00341BED" w:rsidRPr="00341BED" w:rsidSect="0076529B">
          <w:headerReference w:type="default" r:id="rId40"/>
          <w:footerReference w:type="default" r:id="rId41"/>
          <w:headerReference w:type="first" r:id="rId42"/>
          <w:footerReference w:type="first" r:id="rId43"/>
          <w:footnotePr>
            <w:numRestart w:val="eachSect"/>
          </w:footnotePr>
          <w:pgSz w:w="11906" w:h="16838"/>
          <w:pgMar w:top="2268" w:right="1701" w:bottom="1701" w:left="2268" w:header="720" w:footer="720" w:gutter="0"/>
          <w:cols w:space="720"/>
          <w:titlePg/>
          <w:docGrid w:linePitch="360"/>
        </w:sectPr>
      </w:pPr>
      <w:r>
        <w:rPr>
          <w:lang w:val="en-US"/>
        </w:rPr>
        <w:br w:type="page"/>
      </w:r>
    </w:p>
    <w:p w:rsidR="006F025E" w:rsidRPr="00B67BD5" w:rsidRDefault="006F025E" w:rsidP="00B67BD5">
      <w:pPr>
        <w:jc w:val="center"/>
        <w:rPr>
          <w:rFonts w:ascii="Times New Roman" w:hAnsi="Times New Roman" w:cs="Times New Roman"/>
          <w:b/>
          <w:bCs/>
          <w:sz w:val="24"/>
          <w:szCs w:val="24"/>
          <w:lang w:val="en-US"/>
        </w:rPr>
      </w:pPr>
      <w:r w:rsidRPr="00B67BD5">
        <w:rPr>
          <w:rFonts w:ascii="Times New Roman" w:hAnsi="Times New Roman" w:cs="Times New Roman"/>
          <w:b/>
          <w:bCs/>
          <w:sz w:val="24"/>
          <w:szCs w:val="24"/>
          <w:lang w:val="en-US"/>
        </w:rPr>
        <w:lastRenderedPageBreak/>
        <w:t>BAB V</w:t>
      </w:r>
    </w:p>
    <w:p w:rsidR="006F025E" w:rsidRDefault="006F025E" w:rsidP="00F35BF0">
      <w:pPr>
        <w:pStyle w:val="Heading1"/>
        <w:spacing w:before="0" w:line="720" w:lineRule="auto"/>
        <w:jc w:val="center"/>
        <w:rPr>
          <w:rFonts w:ascii="Times New Roman" w:hAnsi="Times New Roman" w:cs="Times New Roman"/>
          <w:color w:val="auto"/>
          <w:sz w:val="24"/>
          <w:szCs w:val="24"/>
          <w:lang w:val="en-US"/>
        </w:rPr>
      </w:pPr>
      <w:bookmarkStart w:id="95" w:name="_Toc81917694"/>
      <w:bookmarkStart w:id="96" w:name="_Toc83232845"/>
      <w:r w:rsidRPr="006F025E">
        <w:rPr>
          <w:rFonts w:ascii="Times New Roman" w:hAnsi="Times New Roman" w:cs="Times New Roman"/>
          <w:color w:val="auto"/>
          <w:sz w:val="24"/>
          <w:szCs w:val="24"/>
          <w:lang w:val="en-US"/>
        </w:rPr>
        <w:t>PENUTUP</w:t>
      </w:r>
      <w:bookmarkEnd w:id="95"/>
      <w:bookmarkEnd w:id="96"/>
    </w:p>
    <w:p w:rsidR="006F025E" w:rsidRDefault="006F025E" w:rsidP="006079BB">
      <w:pPr>
        <w:pStyle w:val="Heading2"/>
        <w:numPr>
          <w:ilvl w:val="0"/>
          <w:numId w:val="45"/>
        </w:numPr>
        <w:spacing w:before="0" w:line="480" w:lineRule="auto"/>
        <w:ind w:left="426"/>
        <w:jc w:val="both"/>
        <w:rPr>
          <w:rFonts w:ascii="Times New Roman" w:hAnsi="Times New Roman" w:cs="Times New Roman"/>
          <w:color w:val="auto"/>
          <w:sz w:val="24"/>
          <w:szCs w:val="24"/>
          <w:lang w:val="en-US"/>
        </w:rPr>
      </w:pPr>
      <w:bookmarkStart w:id="97" w:name="_Toc81917695"/>
      <w:bookmarkStart w:id="98" w:name="_Toc83232846"/>
      <w:r w:rsidRPr="001157C9">
        <w:rPr>
          <w:rFonts w:ascii="Times New Roman" w:hAnsi="Times New Roman" w:cs="Times New Roman"/>
          <w:color w:val="auto"/>
          <w:sz w:val="24"/>
          <w:szCs w:val="24"/>
          <w:lang w:val="en-US"/>
        </w:rPr>
        <w:t>Kesimpulan</w:t>
      </w:r>
      <w:bookmarkEnd w:id="97"/>
      <w:bookmarkEnd w:id="98"/>
    </w:p>
    <w:p w:rsidR="001157C9" w:rsidRDefault="00484F71" w:rsidP="006079BB">
      <w:pPr>
        <w:pStyle w:val="ListParagraph"/>
        <w:numPr>
          <w:ilvl w:val="0"/>
          <w:numId w:val="46"/>
        </w:numPr>
        <w:spacing w:after="0" w:line="48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Terdapat 1 faktor yang mempengaruhi </w:t>
      </w:r>
      <w:r>
        <w:rPr>
          <w:rFonts w:ascii="Times New Roman" w:hAnsi="Times New Roman" w:cs="Times New Roman"/>
          <w:i/>
          <w:iCs/>
          <w:sz w:val="24"/>
          <w:szCs w:val="24"/>
          <w:lang w:val="en-US"/>
        </w:rPr>
        <w:t xml:space="preserve">Capital Adequacy Ratio </w:t>
      </w:r>
      <w:r>
        <w:rPr>
          <w:rFonts w:ascii="Times New Roman" w:hAnsi="Times New Roman" w:cs="Times New Roman"/>
          <w:sz w:val="24"/>
          <w:szCs w:val="24"/>
          <w:lang w:val="en-US"/>
        </w:rPr>
        <w:t xml:space="preserve">pada Bank Muamalat Indonesia yaitu </w:t>
      </w:r>
      <w:r w:rsidRPr="009C68DC">
        <w:rPr>
          <w:rFonts w:ascii="Times New Roman" w:eastAsia="Times New Roman" w:hAnsi="Times New Roman" w:cs="Times New Roman"/>
          <w:i/>
          <w:iCs/>
          <w:color w:val="000000"/>
          <w:sz w:val="24"/>
          <w:szCs w:val="24"/>
          <w:lang w:eastAsia="id-ID"/>
        </w:rPr>
        <w:t>Return On Asset</w:t>
      </w:r>
      <w:r>
        <w:rPr>
          <w:rFonts w:ascii="Times New Roman" w:hAnsi="Times New Roman" w:cs="Times New Roman"/>
          <w:sz w:val="24"/>
          <w:szCs w:val="24"/>
          <w:lang w:val="en-US"/>
        </w:rPr>
        <w:t xml:space="preserve">, </w:t>
      </w:r>
      <w:r w:rsidRPr="009C68DC">
        <w:rPr>
          <w:rFonts w:ascii="Times New Roman" w:eastAsia="Times New Roman" w:hAnsi="Times New Roman" w:cs="Times New Roman"/>
          <w:i/>
          <w:iCs/>
          <w:color w:val="000000"/>
          <w:sz w:val="24"/>
          <w:szCs w:val="24"/>
          <w:lang w:eastAsia="id-ID"/>
        </w:rPr>
        <w:t>Return On Equity</w:t>
      </w:r>
      <w:r>
        <w:rPr>
          <w:rFonts w:ascii="Times New Roman" w:hAnsi="Times New Roman" w:cs="Times New Roman"/>
          <w:sz w:val="24"/>
          <w:szCs w:val="24"/>
          <w:lang w:val="en-US"/>
        </w:rPr>
        <w:t xml:space="preserve">, </w:t>
      </w:r>
      <w:r w:rsidRPr="009C68DC">
        <w:rPr>
          <w:rFonts w:ascii="Times New Roman" w:eastAsia="Times New Roman" w:hAnsi="Times New Roman" w:cs="Times New Roman"/>
          <w:color w:val="000000"/>
          <w:sz w:val="24"/>
          <w:szCs w:val="24"/>
          <w:lang w:eastAsia="id-ID"/>
        </w:rPr>
        <w:t>Beban Operasional Pendapatan Operasional</w:t>
      </w:r>
      <w:r>
        <w:rPr>
          <w:rFonts w:ascii="Times New Roman" w:eastAsia="Times New Roman" w:hAnsi="Times New Roman" w:cs="Times New Roman"/>
          <w:color w:val="000000"/>
          <w:sz w:val="24"/>
          <w:szCs w:val="24"/>
          <w:lang w:val="en-US" w:eastAsia="id-ID"/>
        </w:rPr>
        <w:t xml:space="preserve">, </w:t>
      </w:r>
      <w:r w:rsidRPr="009C68DC">
        <w:rPr>
          <w:rFonts w:ascii="Times New Roman" w:eastAsia="Times New Roman" w:hAnsi="Times New Roman" w:cs="Times New Roman"/>
          <w:i/>
          <w:iCs/>
          <w:color w:val="000000"/>
          <w:sz w:val="24"/>
          <w:szCs w:val="24"/>
          <w:lang w:eastAsia="id-ID"/>
        </w:rPr>
        <w:t>financing to Deposit Ratio</w:t>
      </w:r>
      <w:r>
        <w:rPr>
          <w:rFonts w:ascii="Times New Roman" w:hAnsi="Times New Roman" w:cs="Times New Roman"/>
          <w:sz w:val="24"/>
          <w:szCs w:val="24"/>
          <w:lang w:val="en-US"/>
        </w:rPr>
        <w:t xml:space="preserve">, dan </w:t>
      </w:r>
      <w:r w:rsidRPr="009C68DC">
        <w:rPr>
          <w:rFonts w:ascii="Times New Roman" w:eastAsia="Times New Roman" w:hAnsi="Times New Roman" w:cs="Times New Roman"/>
          <w:i/>
          <w:iCs/>
          <w:color w:val="000000"/>
          <w:sz w:val="24"/>
          <w:szCs w:val="24"/>
          <w:lang w:eastAsia="id-ID"/>
        </w:rPr>
        <w:t>Non Perfoming Financing</w:t>
      </w:r>
      <w:r>
        <w:rPr>
          <w:rFonts w:ascii="Times New Roman" w:hAnsi="Times New Roman" w:cs="Times New Roman"/>
          <w:sz w:val="24"/>
          <w:szCs w:val="24"/>
          <w:lang w:val="en-US"/>
        </w:rPr>
        <w:t>.</w:t>
      </w:r>
    </w:p>
    <w:p w:rsidR="00484F71" w:rsidRPr="001157C9" w:rsidRDefault="00484F71" w:rsidP="006079BB">
      <w:pPr>
        <w:pStyle w:val="ListParagraph"/>
        <w:numPr>
          <w:ilvl w:val="0"/>
          <w:numId w:val="46"/>
        </w:numPr>
        <w:spacing w:after="0" w:line="48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Faktor yang paling dominan dalam mempengaruhi </w:t>
      </w:r>
      <w:r>
        <w:rPr>
          <w:rFonts w:ascii="Times New Roman" w:hAnsi="Times New Roman" w:cs="Times New Roman"/>
          <w:i/>
          <w:iCs/>
          <w:sz w:val="24"/>
          <w:szCs w:val="24"/>
          <w:lang w:val="en-US"/>
        </w:rPr>
        <w:t xml:space="preserve">Capital Adequacy Ratio </w:t>
      </w:r>
      <w:r>
        <w:rPr>
          <w:rFonts w:ascii="Times New Roman" w:hAnsi="Times New Roman" w:cs="Times New Roman"/>
          <w:sz w:val="24"/>
          <w:szCs w:val="24"/>
          <w:lang w:val="en-US"/>
        </w:rPr>
        <w:t xml:space="preserve">pada Bank Muamalat Indonesia adalah </w:t>
      </w:r>
      <w:r w:rsidR="009831BF">
        <w:rPr>
          <w:rFonts w:ascii="Times New Roman" w:hAnsi="Times New Roman" w:cs="Times New Roman"/>
          <w:sz w:val="24"/>
          <w:szCs w:val="24"/>
          <w:lang w:val="en-US"/>
        </w:rPr>
        <w:t xml:space="preserve">faktor Manajemen bank, yang meliputi </w:t>
      </w:r>
      <w:r w:rsidR="009831BF">
        <w:rPr>
          <w:rFonts w:ascii="Times New Roman" w:hAnsi="Times New Roman" w:cs="Times New Roman"/>
          <w:i/>
          <w:iCs/>
          <w:sz w:val="24"/>
          <w:szCs w:val="24"/>
          <w:lang w:val="en-US"/>
        </w:rPr>
        <w:t xml:space="preserve">Capital Adequacy Ratio </w:t>
      </w:r>
      <w:r w:rsidR="009831BF">
        <w:rPr>
          <w:rFonts w:ascii="Times New Roman" w:hAnsi="Times New Roman" w:cs="Times New Roman"/>
          <w:sz w:val="24"/>
          <w:szCs w:val="24"/>
          <w:lang w:val="en-US"/>
        </w:rPr>
        <w:t xml:space="preserve">pada Bank Muamalat Indonesia yaitu </w:t>
      </w:r>
      <w:r w:rsidR="009831BF" w:rsidRPr="009C68DC">
        <w:rPr>
          <w:rFonts w:ascii="Times New Roman" w:eastAsia="Times New Roman" w:hAnsi="Times New Roman" w:cs="Times New Roman"/>
          <w:i/>
          <w:iCs/>
          <w:color w:val="000000"/>
          <w:sz w:val="24"/>
          <w:szCs w:val="24"/>
          <w:lang w:eastAsia="id-ID"/>
        </w:rPr>
        <w:t>Return On Asset</w:t>
      </w:r>
      <w:r w:rsidR="009831BF">
        <w:rPr>
          <w:rFonts w:ascii="Times New Roman" w:hAnsi="Times New Roman" w:cs="Times New Roman"/>
          <w:sz w:val="24"/>
          <w:szCs w:val="24"/>
          <w:lang w:val="en-US"/>
        </w:rPr>
        <w:t xml:space="preserve">, </w:t>
      </w:r>
      <w:r w:rsidR="009831BF" w:rsidRPr="009C68DC">
        <w:rPr>
          <w:rFonts w:ascii="Times New Roman" w:eastAsia="Times New Roman" w:hAnsi="Times New Roman" w:cs="Times New Roman"/>
          <w:i/>
          <w:iCs/>
          <w:color w:val="000000"/>
          <w:sz w:val="24"/>
          <w:szCs w:val="24"/>
          <w:lang w:eastAsia="id-ID"/>
        </w:rPr>
        <w:t>Return On Equity</w:t>
      </w:r>
      <w:r w:rsidR="009831BF">
        <w:rPr>
          <w:rFonts w:ascii="Times New Roman" w:hAnsi="Times New Roman" w:cs="Times New Roman"/>
          <w:sz w:val="24"/>
          <w:szCs w:val="24"/>
          <w:lang w:val="en-US"/>
        </w:rPr>
        <w:t xml:space="preserve">, </w:t>
      </w:r>
      <w:r w:rsidR="009831BF" w:rsidRPr="009C68DC">
        <w:rPr>
          <w:rFonts w:ascii="Times New Roman" w:eastAsia="Times New Roman" w:hAnsi="Times New Roman" w:cs="Times New Roman"/>
          <w:color w:val="000000"/>
          <w:sz w:val="24"/>
          <w:szCs w:val="24"/>
          <w:lang w:eastAsia="id-ID"/>
        </w:rPr>
        <w:t>Beban Operasional Pendapatan Operasional</w:t>
      </w:r>
      <w:r w:rsidR="009831BF">
        <w:rPr>
          <w:rFonts w:ascii="Times New Roman" w:eastAsia="Times New Roman" w:hAnsi="Times New Roman" w:cs="Times New Roman"/>
          <w:color w:val="000000"/>
          <w:sz w:val="24"/>
          <w:szCs w:val="24"/>
          <w:lang w:val="en-US" w:eastAsia="id-ID"/>
        </w:rPr>
        <w:t xml:space="preserve">, </w:t>
      </w:r>
      <w:r w:rsidR="009831BF" w:rsidRPr="009C68DC">
        <w:rPr>
          <w:rFonts w:ascii="Times New Roman" w:eastAsia="Times New Roman" w:hAnsi="Times New Roman" w:cs="Times New Roman"/>
          <w:i/>
          <w:iCs/>
          <w:color w:val="000000"/>
          <w:sz w:val="24"/>
          <w:szCs w:val="24"/>
          <w:lang w:eastAsia="id-ID"/>
        </w:rPr>
        <w:t>financing to Deposit Ratio</w:t>
      </w:r>
      <w:r w:rsidR="009831BF">
        <w:rPr>
          <w:rFonts w:ascii="Times New Roman" w:hAnsi="Times New Roman" w:cs="Times New Roman"/>
          <w:sz w:val="24"/>
          <w:szCs w:val="24"/>
          <w:lang w:val="en-US"/>
        </w:rPr>
        <w:t xml:space="preserve">, dan </w:t>
      </w:r>
      <w:r w:rsidR="009831BF" w:rsidRPr="009C68DC">
        <w:rPr>
          <w:rFonts w:ascii="Times New Roman" w:eastAsia="Times New Roman" w:hAnsi="Times New Roman" w:cs="Times New Roman"/>
          <w:i/>
          <w:iCs/>
          <w:color w:val="000000"/>
          <w:sz w:val="24"/>
          <w:szCs w:val="24"/>
          <w:lang w:eastAsia="id-ID"/>
        </w:rPr>
        <w:t>Non Perfoming Financing</w:t>
      </w:r>
      <w:r w:rsidR="009831BF">
        <w:rPr>
          <w:rFonts w:ascii="Times New Roman" w:eastAsia="Times New Roman" w:hAnsi="Times New Roman" w:cs="Times New Roman"/>
          <w:i/>
          <w:iCs/>
          <w:color w:val="000000"/>
          <w:sz w:val="24"/>
          <w:szCs w:val="24"/>
          <w:lang w:val="en-US" w:eastAsia="id-ID"/>
        </w:rPr>
        <w:t xml:space="preserve"> </w:t>
      </w:r>
      <w:r w:rsidR="009831BF">
        <w:rPr>
          <w:rFonts w:ascii="Times New Roman" w:eastAsia="Times New Roman" w:hAnsi="Times New Roman" w:cs="Times New Roman"/>
          <w:color w:val="000000"/>
          <w:sz w:val="24"/>
          <w:szCs w:val="24"/>
          <w:lang w:val="en-US" w:eastAsia="id-ID"/>
        </w:rPr>
        <w:t xml:space="preserve">dengan nilai </w:t>
      </w:r>
      <w:r w:rsidR="009831BF">
        <w:rPr>
          <w:rFonts w:ascii="Times New Roman" w:hAnsi="Times New Roman" w:cs="Times New Roman"/>
          <w:i/>
          <w:iCs/>
          <w:sz w:val="24"/>
          <w:szCs w:val="24"/>
          <w:lang w:val="en-US"/>
        </w:rPr>
        <w:t xml:space="preserve">communality </w:t>
      </w:r>
      <w:r w:rsidR="009831BF">
        <w:rPr>
          <w:rFonts w:ascii="Times New Roman" w:hAnsi="Times New Roman" w:cs="Times New Roman"/>
          <w:sz w:val="24"/>
          <w:szCs w:val="24"/>
          <w:lang w:val="en-US"/>
        </w:rPr>
        <w:t xml:space="preserve">sebesar 76,510%. Hal tersebut memiliki arti bahwa faktor pertama mampu menjelaskan faktor yang mempengaruhi </w:t>
      </w:r>
      <w:r w:rsidR="009831BF">
        <w:rPr>
          <w:rFonts w:ascii="Times New Roman" w:hAnsi="Times New Roman" w:cs="Times New Roman"/>
          <w:i/>
          <w:iCs/>
          <w:sz w:val="24"/>
          <w:szCs w:val="24"/>
          <w:lang w:val="en-US"/>
        </w:rPr>
        <w:t xml:space="preserve">Capital Adequacy Ratio </w:t>
      </w:r>
      <w:r w:rsidR="009831BF">
        <w:rPr>
          <w:rFonts w:ascii="Times New Roman" w:hAnsi="Times New Roman" w:cs="Times New Roman"/>
          <w:sz w:val="24"/>
          <w:szCs w:val="24"/>
          <w:lang w:val="en-US"/>
        </w:rPr>
        <w:t>Bank Muamalat Indonesia sebesar 76,510% dari faktor yang terbentuk.</w:t>
      </w:r>
    </w:p>
    <w:p w:rsidR="001157C9" w:rsidRPr="001157C9" w:rsidRDefault="001157C9" w:rsidP="006079BB">
      <w:pPr>
        <w:pStyle w:val="Heading2"/>
        <w:numPr>
          <w:ilvl w:val="0"/>
          <w:numId w:val="45"/>
        </w:numPr>
        <w:spacing w:before="0" w:line="480" w:lineRule="auto"/>
        <w:ind w:left="426"/>
        <w:jc w:val="both"/>
        <w:rPr>
          <w:rFonts w:ascii="Times New Roman" w:hAnsi="Times New Roman" w:cs="Times New Roman"/>
          <w:color w:val="auto"/>
          <w:sz w:val="24"/>
          <w:szCs w:val="24"/>
          <w:lang w:val="en-US"/>
        </w:rPr>
      </w:pPr>
      <w:bookmarkStart w:id="99" w:name="_Toc81917696"/>
      <w:bookmarkStart w:id="100" w:name="_Toc83232847"/>
      <w:r w:rsidRPr="001157C9">
        <w:rPr>
          <w:rFonts w:ascii="Times New Roman" w:hAnsi="Times New Roman" w:cs="Times New Roman"/>
          <w:color w:val="auto"/>
          <w:sz w:val="24"/>
          <w:szCs w:val="24"/>
          <w:lang w:val="en-US"/>
        </w:rPr>
        <w:t>Saran</w:t>
      </w:r>
      <w:bookmarkEnd w:id="99"/>
      <w:bookmarkEnd w:id="100"/>
      <w:r w:rsidRPr="001157C9">
        <w:rPr>
          <w:rFonts w:ascii="Times New Roman" w:hAnsi="Times New Roman" w:cs="Times New Roman"/>
          <w:color w:val="auto"/>
          <w:sz w:val="24"/>
          <w:szCs w:val="24"/>
          <w:lang w:val="en-US"/>
        </w:rPr>
        <w:t xml:space="preserve"> </w:t>
      </w:r>
    </w:p>
    <w:p w:rsidR="00A07D28" w:rsidRDefault="009831BF" w:rsidP="009831BF">
      <w:pPr>
        <w:spacing w:after="0" w:line="480" w:lineRule="auto"/>
        <w:ind w:left="426" w:firstLine="283"/>
        <w:jc w:val="both"/>
        <w:rPr>
          <w:rFonts w:ascii="Times New Roman" w:hAnsi="Times New Roman" w:cs="Times New Roman"/>
          <w:i/>
          <w:iCs/>
          <w:sz w:val="24"/>
          <w:szCs w:val="24"/>
          <w:lang w:val="en-US"/>
        </w:rPr>
      </w:pPr>
      <w:r>
        <w:rPr>
          <w:rFonts w:ascii="Times New Roman" w:hAnsi="Times New Roman" w:cs="Times New Roman"/>
          <w:sz w:val="24"/>
          <w:szCs w:val="24"/>
          <w:lang w:val="en-US"/>
        </w:rPr>
        <w:t xml:space="preserve">Berdasarkan kesimpulan, peneliti memberikan saran untuk dijadikan sebagai bahan masukan atau pertimbangan untuk menganalisis faktor-faktor yang mempengaruhi </w:t>
      </w:r>
      <w:r>
        <w:rPr>
          <w:rFonts w:ascii="Times New Roman" w:hAnsi="Times New Roman" w:cs="Times New Roman"/>
          <w:i/>
          <w:iCs/>
          <w:sz w:val="24"/>
          <w:szCs w:val="24"/>
          <w:lang w:val="en-US"/>
        </w:rPr>
        <w:t xml:space="preserve">Capital Adequacy Ratio. </w:t>
      </w:r>
    </w:p>
    <w:p w:rsidR="00A07D28" w:rsidRDefault="00A07D28" w:rsidP="009831BF">
      <w:pPr>
        <w:spacing w:after="0" w:line="480" w:lineRule="auto"/>
        <w:ind w:left="426" w:firstLine="283"/>
        <w:jc w:val="both"/>
        <w:rPr>
          <w:rFonts w:ascii="Times New Roman" w:hAnsi="Times New Roman" w:cs="Times New Roman"/>
          <w:i/>
          <w:iCs/>
          <w:sz w:val="24"/>
          <w:szCs w:val="24"/>
          <w:lang w:val="en-US"/>
        </w:rPr>
      </w:pPr>
    </w:p>
    <w:p w:rsidR="00A07D28" w:rsidRDefault="00A07D28" w:rsidP="009831BF">
      <w:pPr>
        <w:spacing w:after="0" w:line="480" w:lineRule="auto"/>
        <w:ind w:left="426" w:firstLine="283"/>
        <w:jc w:val="both"/>
        <w:rPr>
          <w:rFonts w:ascii="Times New Roman" w:hAnsi="Times New Roman" w:cs="Times New Roman"/>
          <w:i/>
          <w:iCs/>
          <w:sz w:val="24"/>
          <w:szCs w:val="24"/>
          <w:lang w:val="en-US"/>
        </w:rPr>
      </w:pPr>
    </w:p>
    <w:p w:rsidR="006F025E" w:rsidRDefault="009831BF" w:rsidP="009831BF">
      <w:pPr>
        <w:spacing w:after="0" w:line="480" w:lineRule="auto"/>
        <w:ind w:left="426" w:firstLine="283"/>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Adapun saran-saran yang dapat penulis berikan sehubungan dengan hasil penelitian ini yaitu:</w:t>
      </w:r>
    </w:p>
    <w:p w:rsidR="007E4FAF" w:rsidRDefault="009831BF" w:rsidP="006079BB">
      <w:pPr>
        <w:pStyle w:val="ListParagraph"/>
        <w:numPr>
          <w:ilvl w:val="0"/>
          <w:numId w:val="47"/>
        </w:numPr>
        <w:spacing w:after="0" w:line="48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Peneliti hanya mengambil sedikit faktor yang mempengaruhi </w:t>
      </w:r>
      <w:r w:rsidR="007E4FAF">
        <w:rPr>
          <w:rFonts w:ascii="Times New Roman" w:hAnsi="Times New Roman" w:cs="Times New Roman"/>
          <w:i/>
          <w:iCs/>
          <w:sz w:val="24"/>
          <w:szCs w:val="24"/>
          <w:lang w:val="en-US"/>
        </w:rPr>
        <w:t xml:space="preserve">Capital Adequacy Ratio </w:t>
      </w:r>
      <w:r w:rsidR="007E4FAF">
        <w:rPr>
          <w:rFonts w:ascii="Times New Roman" w:hAnsi="Times New Roman" w:cs="Times New Roman"/>
          <w:sz w:val="24"/>
          <w:szCs w:val="24"/>
          <w:lang w:val="en-US"/>
        </w:rPr>
        <w:t xml:space="preserve">diharapkan untuk penelitian selanjutnya mampu menganalisis faktor-faktor yang belum peneliti teliti. </w:t>
      </w:r>
    </w:p>
    <w:p w:rsidR="00B95E1E" w:rsidRDefault="007E4FAF" w:rsidP="006079BB">
      <w:pPr>
        <w:pStyle w:val="ListParagraph"/>
        <w:numPr>
          <w:ilvl w:val="0"/>
          <w:numId w:val="47"/>
        </w:numPr>
        <w:spacing w:after="0" w:line="48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Untuk penelitian selanjutnya d</w:t>
      </w:r>
      <w:r w:rsidRPr="007E4FAF">
        <w:rPr>
          <w:rFonts w:ascii="Times New Roman" w:hAnsi="Times New Roman" w:cs="Times New Roman"/>
          <w:sz w:val="24"/>
          <w:szCs w:val="24"/>
          <w:lang w:val="en-US"/>
        </w:rPr>
        <w:t>iharapka</w:t>
      </w:r>
      <w:r>
        <w:rPr>
          <w:rFonts w:ascii="Times New Roman" w:hAnsi="Times New Roman" w:cs="Times New Roman"/>
          <w:sz w:val="24"/>
          <w:szCs w:val="24"/>
          <w:lang w:val="en-US"/>
        </w:rPr>
        <w:t>n menggunakan analisis yang berbeda dengan analisis pada penelitian ini, karena perbedaan metode juga akan menghasilkan hasil yang berbeda.</w:t>
      </w:r>
    </w:p>
    <w:p w:rsidR="00B95E1E" w:rsidRPr="00B95E1E" w:rsidRDefault="00B95E1E" w:rsidP="006079BB">
      <w:pPr>
        <w:pStyle w:val="ListParagraph"/>
        <w:numPr>
          <w:ilvl w:val="0"/>
          <w:numId w:val="47"/>
        </w:numPr>
        <w:spacing w:after="0" w:line="480" w:lineRule="auto"/>
        <w:ind w:left="851"/>
        <w:jc w:val="both"/>
        <w:rPr>
          <w:rFonts w:ascii="Times New Roman" w:hAnsi="Times New Roman" w:cs="Times New Roman"/>
          <w:sz w:val="24"/>
          <w:szCs w:val="24"/>
          <w:lang w:val="en-US"/>
        </w:rPr>
      </w:pPr>
      <w:r>
        <w:rPr>
          <w:rFonts w:ascii="Times New Roman" w:eastAsia="Times New Roman" w:hAnsi="Times New Roman" w:cs="Times New Roman"/>
          <w:spacing w:val="3"/>
          <w:sz w:val="24"/>
          <w:szCs w:val="24"/>
          <w:lang w:val="en-US"/>
        </w:rPr>
        <w:t>Manajemen Bank Muamalat Indonesia</w:t>
      </w:r>
      <w:r w:rsidRPr="00B95E1E">
        <w:rPr>
          <w:rFonts w:ascii="Times New Roman" w:eastAsia="Times New Roman" w:hAnsi="Times New Roman" w:cs="Times New Roman"/>
          <w:spacing w:val="3"/>
          <w:sz w:val="24"/>
          <w:szCs w:val="24"/>
          <w:lang w:val="en-US"/>
        </w:rPr>
        <w:t xml:space="preserve"> harus memperhatikan capaian kinerja keuangannya serta keb</w:t>
      </w:r>
      <w:r>
        <w:rPr>
          <w:rFonts w:ascii="Times New Roman" w:eastAsia="Times New Roman" w:hAnsi="Times New Roman" w:cs="Times New Roman"/>
          <w:spacing w:val="3"/>
          <w:sz w:val="24"/>
          <w:szCs w:val="24"/>
          <w:lang w:val="en-US"/>
        </w:rPr>
        <w:t>ijakan korporasi yang dilakukan</w:t>
      </w:r>
      <w:r w:rsidRPr="00B95E1E">
        <w:rPr>
          <w:rFonts w:ascii="Times New Roman" w:eastAsia="Times New Roman" w:hAnsi="Times New Roman" w:cs="Times New Roman"/>
          <w:spacing w:val="3"/>
          <w:sz w:val="24"/>
          <w:szCs w:val="24"/>
          <w:lang w:val="en-US"/>
        </w:rPr>
        <w:t>nya serta pembagian keuntungan terhadap pemegang saham mengingat hal-hal tersebut berpengaruh</w:t>
      </w:r>
      <w:r>
        <w:rPr>
          <w:rFonts w:ascii="Times New Roman" w:eastAsia="Times New Roman" w:hAnsi="Times New Roman" w:cs="Times New Roman"/>
          <w:spacing w:val="3"/>
          <w:sz w:val="24"/>
          <w:szCs w:val="24"/>
          <w:lang w:val="en-US"/>
        </w:rPr>
        <w:t xml:space="preserve"> terhadap upaya optimalisasi </w:t>
      </w:r>
      <w:r>
        <w:rPr>
          <w:rFonts w:ascii="Times New Roman" w:hAnsi="Times New Roman" w:cs="Times New Roman"/>
          <w:i/>
          <w:iCs/>
          <w:sz w:val="24"/>
          <w:szCs w:val="24"/>
          <w:lang w:val="en-US"/>
        </w:rPr>
        <w:t>Capital Adequacy Ratio</w:t>
      </w:r>
      <w:r w:rsidRPr="00B95E1E">
        <w:rPr>
          <w:rFonts w:ascii="Times New Roman" w:eastAsia="Times New Roman" w:hAnsi="Times New Roman" w:cs="Times New Roman"/>
          <w:spacing w:val="3"/>
          <w:sz w:val="24"/>
          <w:szCs w:val="24"/>
          <w:lang w:val="en-US"/>
        </w:rPr>
        <w:t xml:space="preserve"> dalam rangka mewunjudkan kerangka permodalan perbankan syariah yang kuat dan stabil dimasa mendatang.</w:t>
      </w:r>
    </w:p>
    <w:p w:rsidR="001C3B0E" w:rsidRDefault="001C3B0E">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9831BF" w:rsidRPr="002F5148" w:rsidRDefault="002F5148" w:rsidP="00F35BF0">
      <w:pPr>
        <w:pStyle w:val="ListParagraph"/>
        <w:spacing w:after="0" w:line="720" w:lineRule="auto"/>
        <w:ind w:left="0"/>
        <w:jc w:val="center"/>
        <w:rPr>
          <w:rFonts w:ascii="Times New Roman" w:hAnsi="Times New Roman" w:cs="Times New Roman"/>
          <w:b/>
          <w:bCs/>
          <w:sz w:val="24"/>
          <w:szCs w:val="24"/>
          <w:lang w:val="en-US"/>
        </w:rPr>
      </w:pPr>
      <w:r w:rsidRPr="002F5148">
        <w:rPr>
          <w:rFonts w:ascii="Times New Roman" w:hAnsi="Times New Roman" w:cs="Times New Roman"/>
          <w:b/>
          <w:bCs/>
          <w:sz w:val="24"/>
          <w:szCs w:val="24"/>
          <w:lang w:val="en-US"/>
        </w:rPr>
        <w:lastRenderedPageBreak/>
        <w:t>DAFTAR PUSTAKA</w:t>
      </w:r>
    </w:p>
    <w:p w:rsidR="002F5148" w:rsidRDefault="007E1CD0" w:rsidP="002F5148">
      <w:pPr>
        <w:pStyle w:val="ListParagraph"/>
        <w:spacing w:after="0" w:line="480" w:lineRule="auto"/>
        <w:ind w:left="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Buku</w:t>
      </w:r>
    </w:p>
    <w:p w:rsidR="00A84DCD" w:rsidRPr="007B3B8B" w:rsidRDefault="00A84DCD" w:rsidP="00E0704F">
      <w:pPr>
        <w:ind w:left="720" w:hanging="720"/>
        <w:jc w:val="both"/>
        <w:rPr>
          <w:rFonts w:ascii="Times New Roman" w:hAnsi="Times New Roman" w:cs="Times New Roman"/>
          <w:sz w:val="24"/>
          <w:szCs w:val="24"/>
          <w:lang w:val="en-US"/>
        </w:rPr>
      </w:pPr>
      <w:r w:rsidRPr="007B3B8B">
        <w:rPr>
          <w:rFonts w:ascii="Times New Roman" w:hAnsi="Times New Roman" w:cs="Times New Roman"/>
          <w:sz w:val="24"/>
          <w:szCs w:val="24"/>
        </w:rPr>
        <w:t>Antonio, Muhammad Syafi’I</w:t>
      </w:r>
      <w:r>
        <w:rPr>
          <w:rFonts w:ascii="Times New Roman" w:hAnsi="Times New Roman" w:cs="Times New Roman"/>
          <w:sz w:val="24"/>
          <w:szCs w:val="24"/>
          <w:lang w:val="en-US"/>
        </w:rPr>
        <w:t>.</w:t>
      </w:r>
      <w:r w:rsidRPr="007B3B8B">
        <w:rPr>
          <w:rFonts w:ascii="Times New Roman" w:hAnsi="Times New Roman" w:cs="Times New Roman"/>
          <w:sz w:val="24"/>
          <w:szCs w:val="24"/>
        </w:rPr>
        <w:t xml:space="preserve"> </w:t>
      </w:r>
      <w:r w:rsidRPr="007B3B8B">
        <w:rPr>
          <w:rFonts w:ascii="Times New Roman" w:hAnsi="Times New Roman" w:cs="Times New Roman"/>
          <w:i/>
          <w:iCs/>
          <w:sz w:val="24"/>
          <w:szCs w:val="24"/>
        </w:rPr>
        <w:t>Bank Syariah dari Teori ke Praktik</w:t>
      </w:r>
      <w:r>
        <w:rPr>
          <w:rFonts w:ascii="Times New Roman" w:hAnsi="Times New Roman" w:cs="Times New Roman"/>
          <w:sz w:val="24"/>
          <w:szCs w:val="24"/>
        </w:rPr>
        <w:t xml:space="preserve">, </w:t>
      </w:r>
      <w:r w:rsidRPr="007B3B8B">
        <w:rPr>
          <w:rFonts w:ascii="Times New Roman" w:hAnsi="Times New Roman" w:cs="Times New Roman"/>
          <w:sz w:val="24"/>
          <w:szCs w:val="24"/>
        </w:rPr>
        <w:t>Jakarta: Gema Insani, 2017</w:t>
      </w:r>
    </w:p>
    <w:p w:rsidR="00A84DCD" w:rsidRPr="007B3B8B" w:rsidRDefault="00A84DCD" w:rsidP="00E0704F">
      <w:pPr>
        <w:ind w:left="720" w:hanging="720"/>
        <w:jc w:val="both"/>
        <w:rPr>
          <w:rFonts w:ascii="Times New Roman" w:hAnsi="Times New Roman" w:cs="Times New Roman"/>
          <w:sz w:val="24"/>
          <w:szCs w:val="24"/>
          <w:lang w:val="en-US"/>
        </w:rPr>
      </w:pPr>
      <w:r w:rsidRPr="007B3B8B">
        <w:rPr>
          <w:rFonts w:ascii="Times New Roman" w:hAnsi="Times New Roman" w:cs="Times New Roman"/>
          <w:sz w:val="24"/>
          <w:szCs w:val="24"/>
        </w:rPr>
        <w:t>Darmawi</w:t>
      </w:r>
      <w:r>
        <w:rPr>
          <w:rFonts w:ascii="Times New Roman" w:hAnsi="Times New Roman" w:cs="Times New Roman"/>
          <w:sz w:val="24"/>
          <w:szCs w:val="24"/>
          <w:lang w:val="en-US"/>
        </w:rPr>
        <w:t>,</w:t>
      </w:r>
      <w:r w:rsidRPr="007B3B8B">
        <w:rPr>
          <w:rFonts w:ascii="Times New Roman" w:hAnsi="Times New Roman" w:cs="Times New Roman"/>
          <w:sz w:val="24"/>
          <w:szCs w:val="24"/>
        </w:rPr>
        <w:t xml:space="preserve"> Herman</w:t>
      </w:r>
      <w:r>
        <w:rPr>
          <w:rFonts w:ascii="Times New Roman" w:hAnsi="Times New Roman" w:cs="Times New Roman"/>
          <w:sz w:val="24"/>
          <w:szCs w:val="24"/>
          <w:lang w:val="en-US"/>
        </w:rPr>
        <w:t>.</w:t>
      </w:r>
      <w:r w:rsidRPr="007B3B8B">
        <w:rPr>
          <w:rFonts w:ascii="Times New Roman" w:hAnsi="Times New Roman" w:cs="Times New Roman"/>
          <w:sz w:val="24"/>
          <w:szCs w:val="24"/>
        </w:rPr>
        <w:t xml:space="preserve"> </w:t>
      </w:r>
      <w:r w:rsidRPr="007B3B8B">
        <w:rPr>
          <w:rFonts w:ascii="Times New Roman" w:hAnsi="Times New Roman" w:cs="Times New Roman"/>
          <w:i/>
          <w:iCs/>
          <w:sz w:val="24"/>
          <w:szCs w:val="24"/>
        </w:rPr>
        <w:t xml:space="preserve">Manajemen Perbankan </w:t>
      </w:r>
      <w:r w:rsidRPr="007B3B8B">
        <w:rPr>
          <w:rFonts w:ascii="Times New Roman" w:hAnsi="Times New Roman" w:cs="Times New Roman"/>
          <w:sz w:val="24"/>
          <w:szCs w:val="24"/>
        </w:rPr>
        <w:t>(Jakarta: Bumi Aksara, 2012</w:t>
      </w:r>
      <w:r w:rsidRPr="007B3B8B">
        <w:rPr>
          <w:rFonts w:ascii="Times New Roman" w:hAnsi="Times New Roman" w:cs="Times New Roman"/>
          <w:sz w:val="24"/>
          <w:szCs w:val="24"/>
          <w:lang w:val="en-US"/>
        </w:rPr>
        <w:t>)</w:t>
      </w:r>
    </w:p>
    <w:p w:rsidR="00A84DCD" w:rsidRPr="00DA1ED3" w:rsidRDefault="00A84DCD" w:rsidP="00E0704F">
      <w:pPr>
        <w:ind w:left="720" w:hanging="720"/>
        <w:jc w:val="both"/>
        <w:rPr>
          <w:rFonts w:ascii="Times New Roman" w:hAnsi="Times New Roman" w:cs="Times New Roman"/>
          <w:sz w:val="24"/>
          <w:szCs w:val="24"/>
          <w:lang w:val="en-US"/>
        </w:rPr>
      </w:pPr>
      <w:r w:rsidRPr="007B3B8B">
        <w:rPr>
          <w:rFonts w:ascii="Times New Roman" w:hAnsi="Times New Roman" w:cs="Times New Roman"/>
          <w:sz w:val="24"/>
          <w:szCs w:val="24"/>
        </w:rPr>
        <w:t xml:space="preserve">Dendawijaya, </w:t>
      </w:r>
      <w:r w:rsidRPr="007B3B8B">
        <w:rPr>
          <w:rFonts w:ascii="Times New Roman" w:hAnsi="Times New Roman" w:cs="Times New Roman"/>
          <w:i/>
          <w:iCs/>
          <w:sz w:val="24"/>
          <w:szCs w:val="24"/>
        </w:rPr>
        <w:t>Manajemen Perbankan</w:t>
      </w:r>
      <w:r>
        <w:rPr>
          <w:rFonts w:ascii="Times New Roman" w:hAnsi="Times New Roman" w:cs="Times New Roman"/>
          <w:i/>
          <w:iCs/>
          <w:sz w:val="24"/>
          <w:szCs w:val="24"/>
          <w:lang w:val="en-US"/>
        </w:rPr>
        <w:t>,</w:t>
      </w:r>
      <w:r w:rsidRPr="007B3B8B">
        <w:rPr>
          <w:rFonts w:ascii="Times New Roman" w:hAnsi="Times New Roman" w:cs="Times New Roman"/>
          <w:i/>
          <w:iCs/>
          <w:sz w:val="24"/>
          <w:szCs w:val="24"/>
        </w:rPr>
        <w:t xml:space="preserve"> </w:t>
      </w:r>
      <w:r>
        <w:rPr>
          <w:rFonts w:ascii="Times New Roman" w:hAnsi="Times New Roman" w:cs="Times New Roman"/>
          <w:sz w:val="24"/>
          <w:szCs w:val="24"/>
        </w:rPr>
        <w:t>Bogor: Ghalia Indonesia, 2005</w:t>
      </w:r>
    </w:p>
    <w:p w:rsidR="00A84DCD" w:rsidRPr="00A84DCD" w:rsidRDefault="00A84DCD" w:rsidP="004F701C">
      <w:pPr>
        <w:pStyle w:val="FootnoteText"/>
        <w:bidi w:val="0"/>
        <w:spacing w:after="240"/>
        <w:ind w:left="720" w:hanging="720"/>
        <w:jc w:val="both"/>
        <w:rPr>
          <w:rFonts w:ascii="Times New Roman" w:hAnsi="Times New Roman" w:cs="Times New Roman"/>
          <w:sz w:val="24"/>
          <w:szCs w:val="24"/>
        </w:rPr>
      </w:pPr>
      <w:r w:rsidRPr="00A84DCD">
        <w:rPr>
          <w:rFonts w:ascii="Times New Roman" w:hAnsi="Times New Roman" w:cs="Times New Roman"/>
          <w:sz w:val="24"/>
          <w:szCs w:val="24"/>
        </w:rPr>
        <w:t xml:space="preserve">Departemen Agama RI, </w:t>
      </w:r>
      <w:r w:rsidRPr="00A84DCD">
        <w:rPr>
          <w:rFonts w:ascii="Times New Roman" w:hAnsi="Times New Roman" w:cs="Times New Roman"/>
          <w:i/>
          <w:iCs/>
          <w:sz w:val="24"/>
          <w:szCs w:val="24"/>
        </w:rPr>
        <w:t xml:space="preserve">Al-Qur’an dan Terjemahan, </w:t>
      </w:r>
      <w:r w:rsidRPr="00A84DCD">
        <w:rPr>
          <w:rFonts w:ascii="Times New Roman" w:hAnsi="Times New Roman" w:cs="Times New Roman"/>
          <w:sz w:val="24"/>
          <w:szCs w:val="24"/>
        </w:rPr>
        <w:t>Surabaya: Surya Cipta Aksara 1993</w:t>
      </w:r>
    </w:p>
    <w:p w:rsidR="00A84DCD" w:rsidRPr="00DA1ED3" w:rsidRDefault="00A84DCD" w:rsidP="00E0704F">
      <w:pPr>
        <w:ind w:left="720" w:hanging="720"/>
        <w:jc w:val="both"/>
        <w:rPr>
          <w:rFonts w:ascii="Times New Roman" w:hAnsi="Times New Roman" w:cs="Times New Roman"/>
          <w:sz w:val="24"/>
          <w:szCs w:val="24"/>
          <w:lang w:val="en-US"/>
        </w:rPr>
      </w:pPr>
      <w:r w:rsidRPr="007B3B8B">
        <w:rPr>
          <w:rFonts w:ascii="Times New Roman" w:hAnsi="Times New Roman" w:cs="Times New Roman"/>
          <w:sz w:val="24"/>
          <w:szCs w:val="24"/>
        </w:rPr>
        <w:t>Fahmi,</w:t>
      </w:r>
      <w:r>
        <w:rPr>
          <w:rFonts w:ascii="Times New Roman" w:hAnsi="Times New Roman" w:cs="Times New Roman"/>
          <w:sz w:val="24"/>
          <w:szCs w:val="24"/>
          <w:lang w:val="en-US"/>
        </w:rPr>
        <w:t xml:space="preserve"> </w:t>
      </w:r>
      <w:r w:rsidRPr="007B3B8B">
        <w:rPr>
          <w:rFonts w:ascii="Times New Roman" w:hAnsi="Times New Roman" w:cs="Times New Roman"/>
          <w:sz w:val="24"/>
          <w:szCs w:val="24"/>
        </w:rPr>
        <w:t>Irham</w:t>
      </w:r>
      <w:r>
        <w:rPr>
          <w:rFonts w:ascii="Times New Roman" w:hAnsi="Times New Roman" w:cs="Times New Roman"/>
          <w:sz w:val="24"/>
          <w:szCs w:val="24"/>
          <w:lang w:val="en-US"/>
        </w:rPr>
        <w:t>.</w:t>
      </w:r>
      <w:r w:rsidRPr="007B3B8B">
        <w:rPr>
          <w:rFonts w:ascii="Times New Roman" w:hAnsi="Times New Roman" w:cs="Times New Roman"/>
          <w:sz w:val="24"/>
          <w:szCs w:val="24"/>
        </w:rPr>
        <w:t xml:space="preserve"> </w:t>
      </w:r>
      <w:r w:rsidRPr="007B3B8B">
        <w:rPr>
          <w:rFonts w:ascii="Times New Roman" w:hAnsi="Times New Roman" w:cs="Times New Roman"/>
          <w:i/>
          <w:iCs/>
          <w:sz w:val="24"/>
          <w:szCs w:val="24"/>
        </w:rPr>
        <w:t>Pengantar Perbankan Teori &amp; Aplikasi</w:t>
      </w:r>
      <w:r>
        <w:rPr>
          <w:rFonts w:ascii="Times New Roman" w:hAnsi="Times New Roman" w:cs="Times New Roman"/>
          <w:i/>
          <w:iCs/>
          <w:sz w:val="24"/>
          <w:szCs w:val="24"/>
          <w:lang w:val="en-US"/>
        </w:rPr>
        <w:t>,</w:t>
      </w:r>
      <w:r w:rsidRPr="007B3B8B">
        <w:rPr>
          <w:rFonts w:ascii="Times New Roman" w:hAnsi="Times New Roman" w:cs="Times New Roman"/>
          <w:i/>
          <w:iCs/>
          <w:sz w:val="24"/>
          <w:szCs w:val="24"/>
        </w:rPr>
        <w:t xml:space="preserve"> </w:t>
      </w:r>
      <w:r w:rsidRPr="007B3B8B">
        <w:rPr>
          <w:rFonts w:ascii="Times New Roman" w:hAnsi="Times New Roman" w:cs="Times New Roman"/>
          <w:sz w:val="24"/>
          <w:szCs w:val="24"/>
        </w:rPr>
        <w:t>Bandung: Alfab</w:t>
      </w:r>
      <w:r>
        <w:rPr>
          <w:rFonts w:ascii="Times New Roman" w:hAnsi="Times New Roman" w:cs="Times New Roman"/>
          <w:sz w:val="24"/>
          <w:szCs w:val="24"/>
        </w:rPr>
        <w:t>eta, 2014</w:t>
      </w:r>
    </w:p>
    <w:p w:rsidR="00A84DCD" w:rsidRPr="00DA1ED3" w:rsidRDefault="00A84DCD" w:rsidP="00E0704F">
      <w:pPr>
        <w:ind w:left="720" w:hanging="720"/>
        <w:jc w:val="both"/>
        <w:rPr>
          <w:rFonts w:ascii="Times New Roman" w:hAnsi="Times New Roman" w:cs="Times New Roman"/>
          <w:iCs/>
          <w:sz w:val="24"/>
          <w:szCs w:val="24"/>
          <w:lang w:val="en-US"/>
        </w:rPr>
      </w:pPr>
      <w:r w:rsidRPr="007B3B8B">
        <w:rPr>
          <w:rFonts w:ascii="Times New Roman" w:hAnsi="Times New Roman" w:cs="Times New Roman"/>
          <w:sz w:val="24"/>
          <w:szCs w:val="24"/>
        </w:rPr>
        <w:t>Gunawan,</w:t>
      </w:r>
      <w:r>
        <w:rPr>
          <w:rFonts w:ascii="Times New Roman" w:hAnsi="Times New Roman" w:cs="Times New Roman"/>
          <w:sz w:val="24"/>
          <w:szCs w:val="24"/>
          <w:lang w:val="en-US"/>
        </w:rPr>
        <w:t xml:space="preserve"> </w:t>
      </w:r>
      <w:r w:rsidRPr="007B3B8B">
        <w:rPr>
          <w:rFonts w:ascii="Times New Roman" w:hAnsi="Times New Roman" w:cs="Times New Roman"/>
          <w:sz w:val="24"/>
          <w:szCs w:val="24"/>
        </w:rPr>
        <w:t>Imam</w:t>
      </w:r>
      <w:r>
        <w:rPr>
          <w:rFonts w:ascii="Times New Roman" w:hAnsi="Times New Roman" w:cs="Times New Roman"/>
          <w:sz w:val="24"/>
          <w:szCs w:val="24"/>
          <w:lang w:val="en-US"/>
        </w:rPr>
        <w:t>.</w:t>
      </w:r>
      <w:r w:rsidRPr="007B3B8B">
        <w:rPr>
          <w:rFonts w:ascii="Times New Roman" w:hAnsi="Times New Roman" w:cs="Times New Roman"/>
          <w:sz w:val="24"/>
          <w:szCs w:val="24"/>
        </w:rPr>
        <w:t xml:space="preserve"> </w:t>
      </w:r>
      <w:r w:rsidRPr="007B3B8B">
        <w:rPr>
          <w:rFonts w:ascii="Times New Roman" w:hAnsi="Times New Roman" w:cs="Times New Roman"/>
          <w:i/>
          <w:sz w:val="24"/>
          <w:szCs w:val="24"/>
        </w:rPr>
        <w:t xml:space="preserve">Pengantar Statistika Inferensial, </w:t>
      </w:r>
      <w:r w:rsidRPr="007B3B8B">
        <w:rPr>
          <w:rFonts w:ascii="Times New Roman" w:hAnsi="Times New Roman" w:cs="Times New Roman"/>
          <w:iCs/>
          <w:sz w:val="24"/>
          <w:szCs w:val="24"/>
        </w:rPr>
        <w:t>Jakarta: R</w:t>
      </w:r>
      <w:r>
        <w:rPr>
          <w:rFonts w:ascii="Times New Roman" w:hAnsi="Times New Roman" w:cs="Times New Roman"/>
          <w:iCs/>
          <w:sz w:val="24"/>
          <w:szCs w:val="24"/>
        </w:rPr>
        <w:t>ajawali Pers, 2016</w:t>
      </w:r>
    </w:p>
    <w:p w:rsidR="00A84DCD" w:rsidRPr="00DA1ED3" w:rsidRDefault="00A84DCD" w:rsidP="00E0704F">
      <w:pPr>
        <w:ind w:left="720" w:hanging="720"/>
        <w:jc w:val="both"/>
        <w:rPr>
          <w:rFonts w:ascii="Times New Roman" w:hAnsi="Times New Roman" w:cs="Times New Roman"/>
          <w:sz w:val="24"/>
          <w:szCs w:val="24"/>
          <w:lang w:val="en-US"/>
        </w:rPr>
      </w:pPr>
      <w:r w:rsidRPr="007B3B8B">
        <w:rPr>
          <w:rFonts w:ascii="Times New Roman" w:hAnsi="Times New Roman" w:cs="Times New Roman"/>
          <w:sz w:val="24"/>
          <w:szCs w:val="24"/>
        </w:rPr>
        <w:t xml:space="preserve">Harmono, </w:t>
      </w:r>
      <w:r w:rsidRPr="007B3B8B">
        <w:rPr>
          <w:rFonts w:ascii="Times New Roman" w:hAnsi="Times New Roman" w:cs="Times New Roman"/>
          <w:i/>
          <w:iCs/>
          <w:sz w:val="24"/>
          <w:szCs w:val="24"/>
        </w:rPr>
        <w:t>Manajemen Keuangan</w:t>
      </w:r>
      <w:r>
        <w:rPr>
          <w:rFonts w:ascii="Times New Roman" w:hAnsi="Times New Roman" w:cs="Times New Roman"/>
          <w:i/>
          <w:iCs/>
          <w:sz w:val="24"/>
          <w:szCs w:val="24"/>
          <w:lang w:val="en-US"/>
        </w:rPr>
        <w:t>,</w:t>
      </w:r>
      <w:r w:rsidRPr="007B3B8B">
        <w:rPr>
          <w:rFonts w:ascii="Times New Roman" w:hAnsi="Times New Roman" w:cs="Times New Roman"/>
          <w:i/>
          <w:iCs/>
          <w:sz w:val="24"/>
          <w:szCs w:val="24"/>
        </w:rPr>
        <w:t xml:space="preserve"> </w:t>
      </w:r>
      <w:r>
        <w:rPr>
          <w:rFonts w:ascii="Times New Roman" w:hAnsi="Times New Roman" w:cs="Times New Roman"/>
          <w:sz w:val="24"/>
          <w:szCs w:val="24"/>
        </w:rPr>
        <w:t>Jakarta: Bumi Aksara, 2014</w:t>
      </w:r>
    </w:p>
    <w:p w:rsidR="00A84DCD" w:rsidRPr="00350B86" w:rsidRDefault="00A84DCD" w:rsidP="00E0704F">
      <w:pPr>
        <w:ind w:left="720" w:hanging="720"/>
        <w:jc w:val="both"/>
        <w:rPr>
          <w:rFonts w:ascii="Times New Roman" w:hAnsi="Times New Roman" w:cs="Times New Roman"/>
          <w:sz w:val="24"/>
          <w:szCs w:val="24"/>
          <w:lang w:val="en-US"/>
        </w:rPr>
      </w:pPr>
      <w:r w:rsidRPr="007B3B8B">
        <w:rPr>
          <w:rFonts w:ascii="Times New Roman" w:hAnsi="Times New Roman" w:cs="Times New Roman"/>
          <w:sz w:val="24"/>
          <w:szCs w:val="24"/>
        </w:rPr>
        <w:t>Haryono,</w:t>
      </w:r>
      <w:r>
        <w:rPr>
          <w:rFonts w:ascii="Times New Roman" w:hAnsi="Times New Roman" w:cs="Times New Roman"/>
          <w:sz w:val="24"/>
          <w:szCs w:val="24"/>
          <w:lang w:val="en-US"/>
        </w:rPr>
        <w:t xml:space="preserve"> </w:t>
      </w:r>
      <w:r w:rsidRPr="007B3B8B">
        <w:rPr>
          <w:rFonts w:ascii="Times New Roman" w:hAnsi="Times New Roman" w:cs="Times New Roman"/>
          <w:sz w:val="24"/>
          <w:szCs w:val="24"/>
        </w:rPr>
        <w:t>Slamet</w:t>
      </w:r>
      <w:r>
        <w:rPr>
          <w:rFonts w:ascii="Times New Roman" w:hAnsi="Times New Roman" w:cs="Times New Roman"/>
          <w:sz w:val="24"/>
          <w:szCs w:val="24"/>
          <w:lang w:val="en-US"/>
        </w:rPr>
        <w:t>.</w:t>
      </w:r>
      <w:r w:rsidRPr="007B3B8B">
        <w:rPr>
          <w:rFonts w:ascii="Times New Roman" w:hAnsi="Times New Roman" w:cs="Times New Roman"/>
          <w:sz w:val="24"/>
          <w:szCs w:val="24"/>
        </w:rPr>
        <w:t xml:space="preserve"> </w:t>
      </w:r>
      <w:r w:rsidRPr="007B3B8B">
        <w:rPr>
          <w:rFonts w:ascii="Times New Roman" w:hAnsi="Times New Roman" w:cs="Times New Roman"/>
          <w:i/>
          <w:iCs/>
          <w:sz w:val="24"/>
          <w:szCs w:val="24"/>
        </w:rPr>
        <w:t xml:space="preserve">Analisis Laporan Keuangan, </w:t>
      </w:r>
      <w:r w:rsidRPr="007B3B8B">
        <w:rPr>
          <w:rFonts w:ascii="Times New Roman" w:hAnsi="Times New Roman" w:cs="Times New Roman"/>
          <w:sz w:val="24"/>
          <w:szCs w:val="24"/>
        </w:rPr>
        <w:t>Yogyakarta</w:t>
      </w:r>
      <w:r>
        <w:rPr>
          <w:rFonts w:ascii="Times New Roman" w:hAnsi="Times New Roman" w:cs="Times New Roman"/>
          <w:sz w:val="24"/>
          <w:szCs w:val="24"/>
        </w:rPr>
        <w:t>: Pustaka Sayid Sabiq, 2009</w:t>
      </w:r>
    </w:p>
    <w:p w:rsidR="00A84DCD" w:rsidRPr="007B3B8B" w:rsidRDefault="00A84DCD" w:rsidP="00E0704F">
      <w:pPr>
        <w:ind w:left="720" w:hanging="720"/>
        <w:jc w:val="both"/>
        <w:rPr>
          <w:rFonts w:ascii="Times New Roman" w:hAnsi="Times New Roman" w:cs="Times New Roman"/>
          <w:sz w:val="24"/>
          <w:szCs w:val="24"/>
          <w:lang w:val="en-US"/>
        </w:rPr>
      </w:pPr>
      <w:r w:rsidRPr="007B3B8B">
        <w:rPr>
          <w:rFonts w:ascii="Times New Roman" w:hAnsi="Times New Roman" w:cs="Times New Roman"/>
          <w:sz w:val="24"/>
          <w:szCs w:val="24"/>
        </w:rPr>
        <w:t xml:space="preserve">Irham Fahmi, </w:t>
      </w:r>
      <w:r w:rsidRPr="007B3B8B">
        <w:rPr>
          <w:rFonts w:ascii="Times New Roman" w:hAnsi="Times New Roman" w:cs="Times New Roman"/>
          <w:i/>
          <w:iCs/>
          <w:sz w:val="24"/>
          <w:szCs w:val="24"/>
        </w:rPr>
        <w:t xml:space="preserve">Manajemen Perbankan Konvensional &amp; Syariah </w:t>
      </w:r>
      <w:r w:rsidRPr="007B3B8B">
        <w:rPr>
          <w:rFonts w:ascii="Times New Roman" w:hAnsi="Times New Roman" w:cs="Times New Roman"/>
          <w:sz w:val="24"/>
          <w:szCs w:val="24"/>
        </w:rPr>
        <w:t>(Jakarta: Mitra Wacana Media, 2015)</w:t>
      </w:r>
    </w:p>
    <w:p w:rsidR="00A84DCD" w:rsidRPr="00350B86" w:rsidRDefault="00A84DCD" w:rsidP="00E0704F">
      <w:pPr>
        <w:ind w:left="720" w:hanging="720"/>
        <w:jc w:val="both"/>
        <w:rPr>
          <w:rFonts w:ascii="Times New Roman" w:hAnsi="Times New Roman" w:cs="Times New Roman"/>
          <w:sz w:val="24"/>
          <w:szCs w:val="24"/>
          <w:lang w:val="en-US"/>
        </w:rPr>
      </w:pPr>
      <w:r w:rsidRPr="007B3B8B">
        <w:rPr>
          <w:rFonts w:ascii="Times New Roman" w:hAnsi="Times New Roman" w:cs="Times New Roman"/>
          <w:sz w:val="24"/>
          <w:szCs w:val="24"/>
        </w:rPr>
        <w:t xml:space="preserve">Lukman dan Dendawijaya, </w:t>
      </w:r>
      <w:r w:rsidRPr="007B3B8B">
        <w:rPr>
          <w:rFonts w:ascii="Times New Roman" w:hAnsi="Times New Roman" w:cs="Times New Roman"/>
          <w:i/>
          <w:iCs/>
          <w:sz w:val="24"/>
          <w:szCs w:val="24"/>
        </w:rPr>
        <w:t>Manajemen Perbankan</w:t>
      </w:r>
      <w:r>
        <w:rPr>
          <w:rFonts w:ascii="Times New Roman" w:hAnsi="Times New Roman" w:cs="Times New Roman"/>
          <w:i/>
          <w:iCs/>
          <w:sz w:val="24"/>
          <w:szCs w:val="24"/>
          <w:lang w:val="en-US"/>
        </w:rPr>
        <w:t>,</w:t>
      </w:r>
      <w:r w:rsidRPr="007B3B8B">
        <w:rPr>
          <w:rFonts w:ascii="Times New Roman" w:hAnsi="Times New Roman" w:cs="Times New Roman"/>
          <w:i/>
          <w:iCs/>
          <w:sz w:val="24"/>
          <w:szCs w:val="24"/>
        </w:rPr>
        <w:t xml:space="preserve"> </w:t>
      </w:r>
      <w:r w:rsidRPr="007B3B8B">
        <w:rPr>
          <w:rFonts w:ascii="Times New Roman" w:hAnsi="Times New Roman" w:cs="Times New Roman"/>
          <w:sz w:val="24"/>
          <w:szCs w:val="24"/>
        </w:rPr>
        <w:t>J</w:t>
      </w:r>
      <w:r>
        <w:rPr>
          <w:rFonts w:ascii="Times New Roman" w:hAnsi="Times New Roman" w:cs="Times New Roman"/>
          <w:sz w:val="24"/>
          <w:szCs w:val="24"/>
        </w:rPr>
        <w:t>akarta: Ghalia Indonesia, 2009</w:t>
      </w:r>
    </w:p>
    <w:p w:rsidR="00A84DCD" w:rsidRPr="00350B86" w:rsidRDefault="00A84DCD" w:rsidP="00E0704F">
      <w:pPr>
        <w:ind w:left="720" w:hanging="720"/>
        <w:jc w:val="both"/>
        <w:rPr>
          <w:rFonts w:ascii="Times New Roman" w:hAnsi="Times New Roman" w:cs="Times New Roman"/>
          <w:sz w:val="24"/>
          <w:szCs w:val="24"/>
          <w:lang w:val="en-US"/>
        </w:rPr>
      </w:pPr>
      <w:r w:rsidRPr="007B3B8B">
        <w:rPr>
          <w:rFonts w:ascii="Times New Roman" w:hAnsi="Times New Roman" w:cs="Times New Roman"/>
          <w:sz w:val="24"/>
          <w:szCs w:val="24"/>
        </w:rPr>
        <w:t xml:space="preserve">Muhammad, </w:t>
      </w:r>
      <w:r w:rsidRPr="007B3B8B">
        <w:rPr>
          <w:rFonts w:ascii="Times New Roman" w:hAnsi="Times New Roman" w:cs="Times New Roman"/>
          <w:i/>
          <w:iCs/>
          <w:sz w:val="24"/>
          <w:szCs w:val="24"/>
        </w:rPr>
        <w:t>Manajemen Dana Bank Syariah</w:t>
      </w:r>
      <w:r>
        <w:rPr>
          <w:rFonts w:ascii="Times New Roman" w:hAnsi="Times New Roman" w:cs="Times New Roman"/>
          <w:i/>
          <w:iCs/>
          <w:sz w:val="24"/>
          <w:szCs w:val="24"/>
          <w:lang w:val="en-US"/>
        </w:rPr>
        <w:t>,</w:t>
      </w:r>
      <w:r w:rsidRPr="007B3B8B">
        <w:rPr>
          <w:rFonts w:ascii="Times New Roman" w:hAnsi="Times New Roman" w:cs="Times New Roman"/>
          <w:i/>
          <w:iCs/>
          <w:sz w:val="24"/>
          <w:szCs w:val="24"/>
        </w:rPr>
        <w:t xml:space="preserve"> </w:t>
      </w:r>
      <w:r w:rsidRPr="007B3B8B">
        <w:rPr>
          <w:rFonts w:ascii="Times New Roman" w:hAnsi="Times New Roman" w:cs="Times New Roman"/>
          <w:sz w:val="24"/>
          <w:szCs w:val="24"/>
        </w:rPr>
        <w:t>Jakarta: PT R</w:t>
      </w:r>
      <w:r>
        <w:rPr>
          <w:rFonts w:ascii="Times New Roman" w:hAnsi="Times New Roman" w:cs="Times New Roman"/>
          <w:sz w:val="24"/>
          <w:szCs w:val="24"/>
        </w:rPr>
        <w:t>aja Grafindo Persada, 2014</w:t>
      </w:r>
    </w:p>
    <w:p w:rsidR="00A84DCD" w:rsidRPr="007B3B8B" w:rsidRDefault="00A84DCD" w:rsidP="00E0704F">
      <w:pPr>
        <w:ind w:left="720" w:hanging="720"/>
        <w:jc w:val="both"/>
        <w:rPr>
          <w:rFonts w:ascii="Times New Roman" w:hAnsi="Times New Roman" w:cs="Times New Roman"/>
          <w:sz w:val="24"/>
          <w:szCs w:val="24"/>
          <w:lang w:val="en-US"/>
        </w:rPr>
      </w:pPr>
      <w:r w:rsidRPr="007B3B8B">
        <w:rPr>
          <w:rFonts w:ascii="Times New Roman" w:hAnsi="Times New Roman" w:cs="Times New Roman"/>
          <w:sz w:val="24"/>
          <w:szCs w:val="24"/>
        </w:rPr>
        <w:t>Neolaka,</w:t>
      </w:r>
      <w:r>
        <w:rPr>
          <w:rFonts w:ascii="Times New Roman" w:hAnsi="Times New Roman" w:cs="Times New Roman"/>
          <w:sz w:val="24"/>
          <w:szCs w:val="24"/>
          <w:lang w:val="en-US"/>
        </w:rPr>
        <w:t xml:space="preserve"> </w:t>
      </w:r>
      <w:r w:rsidRPr="007B3B8B">
        <w:rPr>
          <w:rFonts w:ascii="Times New Roman" w:hAnsi="Times New Roman" w:cs="Times New Roman"/>
          <w:sz w:val="24"/>
          <w:szCs w:val="24"/>
        </w:rPr>
        <w:t>Amos</w:t>
      </w:r>
      <w:r>
        <w:rPr>
          <w:rFonts w:ascii="Times New Roman" w:hAnsi="Times New Roman" w:cs="Times New Roman"/>
          <w:sz w:val="24"/>
          <w:szCs w:val="24"/>
          <w:lang w:val="en-US"/>
        </w:rPr>
        <w:t>.</w:t>
      </w:r>
      <w:r w:rsidRPr="007B3B8B">
        <w:rPr>
          <w:rFonts w:ascii="Times New Roman" w:hAnsi="Times New Roman" w:cs="Times New Roman"/>
          <w:sz w:val="24"/>
          <w:szCs w:val="24"/>
        </w:rPr>
        <w:t xml:space="preserve"> </w:t>
      </w:r>
      <w:r w:rsidRPr="007B3B8B">
        <w:rPr>
          <w:rFonts w:ascii="Times New Roman" w:hAnsi="Times New Roman" w:cs="Times New Roman"/>
          <w:i/>
          <w:iCs/>
          <w:sz w:val="24"/>
          <w:szCs w:val="24"/>
        </w:rPr>
        <w:t>Metode Penelitian dan Statistik</w:t>
      </w:r>
      <w:r>
        <w:rPr>
          <w:rFonts w:ascii="Times New Roman" w:hAnsi="Times New Roman" w:cs="Times New Roman"/>
          <w:i/>
          <w:iCs/>
          <w:sz w:val="24"/>
          <w:szCs w:val="24"/>
          <w:lang w:val="en-US"/>
        </w:rPr>
        <w:t>,</w:t>
      </w:r>
      <w:r w:rsidRPr="007B3B8B">
        <w:rPr>
          <w:rFonts w:ascii="Times New Roman" w:hAnsi="Times New Roman" w:cs="Times New Roman"/>
          <w:i/>
          <w:iCs/>
          <w:sz w:val="24"/>
          <w:szCs w:val="24"/>
        </w:rPr>
        <w:t xml:space="preserve"> </w:t>
      </w:r>
      <w:r w:rsidRPr="007B3B8B">
        <w:rPr>
          <w:rFonts w:ascii="Times New Roman" w:hAnsi="Times New Roman" w:cs="Times New Roman"/>
          <w:sz w:val="24"/>
          <w:szCs w:val="24"/>
        </w:rPr>
        <w:t>Bandung: Remaja Rosdakarya, 2016</w:t>
      </w:r>
    </w:p>
    <w:p w:rsidR="00A84DCD" w:rsidRPr="00DA1ED3" w:rsidRDefault="00A84DCD" w:rsidP="00E0704F">
      <w:pPr>
        <w:ind w:left="720" w:hanging="720"/>
        <w:jc w:val="both"/>
        <w:rPr>
          <w:rFonts w:ascii="Times New Roman" w:hAnsi="Times New Roman" w:cs="Times New Roman"/>
          <w:sz w:val="24"/>
          <w:szCs w:val="24"/>
          <w:lang w:val="en-US"/>
        </w:rPr>
      </w:pPr>
      <w:r w:rsidRPr="007B3B8B">
        <w:rPr>
          <w:rFonts w:ascii="Times New Roman" w:hAnsi="Times New Roman" w:cs="Times New Roman"/>
          <w:sz w:val="24"/>
          <w:szCs w:val="24"/>
        </w:rPr>
        <w:t>Pandia,</w:t>
      </w:r>
      <w:r>
        <w:rPr>
          <w:rFonts w:ascii="Times New Roman" w:hAnsi="Times New Roman" w:cs="Times New Roman"/>
          <w:sz w:val="24"/>
          <w:szCs w:val="24"/>
          <w:lang w:val="en-US"/>
        </w:rPr>
        <w:t xml:space="preserve"> </w:t>
      </w:r>
      <w:r w:rsidRPr="007B3B8B">
        <w:rPr>
          <w:rFonts w:ascii="Times New Roman" w:hAnsi="Times New Roman" w:cs="Times New Roman"/>
          <w:sz w:val="24"/>
          <w:szCs w:val="24"/>
        </w:rPr>
        <w:t>Frianto</w:t>
      </w:r>
      <w:r>
        <w:rPr>
          <w:rFonts w:ascii="Times New Roman" w:hAnsi="Times New Roman" w:cs="Times New Roman"/>
          <w:sz w:val="24"/>
          <w:szCs w:val="24"/>
          <w:lang w:val="en-US"/>
        </w:rPr>
        <w:t>.</w:t>
      </w:r>
      <w:r w:rsidRPr="007B3B8B">
        <w:rPr>
          <w:rFonts w:ascii="Times New Roman" w:hAnsi="Times New Roman" w:cs="Times New Roman"/>
          <w:sz w:val="24"/>
          <w:szCs w:val="24"/>
        </w:rPr>
        <w:t xml:space="preserve"> </w:t>
      </w:r>
      <w:r w:rsidRPr="007B3B8B">
        <w:rPr>
          <w:rFonts w:ascii="Times New Roman" w:hAnsi="Times New Roman" w:cs="Times New Roman"/>
          <w:i/>
          <w:iCs/>
          <w:sz w:val="24"/>
          <w:szCs w:val="24"/>
        </w:rPr>
        <w:t>Manajemen Dana dan Kesehatan Bank</w:t>
      </w:r>
      <w:r>
        <w:rPr>
          <w:rFonts w:ascii="Times New Roman" w:hAnsi="Times New Roman" w:cs="Times New Roman"/>
          <w:i/>
          <w:iCs/>
          <w:sz w:val="24"/>
          <w:szCs w:val="24"/>
          <w:lang w:val="en-US"/>
        </w:rPr>
        <w:t>,</w:t>
      </w:r>
      <w:r w:rsidRPr="007B3B8B">
        <w:rPr>
          <w:rFonts w:ascii="Times New Roman" w:hAnsi="Times New Roman" w:cs="Times New Roman"/>
          <w:i/>
          <w:iCs/>
          <w:sz w:val="24"/>
          <w:szCs w:val="24"/>
        </w:rPr>
        <w:t xml:space="preserve"> </w:t>
      </w:r>
      <w:r>
        <w:rPr>
          <w:rFonts w:ascii="Times New Roman" w:hAnsi="Times New Roman" w:cs="Times New Roman"/>
          <w:sz w:val="24"/>
          <w:szCs w:val="24"/>
        </w:rPr>
        <w:t>Jakarta: Rinekar Cipta, 2012</w:t>
      </w:r>
    </w:p>
    <w:p w:rsidR="00A84DCD" w:rsidRPr="00350B86" w:rsidRDefault="00A84DCD" w:rsidP="00E0704F">
      <w:pPr>
        <w:ind w:left="720" w:hanging="720"/>
        <w:jc w:val="both"/>
        <w:rPr>
          <w:rFonts w:ascii="Times New Roman" w:hAnsi="Times New Roman" w:cs="Times New Roman"/>
          <w:sz w:val="24"/>
          <w:szCs w:val="24"/>
          <w:lang w:val="en-US"/>
        </w:rPr>
      </w:pPr>
      <w:r w:rsidRPr="007B3B8B">
        <w:rPr>
          <w:rFonts w:ascii="Times New Roman" w:hAnsi="Times New Roman" w:cs="Times New Roman"/>
          <w:sz w:val="24"/>
          <w:szCs w:val="24"/>
        </w:rPr>
        <w:t>Sugiono, Metode Penelitian: Kua</w:t>
      </w:r>
      <w:r>
        <w:rPr>
          <w:rFonts w:ascii="Times New Roman" w:hAnsi="Times New Roman" w:cs="Times New Roman"/>
          <w:sz w:val="24"/>
          <w:szCs w:val="24"/>
        </w:rPr>
        <w:t>ntitatif, Kualitatif, dan R&amp;D, Bandung: Alfabeta, 2014</w:t>
      </w:r>
    </w:p>
    <w:p w:rsidR="00A84DCD" w:rsidRPr="00350B86" w:rsidRDefault="00A84DCD" w:rsidP="00E0704F">
      <w:pPr>
        <w:ind w:left="720" w:hanging="720"/>
        <w:jc w:val="both"/>
        <w:rPr>
          <w:rFonts w:ascii="Times New Roman" w:hAnsi="Times New Roman" w:cs="Times New Roman"/>
          <w:i/>
          <w:iCs/>
          <w:sz w:val="24"/>
          <w:szCs w:val="24"/>
          <w:lang w:val="en-US"/>
        </w:rPr>
      </w:pPr>
      <w:r w:rsidRPr="007B3B8B">
        <w:rPr>
          <w:rFonts w:ascii="Times New Roman" w:hAnsi="Times New Roman" w:cs="Times New Roman"/>
          <w:sz w:val="24"/>
          <w:szCs w:val="24"/>
        </w:rPr>
        <w:t>Sujarweni,</w:t>
      </w:r>
      <w:r>
        <w:rPr>
          <w:rFonts w:ascii="Times New Roman" w:hAnsi="Times New Roman" w:cs="Times New Roman"/>
          <w:sz w:val="24"/>
          <w:szCs w:val="24"/>
          <w:lang w:val="en-US"/>
        </w:rPr>
        <w:t xml:space="preserve"> </w:t>
      </w:r>
      <w:r w:rsidRPr="007B3B8B">
        <w:rPr>
          <w:rFonts w:ascii="Times New Roman" w:hAnsi="Times New Roman" w:cs="Times New Roman"/>
          <w:sz w:val="24"/>
          <w:szCs w:val="24"/>
        </w:rPr>
        <w:t>Wiratna</w:t>
      </w:r>
      <w:r>
        <w:rPr>
          <w:rFonts w:ascii="Times New Roman" w:hAnsi="Times New Roman" w:cs="Times New Roman"/>
          <w:sz w:val="24"/>
          <w:szCs w:val="24"/>
          <w:lang w:val="en-US"/>
        </w:rPr>
        <w:t xml:space="preserve">. </w:t>
      </w:r>
      <w:r w:rsidRPr="007B3B8B">
        <w:rPr>
          <w:rFonts w:ascii="Times New Roman" w:hAnsi="Times New Roman" w:cs="Times New Roman"/>
          <w:i/>
          <w:iCs/>
          <w:sz w:val="24"/>
          <w:szCs w:val="24"/>
        </w:rPr>
        <w:t>Metode Penelitian Bisnis Ekonomi</w:t>
      </w:r>
      <w:r>
        <w:rPr>
          <w:rFonts w:ascii="Times New Roman" w:hAnsi="Times New Roman" w:cs="Times New Roman"/>
          <w:i/>
          <w:iCs/>
          <w:sz w:val="24"/>
          <w:szCs w:val="24"/>
          <w:lang w:val="en-US"/>
        </w:rPr>
        <w:t xml:space="preserve">, </w:t>
      </w:r>
      <w:r w:rsidRPr="007B3B8B">
        <w:rPr>
          <w:rFonts w:ascii="Times New Roman" w:hAnsi="Times New Roman" w:cs="Times New Roman"/>
          <w:sz w:val="24"/>
          <w:szCs w:val="24"/>
        </w:rPr>
        <w:t>Yogyakarta: PUSTAKABARUPRESS, 2015</w:t>
      </w:r>
    </w:p>
    <w:p w:rsidR="00A84DCD" w:rsidRPr="00DA1ED3" w:rsidRDefault="00A84DCD" w:rsidP="00E0704F">
      <w:pPr>
        <w:spacing w:after="0"/>
        <w:ind w:left="720" w:hanging="720"/>
        <w:jc w:val="both"/>
        <w:rPr>
          <w:rFonts w:ascii="Times New Roman" w:hAnsi="Times New Roman" w:cs="Times New Roman"/>
          <w:sz w:val="24"/>
          <w:szCs w:val="24"/>
          <w:lang w:val="en-US"/>
        </w:rPr>
      </w:pPr>
      <w:r w:rsidRPr="007B3B8B">
        <w:rPr>
          <w:rFonts w:ascii="Times New Roman" w:hAnsi="Times New Roman" w:cs="Times New Roman"/>
          <w:sz w:val="24"/>
          <w:szCs w:val="24"/>
        </w:rPr>
        <w:t>Susanto</w:t>
      </w:r>
      <w:r>
        <w:rPr>
          <w:rFonts w:ascii="Times New Roman" w:hAnsi="Times New Roman" w:cs="Times New Roman"/>
          <w:sz w:val="24"/>
          <w:szCs w:val="24"/>
          <w:lang w:val="en-US"/>
        </w:rPr>
        <w:t xml:space="preserve">, </w:t>
      </w:r>
      <w:r w:rsidRPr="007B3B8B">
        <w:rPr>
          <w:rFonts w:ascii="Times New Roman" w:hAnsi="Times New Roman" w:cs="Times New Roman"/>
          <w:sz w:val="24"/>
          <w:szCs w:val="24"/>
        </w:rPr>
        <w:t xml:space="preserve">Herry dan Khaerul Umam, </w:t>
      </w:r>
      <w:r w:rsidRPr="007B3B8B">
        <w:rPr>
          <w:rFonts w:ascii="Times New Roman" w:hAnsi="Times New Roman" w:cs="Times New Roman"/>
          <w:i/>
          <w:iCs/>
          <w:sz w:val="24"/>
          <w:szCs w:val="24"/>
        </w:rPr>
        <w:t>Manajemen Pemasaran Bank Syariah</w:t>
      </w:r>
      <w:r>
        <w:rPr>
          <w:rFonts w:ascii="Times New Roman" w:hAnsi="Times New Roman" w:cs="Times New Roman"/>
          <w:i/>
          <w:iCs/>
          <w:sz w:val="24"/>
          <w:szCs w:val="24"/>
          <w:lang w:val="en-US"/>
        </w:rPr>
        <w:t>,</w:t>
      </w:r>
      <w:r w:rsidRPr="007B3B8B">
        <w:rPr>
          <w:rFonts w:ascii="Times New Roman" w:hAnsi="Times New Roman" w:cs="Times New Roman"/>
          <w:i/>
          <w:iCs/>
          <w:sz w:val="24"/>
          <w:szCs w:val="24"/>
        </w:rPr>
        <w:t xml:space="preserve"> </w:t>
      </w:r>
      <w:r w:rsidRPr="007B3B8B">
        <w:rPr>
          <w:rFonts w:ascii="Times New Roman" w:hAnsi="Times New Roman" w:cs="Times New Roman"/>
          <w:sz w:val="24"/>
          <w:szCs w:val="24"/>
        </w:rPr>
        <w:t>Bandung: Pustaka Setia, 2013</w:t>
      </w:r>
    </w:p>
    <w:p w:rsidR="00A84DCD" w:rsidRPr="00DA1ED3" w:rsidRDefault="00A84DCD" w:rsidP="00E0704F">
      <w:pPr>
        <w:ind w:left="720" w:hanging="720"/>
        <w:jc w:val="both"/>
        <w:rPr>
          <w:rFonts w:ascii="Times New Roman" w:hAnsi="Times New Roman" w:cs="Times New Roman"/>
          <w:sz w:val="24"/>
          <w:szCs w:val="24"/>
          <w:lang w:val="en-US"/>
        </w:rPr>
      </w:pPr>
      <w:r w:rsidRPr="007B3B8B">
        <w:rPr>
          <w:rFonts w:ascii="Times New Roman" w:hAnsi="Times New Roman" w:cs="Times New Roman"/>
          <w:sz w:val="24"/>
          <w:szCs w:val="24"/>
        </w:rPr>
        <w:lastRenderedPageBreak/>
        <w:t>Suwikyo,</w:t>
      </w:r>
      <w:r>
        <w:rPr>
          <w:rFonts w:ascii="Times New Roman" w:hAnsi="Times New Roman" w:cs="Times New Roman"/>
          <w:sz w:val="24"/>
          <w:szCs w:val="24"/>
          <w:lang w:val="en-US"/>
        </w:rPr>
        <w:t xml:space="preserve"> </w:t>
      </w:r>
      <w:r w:rsidRPr="007B3B8B">
        <w:rPr>
          <w:rFonts w:ascii="Times New Roman" w:hAnsi="Times New Roman" w:cs="Times New Roman"/>
          <w:sz w:val="24"/>
          <w:szCs w:val="24"/>
        </w:rPr>
        <w:t>Dwi</w:t>
      </w:r>
      <w:r>
        <w:rPr>
          <w:rFonts w:ascii="Times New Roman" w:hAnsi="Times New Roman" w:cs="Times New Roman"/>
          <w:sz w:val="24"/>
          <w:szCs w:val="24"/>
          <w:lang w:val="en-US"/>
        </w:rPr>
        <w:t>.</w:t>
      </w:r>
      <w:r w:rsidRPr="007B3B8B">
        <w:rPr>
          <w:rFonts w:ascii="Times New Roman" w:hAnsi="Times New Roman" w:cs="Times New Roman"/>
          <w:sz w:val="24"/>
          <w:szCs w:val="24"/>
        </w:rPr>
        <w:t xml:space="preserve"> </w:t>
      </w:r>
      <w:r w:rsidRPr="007B3B8B">
        <w:rPr>
          <w:rFonts w:ascii="Times New Roman" w:hAnsi="Times New Roman" w:cs="Times New Roman"/>
          <w:i/>
          <w:iCs/>
          <w:sz w:val="24"/>
          <w:szCs w:val="24"/>
        </w:rPr>
        <w:t xml:space="preserve">Analisis Laporan Keuangan Perbankan Syariah </w:t>
      </w:r>
      <w:r w:rsidRPr="007B3B8B">
        <w:rPr>
          <w:rFonts w:ascii="Times New Roman" w:hAnsi="Times New Roman" w:cs="Times New Roman"/>
          <w:sz w:val="24"/>
          <w:szCs w:val="24"/>
        </w:rPr>
        <w:t>Yogyakarta:</w:t>
      </w:r>
      <w:r>
        <w:rPr>
          <w:rFonts w:ascii="Times New Roman" w:hAnsi="Times New Roman" w:cs="Times New Roman"/>
          <w:sz w:val="24"/>
          <w:szCs w:val="24"/>
        </w:rPr>
        <w:t xml:space="preserve"> Pustaka Pelajar, 2010</w:t>
      </w:r>
    </w:p>
    <w:p w:rsidR="00A84DCD" w:rsidRPr="00350B86" w:rsidRDefault="00A84DCD" w:rsidP="00E0704F">
      <w:pPr>
        <w:ind w:left="720" w:hanging="720"/>
        <w:jc w:val="both"/>
        <w:rPr>
          <w:rFonts w:ascii="Times New Roman" w:hAnsi="Times New Roman" w:cs="Times New Roman"/>
          <w:sz w:val="24"/>
          <w:szCs w:val="24"/>
          <w:lang w:val="en-US"/>
        </w:rPr>
      </w:pPr>
      <w:r w:rsidRPr="007B3B8B">
        <w:rPr>
          <w:rFonts w:ascii="Times New Roman" w:hAnsi="Times New Roman" w:cs="Times New Roman"/>
          <w:sz w:val="24"/>
          <w:szCs w:val="24"/>
        </w:rPr>
        <w:t>Umam,</w:t>
      </w:r>
      <w:r>
        <w:rPr>
          <w:rFonts w:ascii="Times New Roman" w:hAnsi="Times New Roman" w:cs="Times New Roman"/>
          <w:sz w:val="24"/>
          <w:szCs w:val="24"/>
          <w:lang w:val="en-US"/>
        </w:rPr>
        <w:t xml:space="preserve"> </w:t>
      </w:r>
      <w:r w:rsidRPr="007B3B8B">
        <w:rPr>
          <w:rFonts w:ascii="Times New Roman" w:hAnsi="Times New Roman" w:cs="Times New Roman"/>
          <w:sz w:val="24"/>
          <w:szCs w:val="24"/>
        </w:rPr>
        <w:t>Khaerul</w:t>
      </w:r>
      <w:r>
        <w:rPr>
          <w:rFonts w:ascii="Times New Roman" w:hAnsi="Times New Roman" w:cs="Times New Roman"/>
          <w:sz w:val="24"/>
          <w:szCs w:val="24"/>
          <w:lang w:val="en-US"/>
        </w:rPr>
        <w:t>.</w:t>
      </w:r>
      <w:r w:rsidRPr="007B3B8B">
        <w:rPr>
          <w:rFonts w:ascii="Times New Roman" w:hAnsi="Times New Roman" w:cs="Times New Roman"/>
          <w:sz w:val="24"/>
          <w:szCs w:val="24"/>
        </w:rPr>
        <w:t xml:space="preserve"> </w:t>
      </w:r>
      <w:r w:rsidRPr="007B3B8B">
        <w:rPr>
          <w:rFonts w:ascii="Times New Roman" w:hAnsi="Times New Roman" w:cs="Times New Roman"/>
          <w:i/>
          <w:iCs/>
          <w:sz w:val="24"/>
          <w:szCs w:val="24"/>
        </w:rPr>
        <w:t>Manajemen Perbankan Syariah</w:t>
      </w:r>
      <w:r>
        <w:rPr>
          <w:rFonts w:ascii="Times New Roman" w:hAnsi="Times New Roman" w:cs="Times New Roman"/>
          <w:i/>
          <w:iCs/>
          <w:sz w:val="24"/>
          <w:szCs w:val="24"/>
          <w:lang w:val="en-US"/>
        </w:rPr>
        <w:t>,</w:t>
      </w:r>
      <w:r w:rsidRPr="007B3B8B">
        <w:rPr>
          <w:rFonts w:ascii="Times New Roman" w:hAnsi="Times New Roman" w:cs="Times New Roman"/>
          <w:i/>
          <w:iCs/>
          <w:sz w:val="24"/>
          <w:szCs w:val="24"/>
        </w:rPr>
        <w:t xml:space="preserve"> </w:t>
      </w:r>
      <w:r>
        <w:rPr>
          <w:rFonts w:ascii="Times New Roman" w:hAnsi="Times New Roman" w:cs="Times New Roman"/>
          <w:sz w:val="24"/>
          <w:szCs w:val="24"/>
        </w:rPr>
        <w:t>Bandung: Pustaka Setia, 2013</w:t>
      </w:r>
    </w:p>
    <w:p w:rsidR="00A84DCD" w:rsidRPr="00DA1ED3" w:rsidRDefault="00A84DCD" w:rsidP="00E0704F">
      <w:pPr>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Van ,</w:t>
      </w:r>
      <w:r w:rsidRPr="007B3B8B">
        <w:rPr>
          <w:rFonts w:ascii="Times New Roman" w:hAnsi="Times New Roman" w:cs="Times New Roman"/>
          <w:sz w:val="24"/>
          <w:szCs w:val="24"/>
        </w:rPr>
        <w:t>Grening Henni</w:t>
      </w:r>
      <w:r>
        <w:rPr>
          <w:rFonts w:ascii="Times New Roman" w:hAnsi="Times New Roman" w:cs="Times New Roman"/>
          <w:sz w:val="24"/>
          <w:szCs w:val="24"/>
        </w:rPr>
        <w:t>e</w:t>
      </w:r>
      <w:r>
        <w:rPr>
          <w:rFonts w:ascii="Times New Roman" w:hAnsi="Times New Roman" w:cs="Times New Roman"/>
          <w:sz w:val="24"/>
          <w:szCs w:val="24"/>
          <w:lang w:val="en-US"/>
        </w:rPr>
        <w:t>,</w:t>
      </w:r>
      <w:r w:rsidRPr="007B3B8B">
        <w:rPr>
          <w:rFonts w:ascii="Times New Roman" w:hAnsi="Times New Roman" w:cs="Times New Roman"/>
          <w:sz w:val="24"/>
          <w:szCs w:val="24"/>
        </w:rPr>
        <w:t xml:space="preserve"> Iqbal,</w:t>
      </w:r>
      <w:r>
        <w:rPr>
          <w:rFonts w:ascii="Times New Roman" w:hAnsi="Times New Roman" w:cs="Times New Roman"/>
          <w:sz w:val="24"/>
          <w:szCs w:val="24"/>
          <w:lang w:val="en-US"/>
        </w:rPr>
        <w:t xml:space="preserve"> dan</w:t>
      </w:r>
      <w:r w:rsidRPr="007B3B8B">
        <w:rPr>
          <w:rFonts w:ascii="Times New Roman" w:hAnsi="Times New Roman" w:cs="Times New Roman"/>
          <w:sz w:val="24"/>
          <w:szCs w:val="24"/>
        </w:rPr>
        <w:t xml:space="preserve"> Zamir, </w:t>
      </w:r>
      <w:r w:rsidRPr="007B3B8B">
        <w:rPr>
          <w:rFonts w:ascii="Times New Roman" w:hAnsi="Times New Roman" w:cs="Times New Roman"/>
          <w:i/>
          <w:iCs/>
          <w:sz w:val="24"/>
          <w:szCs w:val="24"/>
        </w:rPr>
        <w:t xml:space="preserve">Risk Analisis For Islamic Bank, </w:t>
      </w:r>
      <w:r w:rsidRPr="007B3B8B">
        <w:rPr>
          <w:rFonts w:ascii="Times New Roman" w:hAnsi="Times New Roman" w:cs="Times New Roman"/>
          <w:sz w:val="24"/>
          <w:szCs w:val="24"/>
        </w:rPr>
        <w:t>Ja</w:t>
      </w:r>
      <w:r>
        <w:rPr>
          <w:rFonts w:ascii="Times New Roman" w:hAnsi="Times New Roman" w:cs="Times New Roman"/>
          <w:sz w:val="24"/>
          <w:szCs w:val="24"/>
        </w:rPr>
        <w:t>karta: Salemba Empat, 2011</w:t>
      </w:r>
    </w:p>
    <w:p w:rsidR="00A84DCD" w:rsidRDefault="00A84DCD" w:rsidP="00E0704F">
      <w:pPr>
        <w:pStyle w:val="ListParagraph"/>
        <w:spacing w:after="0"/>
        <w:ind w:hanging="720"/>
        <w:jc w:val="both"/>
        <w:rPr>
          <w:rFonts w:ascii="Times New Roman" w:hAnsi="Times New Roman" w:cs="Times New Roman"/>
          <w:iCs/>
          <w:sz w:val="24"/>
          <w:szCs w:val="24"/>
          <w:lang w:val="en-US"/>
        </w:rPr>
      </w:pPr>
      <w:r w:rsidRPr="007B3B8B">
        <w:rPr>
          <w:rFonts w:ascii="Times New Roman" w:hAnsi="Times New Roman" w:cs="Times New Roman"/>
          <w:sz w:val="24"/>
          <w:szCs w:val="24"/>
        </w:rPr>
        <w:t>Widarjono</w:t>
      </w:r>
      <w:r>
        <w:rPr>
          <w:rFonts w:ascii="Times New Roman" w:hAnsi="Times New Roman" w:cs="Times New Roman"/>
          <w:sz w:val="24"/>
          <w:szCs w:val="24"/>
          <w:lang w:val="en-US"/>
        </w:rPr>
        <w:t>, Agus.</w:t>
      </w:r>
      <w:r w:rsidRPr="007B3B8B">
        <w:rPr>
          <w:rFonts w:ascii="Times New Roman" w:hAnsi="Times New Roman" w:cs="Times New Roman"/>
          <w:sz w:val="24"/>
          <w:szCs w:val="24"/>
        </w:rPr>
        <w:t xml:space="preserve"> </w:t>
      </w:r>
      <w:r w:rsidRPr="007B3B8B">
        <w:rPr>
          <w:rFonts w:ascii="Times New Roman" w:hAnsi="Times New Roman" w:cs="Times New Roman"/>
          <w:i/>
          <w:sz w:val="24"/>
          <w:szCs w:val="24"/>
        </w:rPr>
        <w:t>Analisis Multivariat Terapan</w:t>
      </w:r>
      <w:r>
        <w:rPr>
          <w:rFonts w:ascii="Times New Roman" w:hAnsi="Times New Roman" w:cs="Times New Roman"/>
          <w:i/>
          <w:sz w:val="24"/>
          <w:szCs w:val="24"/>
          <w:lang w:val="en-US"/>
        </w:rPr>
        <w:t>,</w:t>
      </w:r>
      <w:r w:rsidRPr="007B3B8B">
        <w:rPr>
          <w:rFonts w:ascii="Times New Roman" w:hAnsi="Times New Roman" w:cs="Times New Roman"/>
          <w:i/>
          <w:sz w:val="24"/>
          <w:szCs w:val="24"/>
        </w:rPr>
        <w:t xml:space="preserve"> </w:t>
      </w:r>
      <w:r w:rsidRPr="007B3B8B">
        <w:rPr>
          <w:rFonts w:ascii="Times New Roman" w:hAnsi="Times New Roman" w:cs="Times New Roman"/>
          <w:iCs/>
          <w:sz w:val="24"/>
          <w:szCs w:val="24"/>
        </w:rPr>
        <w:t>Yogyakarta: UPP STIM Y</w:t>
      </w:r>
      <w:r>
        <w:rPr>
          <w:rFonts w:ascii="Times New Roman" w:hAnsi="Times New Roman" w:cs="Times New Roman"/>
          <w:iCs/>
          <w:sz w:val="24"/>
          <w:szCs w:val="24"/>
        </w:rPr>
        <w:t>KPN, 2015</w:t>
      </w:r>
    </w:p>
    <w:p w:rsidR="00E0704F" w:rsidRPr="00A84DCD" w:rsidRDefault="00E0704F" w:rsidP="00A84DCD">
      <w:pPr>
        <w:spacing w:after="0"/>
        <w:jc w:val="both"/>
        <w:rPr>
          <w:rFonts w:ascii="Times New Roman" w:hAnsi="Times New Roman" w:cs="Times New Roman"/>
          <w:iCs/>
          <w:sz w:val="24"/>
          <w:szCs w:val="24"/>
          <w:lang w:val="en-US"/>
        </w:rPr>
      </w:pPr>
    </w:p>
    <w:p w:rsidR="007E1CD0" w:rsidRPr="007E1CD0" w:rsidRDefault="007E1CD0" w:rsidP="007E1CD0">
      <w:pPr>
        <w:pStyle w:val="ListParagraph"/>
        <w:spacing w:after="0" w:line="480" w:lineRule="auto"/>
        <w:ind w:left="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Jurnal</w:t>
      </w:r>
    </w:p>
    <w:p w:rsidR="007E1CD0" w:rsidRDefault="007E1CD0" w:rsidP="00E0704F">
      <w:pPr>
        <w:ind w:left="720" w:hanging="720"/>
        <w:jc w:val="both"/>
        <w:rPr>
          <w:rFonts w:ascii="Times New Roman" w:hAnsi="Times New Roman" w:cs="Times New Roman"/>
          <w:sz w:val="24"/>
          <w:szCs w:val="24"/>
          <w:lang w:val="en-US"/>
        </w:rPr>
      </w:pPr>
      <w:r w:rsidRPr="007B3B8B">
        <w:rPr>
          <w:rFonts w:ascii="Times New Roman" w:hAnsi="Times New Roman" w:cs="Times New Roman"/>
          <w:sz w:val="24"/>
          <w:szCs w:val="24"/>
        </w:rPr>
        <w:t>Fitria Permata Sandhi "Pengaruh FDR, APB, NPF, BOPO, ROA, ROE, IGA, dan FACR Terhadap Capital Adequacy Ratio (CAR) pada Bank Umum Syariah" Artikel Ilmiah Perbanas, 2014</w:t>
      </w:r>
    </w:p>
    <w:p w:rsidR="007E1CD0" w:rsidRPr="007B3B8B" w:rsidRDefault="007E1CD0" w:rsidP="00E0704F">
      <w:pPr>
        <w:ind w:left="720" w:hanging="720"/>
        <w:jc w:val="both"/>
        <w:rPr>
          <w:rFonts w:ascii="Times New Roman" w:hAnsi="Times New Roman" w:cs="Times New Roman"/>
          <w:sz w:val="24"/>
          <w:szCs w:val="24"/>
          <w:lang w:val="en-US"/>
        </w:rPr>
      </w:pPr>
      <w:r w:rsidRPr="007B3B8B">
        <w:rPr>
          <w:rFonts w:ascii="Times New Roman" w:hAnsi="Times New Roman" w:cs="Times New Roman"/>
          <w:sz w:val="24"/>
          <w:szCs w:val="24"/>
        </w:rPr>
        <w:t xml:space="preserve">Ina Rameyani Situmorang, “Faktor-Faktor yang Mempengaruhi </w:t>
      </w:r>
      <w:r w:rsidRPr="007B3B8B">
        <w:rPr>
          <w:rFonts w:ascii="Times New Roman" w:hAnsi="Times New Roman" w:cs="Times New Roman"/>
          <w:i/>
          <w:iCs/>
          <w:sz w:val="24"/>
          <w:szCs w:val="24"/>
        </w:rPr>
        <w:t xml:space="preserve">Capital Adequacy Ratio </w:t>
      </w:r>
      <w:r w:rsidRPr="007B3B8B">
        <w:rPr>
          <w:rFonts w:ascii="Times New Roman" w:hAnsi="Times New Roman" w:cs="Times New Roman"/>
          <w:sz w:val="24"/>
          <w:szCs w:val="24"/>
        </w:rPr>
        <w:t xml:space="preserve">(CAR) pada Bank Syariah Mandiri Kec. Medan Ahmad Yani”, </w:t>
      </w:r>
      <w:r w:rsidRPr="007B3B8B">
        <w:rPr>
          <w:rFonts w:ascii="Times New Roman" w:hAnsi="Times New Roman" w:cs="Times New Roman"/>
          <w:i/>
          <w:iCs/>
          <w:sz w:val="24"/>
          <w:szCs w:val="24"/>
        </w:rPr>
        <w:t>Skripsi</w:t>
      </w:r>
      <w:r w:rsidRPr="007B3B8B">
        <w:rPr>
          <w:rFonts w:ascii="Times New Roman" w:hAnsi="Times New Roman" w:cs="Times New Roman"/>
          <w:sz w:val="24"/>
          <w:szCs w:val="24"/>
        </w:rPr>
        <w:t xml:space="preserve"> (Medan: UIN Sumatera Utara, 2020)</w:t>
      </w:r>
    </w:p>
    <w:p w:rsidR="007E1CD0" w:rsidRPr="007B3B8B" w:rsidRDefault="007E1CD0" w:rsidP="00E0704F">
      <w:pPr>
        <w:ind w:left="720" w:hanging="720"/>
        <w:jc w:val="both"/>
        <w:rPr>
          <w:rFonts w:ascii="Times New Roman" w:hAnsi="Times New Roman" w:cs="Times New Roman"/>
          <w:sz w:val="24"/>
          <w:szCs w:val="24"/>
          <w:lang w:val="en-US"/>
        </w:rPr>
      </w:pPr>
      <w:r w:rsidRPr="007B3B8B">
        <w:rPr>
          <w:rFonts w:ascii="Times New Roman" w:hAnsi="Times New Roman" w:cs="Times New Roman"/>
          <w:sz w:val="24"/>
          <w:szCs w:val="24"/>
        </w:rPr>
        <w:t xml:space="preserve">Jerry Andreas Hengkeng, Een N. Walewangko, Audie O. Niode “Analisis Faktor-faktor yang Mempengaruhi </w:t>
      </w:r>
      <w:r w:rsidRPr="007B3B8B">
        <w:rPr>
          <w:rFonts w:ascii="Times New Roman" w:hAnsi="Times New Roman" w:cs="Times New Roman"/>
          <w:i/>
          <w:iCs/>
          <w:sz w:val="24"/>
          <w:szCs w:val="24"/>
        </w:rPr>
        <w:t xml:space="preserve">Capital Adequacy Ratio </w:t>
      </w:r>
      <w:r w:rsidRPr="007B3B8B">
        <w:rPr>
          <w:rFonts w:ascii="Times New Roman" w:hAnsi="Times New Roman" w:cs="Times New Roman"/>
          <w:sz w:val="24"/>
          <w:szCs w:val="24"/>
        </w:rPr>
        <w:t>Bank Sulut-Go Tahun 2002.I-2017.IV” Jurnal Berkala Ilmiah Efisiensi, 2018</w:t>
      </w:r>
    </w:p>
    <w:p w:rsidR="007E1CD0" w:rsidRPr="007B3B8B" w:rsidRDefault="007E1CD0" w:rsidP="00E0704F">
      <w:pPr>
        <w:ind w:left="720" w:hanging="720"/>
        <w:jc w:val="both"/>
        <w:rPr>
          <w:rFonts w:ascii="Times New Roman" w:hAnsi="Times New Roman" w:cs="Times New Roman"/>
          <w:sz w:val="24"/>
          <w:szCs w:val="24"/>
          <w:lang w:val="en-US"/>
        </w:rPr>
      </w:pPr>
      <w:r w:rsidRPr="007B3B8B">
        <w:rPr>
          <w:rFonts w:ascii="Times New Roman" w:hAnsi="Times New Roman" w:cs="Times New Roman"/>
          <w:sz w:val="24"/>
          <w:szCs w:val="24"/>
        </w:rPr>
        <w:t>Mitha Priskila Padanun, Hizkia H. D. Tasik “Pengaruh Giro Wajib Minimum, Posisi Devisa Netto, Return On Asset terhadap Capital Adequacy Ratio pada perusahaan Perbankan yang terdaftar di BEI Periode 2013-2017”, Jurnal Riset Ekonomi, Manajemen, Bisnis dan Akuntansi, 2019</w:t>
      </w:r>
    </w:p>
    <w:p w:rsidR="007E1CD0" w:rsidRPr="007B3B8B" w:rsidRDefault="007E1CD0" w:rsidP="00E0704F">
      <w:pPr>
        <w:ind w:left="720" w:hanging="720"/>
        <w:jc w:val="both"/>
        <w:rPr>
          <w:rFonts w:ascii="Times New Roman" w:hAnsi="Times New Roman" w:cs="Times New Roman"/>
          <w:sz w:val="24"/>
          <w:szCs w:val="24"/>
          <w:lang w:val="en-US"/>
        </w:rPr>
      </w:pPr>
      <w:r w:rsidRPr="007B3B8B">
        <w:rPr>
          <w:rFonts w:ascii="Times New Roman" w:hAnsi="Times New Roman" w:cs="Times New Roman"/>
          <w:sz w:val="24"/>
          <w:szCs w:val="24"/>
        </w:rPr>
        <w:t xml:space="preserve">Rheza Oktaviana “Analisis Pengaruh </w:t>
      </w:r>
      <w:r w:rsidRPr="007B3B8B">
        <w:rPr>
          <w:rFonts w:ascii="Times New Roman" w:hAnsi="Times New Roman" w:cs="Times New Roman"/>
          <w:i/>
          <w:iCs/>
          <w:sz w:val="24"/>
          <w:szCs w:val="24"/>
        </w:rPr>
        <w:t xml:space="preserve">Size, </w:t>
      </w:r>
      <w:r w:rsidRPr="007B3B8B">
        <w:rPr>
          <w:rFonts w:ascii="Times New Roman" w:hAnsi="Times New Roman" w:cs="Times New Roman"/>
          <w:sz w:val="24"/>
          <w:szCs w:val="24"/>
        </w:rPr>
        <w:t xml:space="preserve">ROA, FDR, NPF, dan BOPO Terhadap </w:t>
      </w:r>
      <w:r w:rsidRPr="007B3B8B">
        <w:rPr>
          <w:rFonts w:ascii="Times New Roman" w:hAnsi="Times New Roman" w:cs="Times New Roman"/>
          <w:i/>
          <w:iCs/>
          <w:sz w:val="24"/>
          <w:szCs w:val="24"/>
        </w:rPr>
        <w:t xml:space="preserve">Capital Adequacy Ratio </w:t>
      </w:r>
      <w:r w:rsidRPr="007B3B8B">
        <w:rPr>
          <w:rFonts w:ascii="Times New Roman" w:hAnsi="Times New Roman" w:cs="Times New Roman"/>
          <w:sz w:val="24"/>
          <w:szCs w:val="24"/>
        </w:rPr>
        <w:t xml:space="preserve">Pada Bank Umum Syariah Di Indonesia Periode Tahun 2010-2014” </w:t>
      </w:r>
      <w:r w:rsidRPr="007B3B8B">
        <w:rPr>
          <w:rFonts w:ascii="Times New Roman" w:hAnsi="Times New Roman" w:cs="Times New Roman"/>
          <w:i/>
          <w:iCs/>
          <w:sz w:val="24"/>
          <w:szCs w:val="24"/>
        </w:rPr>
        <w:t xml:space="preserve">Skripsi, </w:t>
      </w:r>
      <w:r w:rsidRPr="007B3B8B">
        <w:rPr>
          <w:rFonts w:ascii="Times New Roman" w:hAnsi="Times New Roman" w:cs="Times New Roman"/>
          <w:sz w:val="24"/>
          <w:szCs w:val="24"/>
        </w:rPr>
        <w:t>(Semarang, Universitas Diponegoro, 2016)</w:t>
      </w:r>
    </w:p>
    <w:p w:rsidR="007E1CD0" w:rsidRPr="007B3B8B" w:rsidRDefault="007E1CD0" w:rsidP="00E0704F">
      <w:pPr>
        <w:ind w:left="720" w:hanging="720"/>
        <w:jc w:val="both"/>
        <w:rPr>
          <w:rFonts w:ascii="Times New Roman" w:hAnsi="Times New Roman" w:cs="Times New Roman"/>
          <w:sz w:val="24"/>
          <w:szCs w:val="24"/>
          <w:lang w:val="en-US"/>
        </w:rPr>
      </w:pPr>
      <w:r w:rsidRPr="007B3B8B">
        <w:rPr>
          <w:rFonts w:ascii="Times New Roman" w:hAnsi="Times New Roman" w:cs="Times New Roman"/>
          <w:sz w:val="24"/>
          <w:szCs w:val="24"/>
        </w:rPr>
        <w:t>Rida Hermina, dan edy Suprianto, “Analisis pengaruh CAR, NPL, IDR, dan BOPO terhadap Profitabilitas (ROE) pada bank umum syariah (Studi Kasus Pada Bank Umum Syariah di BEI 2008-2012)” Jurnal AKuntansi Indonesia, 2014</w:t>
      </w:r>
    </w:p>
    <w:p w:rsidR="007E1CD0" w:rsidRPr="007B3B8B" w:rsidRDefault="007E1CD0" w:rsidP="00E0704F">
      <w:pPr>
        <w:ind w:left="720" w:hanging="720"/>
        <w:jc w:val="both"/>
        <w:rPr>
          <w:rFonts w:ascii="Times New Roman" w:hAnsi="Times New Roman" w:cs="Times New Roman"/>
          <w:sz w:val="24"/>
          <w:szCs w:val="24"/>
          <w:lang w:val="en-US"/>
        </w:rPr>
      </w:pPr>
      <w:r w:rsidRPr="007B3B8B">
        <w:rPr>
          <w:rFonts w:ascii="Times New Roman" w:hAnsi="Times New Roman" w:cs="Times New Roman"/>
          <w:sz w:val="24"/>
          <w:szCs w:val="24"/>
        </w:rPr>
        <w:t xml:space="preserve">Rizky Astreanto, Selamet Riyadi “Faktor-Faktor yang Mempengaruhi </w:t>
      </w:r>
      <w:r w:rsidRPr="007B3B8B">
        <w:rPr>
          <w:rFonts w:ascii="Times New Roman" w:hAnsi="Times New Roman" w:cs="Times New Roman"/>
          <w:i/>
          <w:sz w:val="24"/>
          <w:szCs w:val="24"/>
        </w:rPr>
        <w:t xml:space="preserve">Capital Adequacy Ratio </w:t>
      </w:r>
      <w:r w:rsidRPr="007B3B8B">
        <w:rPr>
          <w:rFonts w:ascii="Times New Roman" w:hAnsi="Times New Roman" w:cs="Times New Roman"/>
          <w:iCs/>
          <w:sz w:val="24"/>
          <w:szCs w:val="24"/>
        </w:rPr>
        <w:t>pada Bank Listing di BEI Periode 2010-2014</w:t>
      </w:r>
      <w:r w:rsidRPr="007B3B8B">
        <w:rPr>
          <w:rFonts w:ascii="Times New Roman" w:hAnsi="Times New Roman" w:cs="Times New Roman"/>
          <w:sz w:val="24"/>
          <w:szCs w:val="24"/>
        </w:rPr>
        <w:t>” Jurnal Riset Perbankan Manajemen dan Akuntansi, 2017</w:t>
      </w:r>
    </w:p>
    <w:p w:rsidR="007E1CD0" w:rsidRPr="007B3B8B" w:rsidRDefault="007E1CD0" w:rsidP="00E0704F">
      <w:pPr>
        <w:ind w:left="720" w:hanging="720"/>
        <w:jc w:val="both"/>
        <w:rPr>
          <w:rFonts w:ascii="Times New Roman" w:hAnsi="Times New Roman" w:cs="Times New Roman"/>
          <w:sz w:val="24"/>
          <w:szCs w:val="24"/>
          <w:lang w:val="en-US"/>
        </w:rPr>
      </w:pPr>
      <w:r w:rsidRPr="007B3B8B">
        <w:rPr>
          <w:rFonts w:ascii="Times New Roman" w:hAnsi="Times New Roman" w:cs="Times New Roman"/>
          <w:sz w:val="24"/>
          <w:szCs w:val="24"/>
        </w:rPr>
        <w:lastRenderedPageBreak/>
        <w:t>Salsabila Khaerani Pudoli, Dewa Putra Khrisna Mahardika, “Pengaruh Profitabilitas (ROA), Biaya Operasional terhadap Pendapatan Operasional (BOPO), Financing To Deposit Ratio (FDR), Non Perfoming Finance (NPF) Terhadap Capital Adequacy Ratio (CAR) (Studi Pada Bank Umum Syariah)” Jurnal Aksara Publik, 2019</w:t>
      </w:r>
    </w:p>
    <w:p w:rsidR="007E1CD0" w:rsidRPr="007B3B8B" w:rsidRDefault="007E1CD0" w:rsidP="00E0704F">
      <w:pPr>
        <w:ind w:left="720" w:hanging="720"/>
        <w:jc w:val="both"/>
        <w:rPr>
          <w:rFonts w:ascii="Times New Roman" w:hAnsi="Times New Roman" w:cs="Times New Roman"/>
          <w:sz w:val="24"/>
          <w:szCs w:val="24"/>
          <w:lang w:val="en-US"/>
        </w:rPr>
      </w:pPr>
      <w:r w:rsidRPr="007B3B8B">
        <w:rPr>
          <w:rFonts w:ascii="Times New Roman" w:hAnsi="Times New Roman" w:cs="Times New Roman"/>
          <w:sz w:val="24"/>
          <w:szCs w:val="24"/>
        </w:rPr>
        <w:t>Sofyan Febby Henny Saputri, “Pengaruh CAR, BOPO, NPL, dan FDR Terhadap ROE Pada Bank Devisa”, Jurnal Ilmu dan Riset Manajemen, 2016)</w:t>
      </w:r>
    </w:p>
    <w:p w:rsidR="007E1CD0" w:rsidRDefault="007E1CD0" w:rsidP="00E0704F">
      <w:pPr>
        <w:spacing w:after="0"/>
        <w:ind w:left="720" w:hanging="720"/>
        <w:jc w:val="both"/>
        <w:rPr>
          <w:rFonts w:ascii="Times New Roman" w:hAnsi="Times New Roman" w:cs="Times New Roman"/>
          <w:sz w:val="24"/>
          <w:szCs w:val="24"/>
          <w:lang w:val="en-US"/>
        </w:rPr>
      </w:pPr>
      <w:r w:rsidRPr="007B3B8B">
        <w:rPr>
          <w:rFonts w:ascii="Times New Roman" w:hAnsi="Times New Roman" w:cs="Times New Roman"/>
          <w:sz w:val="24"/>
          <w:szCs w:val="24"/>
        </w:rPr>
        <w:t>Syukur, “Pengaruh Return On Asset (ROA), Financing To Deposit Ratio (FDR), dan Biaya Operasional Pendapatan Operasional (BOPO) terhadap tingkat bagi hasil Deposito Mudharabah (Studi pada PT. Bank Muamalat Indonesia, PT. Bank Syariah Mandiri, dan PT. Bank BRI Syariah Tahun 2010-2014),” Jurnal ekonomi</w:t>
      </w:r>
    </w:p>
    <w:p w:rsidR="004F701C" w:rsidRPr="004F701C" w:rsidRDefault="004F701C" w:rsidP="00E0704F">
      <w:pPr>
        <w:spacing w:after="0"/>
        <w:ind w:left="720" w:hanging="720"/>
        <w:jc w:val="both"/>
        <w:rPr>
          <w:rFonts w:ascii="Times New Roman" w:hAnsi="Times New Roman" w:cs="Times New Roman"/>
          <w:sz w:val="24"/>
          <w:szCs w:val="24"/>
          <w:lang w:val="en-US"/>
        </w:rPr>
      </w:pPr>
    </w:p>
    <w:p w:rsidR="007E1CD0" w:rsidRDefault="007E1CD0" w:rsidP="007E1CD0">
      <w:pPr>
        <w:spacing w:after="0"/>
        <w:jc w:val="both"/>
        <w:rPr>
          <w:rFonts w:ascii="Times New Roman" w:hAnsi="Times New Roman" w:cs="Times New Roman"/>
          <w:sz w:val="24"/>
          <w:szCs w:val="24"/>
          <w:lang w:val="en-US"/>
        </w:rPr>
      </w:pPr>
      <w:r>
        <w:rPr>
          <w:rFonts w:ascii="Times New Roman" w:hAnsi="Times New Roman" w:cs="Times New Roman"/>
          <w:b/>
          <w:bCs/>
          <w:sz w:val="24"/>
          <w:szCs w:val="24"/>
          <w:lang w:val="en-US"/>
        </w:rPr>
        <w:t>Web</w:t>
      </w:r>
    </w:p>
    <w:p w:rsidR="007E1CD0" w:rsidRPr="007E1CD0" w:rsidRDefault="00EE5CEB" w:rsidP="007E1CD0">
      <w:pPr>
        <w:jc w:val="both"/>
        <w:rPr>
          <w:lang w:val="en-US"/>
        </w:rPr>
      </w:pPr>
      <w:hyperlink r:id="rId44" w:history="1">
        <w:r w:rsidR="007E1CD0" w:rsidRPr="00593B50">
          <w:rPr>
            <w:rStyle w:val="Hyperlink"/>
            <w:rFonts w:asciiTheme="majorBidi" w:hAnsiTheme="majorBidi" w:cstheme="majorBidi"/>
            <w:sz w:val="24"/>
            <w:szCs w:val="24"/>
            <w:lang w:val="en-US"/>
          </w:rPr>
          <w:t>https://www.bankmuamalat.co.id/</w:t>
        </w:r>
      </w:hyperlink>
    </w:p>
    <w:p w:rsidR="002A4A0D" w:rsidRPr="00EB3F4E" w:rsidRDefault="002A4A0D" w:rsidP="00EB3F4E">
      <w:pPr>
        <w:rPr>
          <w:rFonts w:ascii="Times New Roman" w:hAnsi="Times New Roman" w:cs="Times New Roman"/>
          <w:b/>
          <w:bCs/>
          <w:sz w:val="24"/>
          <w:szCs w:val="24"/>
          <w:lang w:val="en-US"/>
        </w:rPr>
      </w:pPr>
    </w:p>
    <w:p w:rsidR="001575E9" w:rsidRPr="001575E9" w:rsidRDefault="001575E9" w:rsidP="001575E9">
      <w:pPr>
        <w:autoSpaceDE w:val="0"/>
        <w:autoSpaceDN w:val="0"/>
        <w:adjustRightInd w:val="0"/>
        <w:spacing w:after="0" w:line="240" w:lineRule="auto"/>
        <w:rPr>
          <w:rFonts w:ascii="Times New Roman" w:hAnsi="Times New Roman" w:cs="Times New Roman"/>
          <w:sz w:val="24"/>
          <w:szCs w:val="24"/>
          <w:lang w:val="en-US"/>
        </w:rPr>
      </w:pPr>
    </w:p>
    <w:p w:rsidR="002A4A0D" w:rsidRPr="002A4A0D" w:rsidRDefault="002A4A0D" w:rsidP="005716E8">
      <w:pPr>
        <w:autoSpaceDE w:val="0"/>
        <w:autoSpaceDN w:val="0"/>
        <w:adjustRightInd w:val="0"/>
        <w:spacing w:after="0" w:line="400" w:lineRule="atLeast"/>
        <w:rPr>
          <w:rFonts w:ascii="Times New Roman" w:hAnsi="Times New Roman" w:cs="Times New Roman"/>
          <w:sz w:val="24"/>
          <w:szCs w:val="24"/>
          <w:lang w:val="en-US"/>
        </w:rPr>
      </w:pPr>
    </w:p>
    <w:p w:rsidR="005716E8" w:rsidRPr="005716E8" w:rsidRDefault="005716E8" w:rsidP="005716E8">
      <w:pPr>
        <w:autoSpaceDE w:val="0"/>
        <w:autoSpaceDN w:val="0"/>
        <w:adjustRightInd w:val="0"/>
        <w:spacing w:after="0" w:line="400" w:lineRule="atLeast"/>
        <w:rPr>
          <w:rFonts w:ascii="Times New Roman" w:hAnsi="Times New Roman" w:cs="Times New Roman"/>
          <w:sz w:val="24"/>
          <w:szCs w:val="24"/>
        </w:rPr>
      </w:pPr>
    </w:p>
    <w:p w:rsidR="005716E8" w:rsidRPr="007E1CD0" w:rsidRDefault="005716E8" w:rsidP="005716E8">
      <w:pPr>
        <w:pStyle w:val="ListParagraph"/>
        <w:spacing w:line="480" w:lineRule="auto"/>
        <w:ind w:left="0"/>
        <w:jc w:val="both"/>
        <w:rPr>
          <w:rFonts w:asciiTheme="majorBidi" w:hAnsiTheme="majorBidi" w:cstheme="majorBidi"/>
          <w:sz w:val="24"/>
          <w:szCs w:val="24"/>
          <w:lang w:val="en-US"/>
        </w:rPr>
      </w:pPr>
    </w:p>
    <w:sectPr w:rsidR="005716E8" w:rsidRPr="007E1CD0" w:rsidSect="00F35BF0">
      <w:headerReference w:type="default" r:id="rId45"/>
      <w:footerReference w:type="default" r:id="rId46"/>
      <w:headerReference w:type="first" r:id="rId47"/>
      <w:footerReference w:type="first" r:id="rId48"/>
      <w:footnotePr>
        <w:numRestart w:val="eachSect"/>
      </w:footnotePr>
      <w:pgSz w:w="11906" w:h="16838"/>
      <w:pgMar w:top="2268" w:right="1701" w:bottom="1701" w:left="2268" w:header="85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002A" w:rsidRDefault="001E002A" w:rsidP="005326C2">
      <w:pPr>
        <w:spacing w:after="0" w:line="240" w:lineRule="auto"/>
      </w:pPr>
      <w:r>
        <w:separator/>
      </w:r>
    </w:p>
  </w:endnote>
  <w:endnote w:type="continuationSeparator" w:id="1">
    <w:p w:rsidR="001E002A" w:rsidRDefault="001E002A" w:rsidP="005326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26370"/>
      <w:docPartObj>
        <w:docPartGallery w:val="Page Numbers (Bottom of Page)"/>
        <w:docPartUnique/>
      </w:docPartObj>
    </w:sdtPr>
    <w:sdtContent>
      <w:p w:rsidR="00760881" w:rsidRDefault="00EE5CEB">
        <w:pPr>
          <w:pStyle w:val="Footer"/>
          <w:jc w:val="center"/>
        </w:pPr>
        <w:fldSimple w:instr=" PAGE   \* MERGEFORMAT ">
          <w:r w:rsidR="00760881">
            <w:rPr>
              <w:noProof/>
            </w:rPr>
            <w:t>ii</w:t>
          </w:r>
        </w:fldSimple>
      </w:p>
    </w:sdtContent>
  </w:sdt>
  <w:p w:rsidR="00760881" w:rsidRDefault="00760881">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481"/>
      <w:docPartObj>
        <w:docPartGallery w:val="Page Numbers (Bottom of Page)"/>
        <w:docPartUnique/>
      </w:docPartObj>
    </w:sdtPr>
    <w:sdtContent>
      <w:p w:rsidR="00760881" w:rsidRDefault="00EE5CEB">
        <w:pPr>
          <w:pStyle w:val="Footer"/>
          <w:jc w:val="center"/>
        </w:pPr>
        <w:fldSimple w:instr=" PAGE   \* MERGEFORMAT ">
          <w:r w:rsidR="00EB3F4E">
            <w:rPr>
              <w:noProof/>
            </w:rPr>
            <w:t>36</w:t>
          </w:r>
        </w:fldSimple>
      </w:p>
    </w:sdtContent>
  </w:sdt>
  <w:p w:rsidR="00760881" w:rsidRDefault="00760881">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881" w:rsidRDefault="00760881" w:rsidP="000C2E55">
    <w:pPr>
      <w:pStyle w:val="Footer"/>
    </w:pPr>
  </w:p>
  <w:p w:rsidR="00760881" w:rsidRDefault="00760881">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483"/>
      <w:docPartObj>
        <w:docPartGallery w:val="Page Numbers (Bottom of Page)"/>
        <w:docPartUnique/>
      </w:docPartObj>
    </w:sdtPr>
    <w:sdtContent>
      <w:p w:rsidR="00760881" w:rsidRDefault="00EE5CEB">
        <w:pPr>
          <w:pStyle w:val="Footer"/>
          <w:jc w:val="center"/>
        </w:pPr>
        <w:fldSimple w:instr=" PAGE   \* MERGEFORMAT ">
          <w:r w:rsidR="00EB3F4E">
            <w:rPr>
              <w:noProof/>
            </w:rPr>
            <w:t>46</w:t>
          </w:r>
        </w:fldSimple>
      </w:p>
    </w:sdtContent>
  </w:sdt>
  <w:p w:rsidR="00760881" w:rsidRDefault="00760881">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881" w:rsidRDefault="00760881" w:rsidP="000C2E55">
    <w:pPr>
      <w:pStyle w:val="Footer"/>
    </w:pPr>
  </w:p>
  <w:p w:rsidR="00760881" w:rsidRDefault="00760881">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881" w:rsidRDefault="00EE5CEB" w:rsidP="00ED341F">
    <w:pPr>
      <w:pStyle w:val="Footer"/>
      <w:jc w:val="center"/>
    </w:pPr>
    <w:fldSimple w:instr=" PAGE   \* MERGEFORMAT ">
      <w:r w:rsidR="00EB3F4E">
        <w:rPr>
          <w:noProof/>
        </w:rPr>
        <w:t>78</w:t>
      </w:r>
    </w:fldSimple>
  </w:p>
  <w:p w:rsidR="00760881" w:rsidRDefault="0076088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881" w:rsidRPr="001C3B0E" w:rsidRDefault="00760881" w:rsidP="001C3B0E">
    <w:pPr>
      <w:pStyle w:val="Footer"/>
      <w:rPr>
        <w:lang w:val="en-US"/>
      </w:rPr>
    </w:pPr>
  </w:p>
  <w:p w:rsidR="00760881" w:rsidRDefault="0076088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26371"/>
      <w:docPartObj>
        <w:docPartGallery w:val="Page Numbers (Bottom of Page)"/>
        <w:docPartUnique/>
      </w:docPartObj>
    </w:sdtPr>
    <w:sdtContent>
      <w:p w:rsidR="00760881" w:rsidRDefault="00EE5CEB">
        <w:pPr>
          <w:pStyle w:val="Footer"/>
          <w:jc w:val="center"/>
        </w:pPr>
        <w:r w:rsidRPr="00461B68">
          <w:rPr>
            <w:rFonts w:ascii="Times New Roman" w:hAnsi="Times New Roman" w:cs="Times New Roman"/>
            <w:sz w:val="24"/>
            <w:szCs w:val="24"/>
          </w:rPr>
          <w:fldChar w:fldCharType="begin"/>
        </w:r>
        <w:r w:rsidR="00760881" w:rsidRPr="00461B68">
          <w:rPr>
            <w:rFonts w:ascii="Times New Roman" w:hAnsi="Times New Roman" w:cs="Times New Roman"/>
            <w:sz w:val="24"/>
            <w:szCs w:val="24"/>
          </w:rPr>
          <w:instrText xml:space="preserve"> PAGE   \* MERGEFORMAT </w:instrText>
        </w:r>
        <w:r w:rsidRPr="00461B68">
          <w:rPr>
            <w:rFonts w:ascii="Times New Roman" w:hAnsi="Times New Roman" w:cs="Times New Roman"/>
            <w:sz w:val="24"/>
            <w:szCs w:val="24"/>
          </w:rPr>
          <w:fldChar w:fldCharType="separate"/>
        </w:r>
        <w:r w:rsidR="00EB3F4E">
          <w:rPr>
            <w:rFonts w:ascii="Times New Roman" w:hAnsi="Times New Roman" w:cs="Times New Roman"/>
            <w:noProof/>
            <w:sz w:val="24"/>
            <w:szCs w:val="24"/>
          </w:rPr>
          <w:t>xvi</w:t>
        </w:r>
        <w:r w:rsidRPr="00461B68">
          <w:rPr>
            <w:rFonts w:ascii="Times New Roman" w:hAnsi="Times New Roman" w:cs="Times New Roman"/>
            <w:sz w:val="24"/>
            <w:szCs w:val="24"/>
          </w:rPr>
          <w:fldChar w:fldCharType="end"/>
        </w:r>
      </w:p>
    </w:sdtContent>
  </w:sdt>
  <w:p w:rsidR="00760881" w:rsidRDefault="0076088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881" w:rsidRDefault="00760881">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881" w:rsidRDefault="00760881" w:rsidP="00391018">
    <w:pPr>
      <w:pStyle w:val="Footer"/>
    </w:pPr>
  </w:p>
  <w:p w:rsidR="00760881" w:rsidRDefault="00760881">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473"/>
      <w:docPartObj>
        <w:docPartGallery w:val="Page Numbers (Bottom of Page)"/>
        <w:docPartUnique/>
      </w:docPartObj>
    </w:sdtPr>
    <w:sdtContent>
      <w:p w:rsidR="00760881" w:rsidRDefault="00EE5CEB">
        <w:pPr>
          <w:pStyle w:val="Footer"/>
          <w:jc w:val="center"/>
        </w:pPr>
        <w:fldSimple w:instr=" PAGE   \* MERGEFORMAT ">
          <w:r w:rsidR="00EB3F4E">
            <w:rPr>
              <w:noProof/>
            </w:rPr>
            <w:t>1</w:t>
          </w:r>
        </w:fldSimple>
      </w:p>
    </w:sdtContent>
  </w:sdt>
  <w:p w:rsidR="00760881" w:rsidRPr="003E47BC" w:rsidRDefault="00760881" w:rsidP="003E47BC">
    <w:pPr>
      <w:pStyle w:val="Footer"/>
      <w:jc w:val="center"/>
      <w:rPr>
        <w:lang w:val="en-US"/>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881" w:rsidRDefault="00760881" w:rsidP="000C2E55">
    <w:pPr>
      <w:pStyle w:val="Footer"/>
    </w:pPr>
  </w:p>
  <w:p w:rsidR="00760881" w:rsidRDefault="00760881">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480"/>
      <w:docPartObj>
        <w:docPartGallery w:val="Page Numbers (Bottom of Page)"/>
        <w:docPartUnique/>
      </w:docPartObj>
    </w:sdtPr>
    <w:sdtContent>
      <w:p w:rsidR="00760881" w:rsidRDefault="00EE5CEB">
        <w:pPr>
          <w:pStyle w:val="Footer"/>
          <w:jc w:val="center"/>
        </w:pPr>
        <w:fldSimple w:instr=" PAGE   \* MERGEFORMAT ">
          <w:r w:rsidR="00EB3F4E">
            <w:rPr>
              <w:noProof/>
            </w:rPr>
            <w:t>15</w:t>
          </w:r>
        </w:fldSimple>
      </w:p>
    </w:sdtContent>
  </w:sdt>
  <w:p w:rsidR="00760881" w:rsidRDefault="00760881">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881" w:rsidRDefault="00760881" w:rsidP="000C2E55">
    <w:pPr>
      <w:pStyle w:val="Footer"/>
    </w:pPr>
  </w:p>
  <w:p w:rsidR="00760881" w:rsidRDefault="0076088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002A" w:rsidRDefault="001E002A" w:rsidP="005326C2">
      <w:pPr>
        <w:spacing w:after="0" w:line="240" w:lineRule="auto"/>
      </w:pPr>
      <w:r>
        <w:separator/>
      </w:r>
    </w:p>
  </w:footnote>
  <w:footnote w:type="continuationSeparator" w:id="1">
    <w:p w:rsidR="001E002A" w:rsidRDefault="001E002A" w:rsidP="005326C2">
      <w:pPr>
        <w:spacing w:after="0" w:line="240" w:lineRule="auto"/>
      </w:pPr>
      <w:r>
        <w:continuationSeparator/>
      </w:r>
    </w:p>
  </w:footnote>
  <w:footnote w:id="2">
    <w:p w:rsidR="00760881" w:rsidRPr="00A84DCD" w:rsidRDefault="00760881" w:rsidP="000D1D4E">
      <w:pPr>
        <w:pStyle w:val="FootnoteText"/>
        <w:bidi w:val="0"/>
        <w:ind w:firstLine="720"/>
        <w:jc w:val="both"/>
        <w:rPr>
          <w:rFonts w:ascii="Times New Roman" w:hAnsi="Times New Roman" w:cs="Times New Roman"/>
        </w:rPr>
      </w:pPr>
      <w:r w:rsidRPr="000D1D4E">
        <w:rPr>
          <w:rStyle w:val="FootnoteReference"/>
          <w:rFonts w:ascii="Times New Roman" w:hAnsi="Times New Roman" w:cs="Times New Roman"/>
        </w:rPr>
        <w:footnoteRef/>
      </w:r>
      <w:r w:rsidRPr="000D1D4E">
        <w:rPr>
          <w:rFonts w:ascii="Times New Roman" w:hAnsi="Times New Roman" w:cs="Times New Roman"/>
          <w:rtl/>
        </w:rPr>
        <w:t xml:space="preserve"> </w:t>
      </w:r>
      <w:r>
        <w:rPr>
          <w:rFonts w:ascii="Times New Roman" w:hAnsi="Times New Roman" w:cs="Times New Roman"/>
        </w:rPr>
        <w:t xml:space="preserve">Departemen Agama RI, </w:t>
      </w:r>
      <w:r>
        <w:rPr>
          <w:rFonts w:ascii="Times New Roman" w:hAnsi="Times New Roman" w:cs="Times New Roman"/>
          <w:i/>
          <w:iCs/>
        </w:rPr>
        <w:t xml:space="preserve">Al-Qur’an dan Terjemahan, </w:t>
      </w:r>
      <w:r w:rsidRPr="00A84DCD">
        <w:rPr>
          <w:rFonts w:ascii="Times New Roman" w:hAnsi="Times New Roman" w:cs="Times New Roman"/>
        </w:rPr>
        <w:t>Surabaya: Surya Cipta Aksara 1993</w:t>
      </w:r>
    </w:p>
  </w:footnote>
  <w:footnote w:id="3">
    <w:p w:rsidR="00760881" w:rsidRPr="005032C2" w:rsidRDefault="00760881" w:rsidP="00863415">
      <w:pPr>
        <w:pStyle w:val="FootnoteText"/>
        <w:bidi w:val="0"/>
        <w:ind w:firstLine="720"/>
        <w:jc w:val="both"/>
        <w:rPr>
          <w:rFonts w:asciiTheme="majorBidi" w:hAnsiTheme="majorBidi" w:cstheme="majorBidi"/>
        </w:rPr>
      </w:pPr>
      <w:r w:rsidRPr="00F563CF">
        <w:rPr>
          <w:rStyle w:val="FootnoteReference"/>
          <w:rFonts w:asciiTheme="majorBidi" w:hAnsiTheme="majorBidi" w:cstheme="majorBidi"/>
        </w:rPr>
        <w:footnoteRef/>
      </w:r>
      <w:r w:rsidRPr="00F563CF">
        <w:rPr>
          <w:rFonts w:asciiTheme="majorBidi" w:hAnsiTheme="majorBidi" w:cstheme="majorBidi"/>
          <w:rtl/>
        </w:rPr>
        <w:t xml:space="preserve"> </w:t>
      </w:r>
      <w:r w:rsidRPr="00F563CF">
        <w:rPr>
          <w:rFonts w:asciiTheme="majorBidi" w:hAnsiTheme="majorBidi" w:cstheme="majorBidi"/>
        </w:rPr>
        <w:t>Rida</w:t>
      </w:r>
      <w:r>
        <w:rPr>
          <w:rFonts w:asciiTheme="majorBidi" w:hAnsiTheme="majorBidi" w:cstheme="majorBidi"/>
        </w:rPr>
        <w:t xml:space="preserve"> Hermina, dan edy Suprianto, “Analisis pengaruh CAR, NPL, IDR, dan BOPO terhadap Profitabilitas (ROE) pada bank umum syariah (Studi Kasus Pada Bank Umum Syariah di BEI 2008-2012)” Jurnal AKuntansi Indonesia, 2014. hlm 129</w:t>
      </w:r>
    </w:p>
  </w:footnote>
  <w:footnote w:id="4">
    <w:p w:rsidR="00760881" w:rsidRPr="00F563CF" w:rsidRDefault="00760881" w:rsidP="00F563CF">
      <w:pPr>
        <w:pStyle w:val="FootnoteText"/>
        <w:bidi w:val="0"/>
        <w:ind w:firstLine="720"/>
        <w:jc w:val="both"/>
        <w:rPr>
          <w:rFonts w:asciiTheme="majorBidi" w:hAnsiTheme="majorBidi" w:cstheme="majorBidi"/>
        </w:rPr>
      </w:pPr>
      <w:r w:rsidRPr="00F563CF">
        <w:rPr>
          <w:rStyle w:val="FootnoteReference"/>
          <w:rFonts w:asciiTheme="majorBidi" w:hAnsiTheme="majorBidi" w:cstheme="majorBidi"/>
        </w:rPr>
        <w:footnoteRef/>
      </w:r>
      <w:r w:rsidRPr="00F563CF">
        <w:rPr>
          <w:rFonts w:asciiTheme="majorBidi" w:hAnsiTheme="majorBidi" w:cstheme="majorBidi"/>
          <w:rtl/>
        </w:rPr>
        <w:t xml:space="preserve"> </w:t>
      </w:r>
      <w:r w:rsidRPr="00F563CF">
        <w:rPr>
          <w:rFonts w:asciiTheme="majorBidi" w:hAnsiTheme="majorBidi" w:cstheme="majorBidi"/>
        </w:rPr>
        <w:t xml:space="preserve">Frianto Pandia, </w:t>
      </w:r>
      <w:r w:rsidRPr="00F563CF">
        <w:rPr>
          <w:rFonts w:asciiTheme="majorBidi" w:hAnsiTheme="majorBidi" w:cstheme="majorBidi"/>
          <w:i/>
          <w:iCs/>
        </w:rPr>
        <w:t xml:space="preserve">Manajemen Dana dan Kesehatan Bank </w:t>
      </w:r>
      <w:r w:rsidRPr="00F563CF">
        <w:rPr>
          <w:rFonts w:asciiTheme="majorBidi" w:hAnsiTheme="majorBidi" w:cstheme="majorBidi"/>
        </w:rPr>
        <w:t>(Jakarta: Rinekar Cipta, 2012), hlm 32</w:t>
      </w:r>
    </w:p>
  </w:footnote>
  <w:footnote w:id="5">
    <w:p w:rsidR="00760881" w:rsidRPr="00F563CF" w:rsidRDefault="00760881" w:rsidP="00F563CF">
      <w:pPr>
        <w:pStyle w:val="FootnoteText"/>
        <w:bidi w:val="0"/>
        <w:ind w:firstLine="720"/>
        <w:jc w:val="both"/>
        <w:rPr>
          <w:rFonts w:asciiTheme="majorBidi" w:hAnsiTheme="majorBidi" w:cstheme="majorBidi"/>
        </w:rPr>
      </w:pPr>
      <w:r w:rsidRPr="00F563CF">
        <w:rPr>
          <w:rStyle w:val="FootnoteReference"/>
          <w:rFonts w:asciiTheme="majorBidi" w:hAnsiTheme="majorBidi" w:cstheme="majorBidi"/>
        </w:rPr>
        <w:footnoteRef/>
      </w:r>
      <w:r w:rsidRPr="00F563CF">
        <w:rPr>
          <w:rFonts w:asciiTheme="majorBidi" w:hAnsiTheme="majorBidi" w:cstheme="majorBidi"/>
          <w:rtl/>
        </w:rPr>
        <w:t xml:space="preserve"> </w:t>
      </w:r>
      <w:r w:rsidRPr="00F563CF">
        <w:rPr>
          <w:rFonts w:asciiTheme="majorBidi" w:hAnsiTheme="majorBidi" w:cstheme="majorBidi"/>
        </w:rPr>
        <w:t xml:space="preserve">Irham Fahmi, </w:t>
      </w:r>
      <w:r w:rsidRPr="00F563CF">
        <w:rPr>
          <w:rFonts w:asciiTheme="majorBidi" w:hAnsiTheme="majorBidi" w:cstheme="majorBidi"/>
          <w:i/>
          <w:iCs/>
        </w:rPr>
        <w:t xml:space="preserve">Pengantar Perbankan Teori &amp; Aplikasi </w:t>
      </w:r>
      <w:r w:rsidRPr="00F563CF">
        <w:rPr>
          <w:rFonts w:asciiTheme="majorBidi" w:hAnsiTheme="majorBidi" w:cstheme="majorBidi"/>
        </w:rPr>
        <w:t xml:space="preserve">(Bandung: Alfabeta, 2014), hlm 181 </w:t>
      </w:r>
    </w:p>
  </w:footnote>
  <w:footnote w:id="6">
    <w:p w:rsidR="00760881" w:rsidRPr="00F563CF" w:rsidRDefault="00760881" w:rsidP="00F563CF">
      <w:pPr>
        <w:pStyle w:val="FootnoteText"/>
        <w:bidi w:val="0"/>
        <w:ind w:firstLine="720"/>
        <w:jc w:val="both"/>
        <w:rPr>
          <w:rFonts w:asciiTheme="majorBidi" w:hAnsiTheme="majorBidi" w:cstheme="majorBidi"/>
        </w:rPr>
      </w:pPr>
      <w:r w:rsidRPr="00F563CF">
        <w:rPr>
          <w:rStyle w:val="FootnoteReference"/>
          <w:rFonts w:asciiTheme="majorBidi" w:hAnsiTheme="majorBidi" w:cstheme="majorBidi"/>
        </w:rPr>
        <w:footnoteRef/>
      </w:r>
      <w:r>
        <w:rPr>
          <w:rFonts w:asciiTheme="majorBidi" w:hAnsiTheme="majorBidi" w:cstheme="majorBidi"/>
        </w:rPr>
        <w:t xml:space="preserve"> </w:t>
      </w:r>
      <w:r w:rsidRPr="00F563CF">
        <w:rPr>
          <w:rFonts w:asciiTheme="majorBidi" w:hAnsiTheme="majorBidi" w:cstheme="majorBidi"/>
        </w:rPr>
        <w:t>Salsabila Khaerani Pudoli, Dewa Putra Khrisna Mahardika, “Pengaruh Profitabilitas (ROA), Biaya Operasional terhadap Pendapatan Operasional (BOPO), Financing To Deposit Ratio (FDR), Non Perfoming Finance (NPF) Terhadap Capital Adequacy Ratio (CAR) (Studi Pada Bank Umum Syariah)” Jurnal Aksara Publik, 2019</w:t>
      </w:r>
    </w:p>
  </w:footnote>
  <w:footnote w:id="7">
    <w:p w:rsidR="00760881" w:rsidRPr="00EC6B84" w:rsidRDefault="00760881" w:rsidP="00EC6B84">
      <w:pPr>
        <w:pStyle w:val="FootnoteText"/>
        <w:bidi w:val="0"/>
        <w:ind w:firstLine="450"/>
        <w:rPr>
          <w:rFonts w:ascii="Times New Roman" w:hAnsi="Times New Roman" w:cs="Times New Roman"/>
        </w:rPr>
      </w:pPr>
      <w:r w:rsidRPr="00EC6B84">
        <w:rPr>
          <w:rStyle w:val="FootnoteReference"/>
          <w:rFonts w:ascii="Times New Roman" w:hAnsi="Times New Roman" w:cs="Times New Roman"/>
        </w:rPr>
        <w:footnoteRef/>
      </w:r>
      <w:r w:rsidRPr="00EC6B84">
        <w:rPr>
          <w:rFonts w:ascii="Times New Roman" w:hAnsi="Times New Roman" w:cs="Times New Roman"/>
          <w:rtl/>
        </w:rPr>
        <w:t xml:space="preserve"> </w:t>
      </w:r>
      <w:r w:rsidRPr="00EC6B84">
        <w:rPr>
          <w:rFonts w:ascii="Times New Roman" w:hAnsi="Times New Roman" w:cs="Times New Roman"/>
        </w:rPr>
        <w:t xml:space="preserve">Muhammad Syafi’I Antonio, </w:t>
      </w:r>
      <w:r w:rsidRPr="00EC6B84">
        <w:rPr>
          <w:rFonts w:ascii="Times New Roman" w:hAnsi="Times New Roman" w:cs="Times New Roman"/>
          <w:i/>
          <w:iCs/>
        </w:rPr>
        <w:t>Bank Syariah dari Teori ke Praktik</w:t>
      </w:r>
      <w:r w:rsidRPr="00EC6B84">
        <w:rPr>
          <w:rFonts w:ascii="Times New Roman" w:hAnsi="Times New Roman" w:cs="Times New Roman"/>
        </w:rPr>
        <w:t>, (Jakarta: Gema Insani, 2017), 25</w:t>
      </w:r>
    </w:p>
  </w:footnote>
  <w:footnote w:id="8">
    <w:p w:rsidR="00760881" w:rsidRPr="00A32A0C" w:rsidRDefault="00760881" w:rsidP="00CC4366">
      <w:pPr>
        <w:pStyle w:val="FootnoteText"/>
        <w:bidi w:val="0"/>
        <w:ind w:firstLine="450"/>
        <w:jc w:val="both"/>
        <w:rPr>
          <w:rFonts w:asciiTheme="majorBidi" w:hAnsiTheme="majorBidi" w:cstheme="majorBidi"/>
        </w:rPr>
      </w:pPr>
      <w:r w:rsidRPr="00A32A0C">
        <w:rPr>
          <w:rStyle w:val="FootnoteReference"/>
          <w:rFonts w:asciiTheme="majorBidi" w:hAnsiTheme="majorBidi" w:cstheme="majorBidi"/>
        </w:rPr>
        <w:footnoteRef/>
      </w:r>
      <w:r>
        <w:rPr>
          <w:rFonts w:asciiTheme="majorBidi" w:hAnsiTheme="majorBidi" w:cstheme="majorBidi"/>
        </w:rPr>
        <w:t xml:space="preserve"> Ibid, </w:t>
      </w:r>
      <w:r w:rsidRPr="00A32A0C">
        <w:rPr>
          <w:rFonts w:asciiTheme="majorBidi" w:hAnsiTheme="majorBidi" w:cstheme="majorBidi"/>
        </w:rPr>
        <w:t>26</w:t>
      </w:r>
    </w:p>
  </w:footnote>
  <w:footnote w:id="9">
    <w:p w:rsidR="00760881" w:rsidRPr="001B0BAF" w:rsidRDefault="00760881" w:rsidP="001B0BAF">
      <w:pPr>
        <w:pStyle w:val="FootnoteText"/>
        <w:bidi w:val="0"/>
        <w:ind w:firstLine="450"/>
        <w:jc w:val="both"/>
        <w:rPr>
          <w:rFonts w:ascii="Times New Roman" w:hAnsi="Times New Roman" w:cs="Times New Roman"/>
        </w:rPr>
      </w:pPr>
      <w:r w:rsidRPr="001B0BAF">
        <w:rPr>
          <w:rStyle w:val="FootnoteReference"/>
          <w:rFonts w:ascii="Times New Roman" w:hAnsi="Times New Roman" w:cs="Times New Roman"/>
        </w:rPr>
        <w:footnoteRef/>
      </w:r>
      <w:r>
        <w:rPr>
          <w:rFonts w:ascii="Times New Roman" w:hAnsi="Times New Roman" w:cs="Times New Roman"/>
        </w:rPr>
        <w:t xml:space="preserve"> </w:t>
      </w:r>
      <w:r w:rsidRPr="001B0BAF">
        <w:rPr>
          <w:rFonts w:ascii="Times New Roman" w:hAnsi="Times New Roman" w:cs="Times New Roman"/>
        </w:rPr>
        <w:t>Fitria Permata Sandhi "Pengaruh FDR, APB, NPF, BOPO, ROA, ROE, IGA, dan FACR Terhadap Capital Adequacy Ratio (CAR) pada Bank Umum Syariah" Artikel Ilmiah Perbanas, 2014</w:t>
      </w:r>
    </w:p>
  </w:footnote>
  <w:footnote w:id="10">
    <w:p w:rsidR="00760881" w:rsidRPr="006A06BE" w:rsidRDefault="00760881" w:rsidP="001B0BAF">
      <w:pPr>
        <w:pStyle w:val="FootnoteText"/>
        <w:bidi w:val="0"/>
        <w:ind w:firstLine="450"/>
        <w:jc w:val="both"/>
        <w:rPr>
          <w:rFonts w:asciiTheme="majorBidi" w:hAnsiTheme="majorBidi" w:cstheme="majorBidi"/>
        </w:rPr>
      </w:pPr>
      <w:r w:rsidRPr="006A06BE">
        <w:rPr>
          <w:rStyle w:val="FootnoteReference"/>
          <w:rFonts w:asciiTheme="majorBidi" w:hAnsiTheme="majorBidi" w:cstheme="majorBidi"/>
        </w:rPr>
        <w:footnoteRef/>
      </w:r>
      <w:r w:rsidRPr="006A06BE">
        <w:rPr>
          <w:rFonts w:asciiTheme="majorBidi" w:hAnsiTheme="majorBidi" w:cstheme="majorBidi"/>
          <w:rtl/>
        </w:rPr>
        <w:t xml:space="preserve"> </w:t>
      </w:r>
      <w:r w:rsidRPr="008D15F9">
        <w:rPr>
          <w:rFonts w:ascii="Times New Roman" w:hAnsi="Times New Roman" w:cs="Times New Roman"/>
        </w:rPr>
        <w:t>Fitria Permata Sandhi "Pengaruh FDR, APB, NPF, BOPO, ROA, ROE, IGA, dan FACR Terhadap Capital Adequacy Ratio (CAR) pada Bank Umum Syariah" Artikel Ilmiah Perbanas, 2014</w:t>
      </w:r>
    </w:p>
  </w:footnote>
  <w:footnote w:id="11">
    <w:p w:rsidR="00760881" w:rsidRPr="00EC6B84" w:rsidRDefault="00760881" w:rsidP="00EC6B84">
      <w:pPr>
        <w:pStyle w:val="FootnoteText"/>
        <w:bidi w:val="0"/>
        <w:ind w:firstLine="450"/>
        <w:jc w:val="both"/>
        <w:rPr>
          <w:rFonts w:ascii="Times New Roman" w:hAnsi="Times New Roman" w:cs="Times New Roman"/>
        </w:rPr>
      </w:pPr>
      <w:r w:rsidRPr="00EC6B84">
        <w:rPr>
          <w:rStyle w:val="FootnoteReference"/>
          <w:rFonts w:ascii="Times New Roman" w:hAnsi="Times New Roman" w:cs="Times New Roman"/>
        </w:rPr>
        <w:footnoteRef/>
      </w:r>
      <w:r>
        <w:rPr>
          <w:rFonts w:ascii="Times New Roman" w:hAnsi="Times New Roman" w:cs="Times New Roman"/>
        </w:rPr>
        <w:t xml:space="preserve"> </w:t>
      </w:r>
      <w:r w:rsidRPr="00EC6B84">
        <w:rPr>
          <w:rFonts w:ascii="Times New Roman" w:hAnsi="Times New Roman" w:cs="Times New Roman"/>
        </w:rPr>
        <w:t>Fitria Permata Sandhi "Pengaruh FDR, APB, NPF, BOPO, ROA, ROE, IGA, dan FACR Terhadap Capital Adequacy Ratio (CAR) pada Bank Umum Syariah" Artikel Ilmiah Perbanas, 2014</w:t>
      </w:r>
    </w:p>
  </w:footnote>
  <w:footnote w:id="12">
    <w:p w:rsidR="00760881" w:rsidRPr="00EC6B84" w:rsidRDefault="00760881" w:rsidP="00EC6B84">
      <w:pPr>
        <w:pStyle w:val="FootnoteText"/>
        <w:bidi w:val="0"/>
        <w:ind w:firstLine="450"/>
        <w:jc w:val="both"/>
        <w:rPr>
          <w:rFonts w:ascii="Times New Roman" w:hAnsi="Times New Roman" w:cs="Times New Roman"/>
        </w:rPr>
      </w:pPr>
      <w:r w:rsidRPr="00EC6B84">
        <w:rPr>
          <w:rStyle w:val="FootnoteReference"/>
          <w:rFonts w:ascii="Times New Roman" w:hAnsi="Times New Roman" w:cs="Times New Roman"/>
        </w:rPr>
        <w:footnoteRef/>
      </w:r>
      <w:r w:rsidRPr="00EC6B84">
        <w:rPr>
          <w:rFonts w:ascii="Times New Roman" w:hAnsi="Times New Roman" w:cs="Times New Roman"/>
          <w:rtl/>
        </w:rPr>
        <w:t xml:space="preserve"> </w:t>
      </w:r>
      <w:r w:rsidRPr="00EC6B84">
        <w:rPr>
          <w:rFonts w:ascii="Times New Roman" w:hAnsi="Times New Roman" w:cs="Times New Roman"/>
        </w:rPr>
        <w:t>Fitria Permata Sandhi "Pengaruh FDR, APB, NPF, BOPO, ROA, ROE, IGA, dan FACR Terhadap Capital Adequacy Ratio (CAR) pada Bank Umum Syariah" Artikel Ilmiah Perbanas, 2014</w:t>
      </w:r>
    </w:p>
  </w:footnote>
  <w:footnote w:id="13">
    <w:p w:rsidR="00760881" w:rsidRPr="00FE47C3" w:rsidRDefault="00760881" w:rsidP="00FE47C3">
      <w:pPr>
        <w:pStyle w:val="FootnoteText"/>
        <w:bidi w:val="0"/>
        <w:ind w:firstLine="450"/>
        <w:rPr>
          <w:rFonts w:ascii="Times New Roman" w:hAnsi="Times New Roman" w:cs="Times New Roman"/>
        </w:rPr>
      </w:pPr>
      <w:r w:rsidRPr="00FE47C3">
        <w:rPr>
          <w:rStyle w:val="FootnoteReference"/>
          <w:rFonts w:ascii="Times New Roman" w:hAnsi="Times New Roman" w:cs="Times New Roman"/>
        </w:rPr>
        <w:footnoteRef/>
      </w:r>
      <w:r w:rsidRPr="00FE47C3">
        <w:rPr>
          <w:rFonts w:ascii="Times New Roman" w:hAnsi="Times New Roman" w:cs="Times New Roman"/>
          <w:rtl/>
        </w:rPr>
        <w:t xml:space="preserve"> </w:t>
      </w:r>
      <w:r w:rsidRPr="00FE47C3">
        <w:rPr>
          <w:rFonts w:ascii="Times New Roman" w:hAnsi="Times New Roman" w:cs="Times New Roman"/>
        </w:rPr>
        <w:t>Fitria Permata Sandhi "Pengaruh FDR, APB, NPF, BOPO, ROA, ROE, IGA, dan FACR Terhadap Capital Adequacy Ratio (CAR) pada Bank Umum Syariah" Artikel Ilmiah Perbanas, 2014</w:t>
      </w:r>
    </w:p>
  </w:footnote>
  <w:footnote w:id="14">
    <w:p w:rsidR="00760881" w:rsidRPr="00FE47C3" w:rsidRDefault="00760881" w:rsidP="00FE47C3">
      <w:pPr>
        <w:pStyle w:val="FootnoteText"/>
        <w:bidi w:val="0"/>
        <w:ind w:firstLine="450"/>
        <w:jc w:val="both"/>
        <w:rPr>
          <w:rFonts w:ascii="Times New Roman" w:hAnsi="Times New Roman" w:cs="Times New Roman"/>
        </w:rPr>
      </w:pPr>
      <w:r w:rsidRPr="00FE47C3">
        <w:rPr>
          <w:rStyle w:val="FootnoteReference"/>
          <w:rFonts w:ascii="Times New Roman" w:hAnsi="Times New Roman" w:cs="Times New Roman"/>
        </w:rPr>
        <w:footnoteRef/>
      </w:r>
      <w:r w:rsidRPr="00FE47C3">
        <w:rPr>
          <w:rFonts w:ascii="Times New Roman" w:hAnsi="Times New Roman" w:cs="Times New Roman"/>
          <w:rtl/>
        </w:rPr>
        <w:t xml:space="preserve"> </w:t>
      </w:r>
      <w:r w:rsidRPr="00FE47C3">
        <w:rPr>
          <w:rFonts w:ascii="Times New Roman" w:hAnsi="Times New Roman" w:cs="Times New Roman"/>
        </w:rPr>
        <w:t>Fitria Permata Sandhi "Pengaruh FDR, APB, NPF, BOPO, ROA, ROE, IGA, dan FACR Terhadap Capital Adequacy Ratio (CAR) pada Bank Umum Syariah" Artikel Ilmiah Perbanas, 2014</w:t>
      </w:r>
    </w:p>
  </w:footnote>
  <w:footnote w:id="15">
    <w:p w:rsidR="00760881" w:rsidRPr="00F07E4C" w:rsidRDefault="00760881" w:rsidP="004B7C55">
      <w:pPr>
        <w:pStyle w:val="FootnoteText"/>
        <w:bidi w:val="0"/>
        <w:ind w:firstLine="720"/>
        <w:jc w:val="both"/>
        <w:rPr>
          <w:rFonts w:asciiTheme="majorBidi" w:hAnsiTheme="majorBidi" w:cstheme="majorBidi"/>
        </w:rPr>
      </w:pPr>
      <w:r w:rsidRPr="004B7C55">
        <w:rPr>
          <w:rStyle w:val="FootnoteReference"/>
          <w:rFonts w:asciiTheme="majorBidi" w:hAnsiTheme="majorBidi" w:cstheme="majorBidi"/>
        </w:rPr>
        <w:footnoteRef/>
      </w:r>
      <w:r w:rsidRPr="004B7C55">
        <w:rPr>
          <w:rFonts w:asciiTheme="majorBidi" w:hAnsiTheme="majorBidi" w:cstheme="majorBidi"/>
          <w:rtl/>
        </w:rPr>
        <w:t xml:space="preserve"> </w:t>
      </w:r>
      <w:r w:rsidRPr="004B7C55">
        <w:rPr>
          <w:rFonts w:asciiTheme="majorBidi" w:hAnsiTheme="majorBidi" w:cstheme="majorBidi"/>
        </w:rPr>
        <w:t>Lukman</w:t>
      </w:r>
      <w:r w:rsidRPr="00F07E4C">
        <w:rPr>
          <w:rFonts w:asciiTheme="majorBidi" w:hAnsiTheme="majorBidi" w:cstheme="majorBidi"/>
        </w:rPr>
        <w:t xml:space="preserve"> dan Dendawijaya, </w:t>
      </w:r>
      <w:r w:rsidRPr="00F07E4C">
        <w:rPr>
          <w:rFonts w:asciiTheme="majorBidi" w:hAnsiTheme="majorBidi" w:cstheme="majorBidi"/>
          <w:i/>
          <w:iCs/>
        </w:rPr>
        <w:t xml:space="preserve">Manajemen Perbankan </w:t>
      </w:r>
      <w:r w:rsidRPr="00F07E4C">
        <w:rPr>
          <w:rFonts w:asciiTheme="majorBidi" w:hAnsiTheme="majorBidi" w:cstheme="majorBidi"/>
        </w:rPr>
        <w:t>(Jakar</w:t>
      </w:r>
      <w:r>
        <w:rPr>
          <w:rFonts w:asciiTheme="majorBidi" w:hAnsiTheme="majorBidi" w:cstheme="majorBidi"/>
        </w:rPr>
        <w:t>ta: Ghalia Indonesia, 2009),</w:t>
      </w:r>
      <w:r w:rsidRPr="00F07E4C">
        <w:rPr>
          <w:rFonts w:asciiTheme="majorBidi" w:hAnsiTheme="majorBidi" w:cstheme="majorBidi"/>
        </w:rPr>
        <w:t xml:space="preserve"> 121</w:t>
      </w:r>
    </w:p>
  </w:footnote>
  <w:footnote w:id="16">
    <w:p w:rsidR="00760881" w:rsidRPr="00F07E4C" w:rsidRDefault="00760881" w:rsidP="00D73F80">
      <w:pPr>
        <w:pStyle w:val="FootnoteText"/>
        <w:bidi w:val="0"/>
        <w:ind w:firstLine="720"/>
        <w:jc w:val="both"/>
        <w:rPr>
          <w:rFonts w:asciiTheme="majorBidi" w:hAnsiTheme="majorBidi" w:cstheme="majorBidi"/>
        </w:rPr>
      </w:pPr>
      <w:r w:rsidRPr="00F07E4C">
        <w:rPr>
          <w:rStyle w:val="FootnoteReference"/>
          <w:rFonts w:asciiTheme="majorBidi" w:hAnsiTheme="majorBidi" w:cstheme="majorBidi"/>
        </w:rPr>
        <w:footnoteRef/>
      </w:r>
      <w:r w:rsidRPr="00F07E4C">
        <w:rPr>
          <w:rFonts w:asciiTheme="majorBidi" w:hAnsiTheme="majorBidi" w:cstheme="majorBidi"/>
          <w:rtl/>
        </w:rPr>
        <w:t xml:space="preserve"> </w:t>
      </w:r>
      <w:r w:rsidRPr="00F07E4C">
        <w:rPr>
          <w:rFonts w:asciiTheme="majorBidi" w:hAnsiTheme="majorBidi" w:cstheme="majorBidi"/>
        </w:rPr>
        <w:t xml:space="preserve">Khaerul Umam, </w:t>
      </w:r>
      <w:r w:rsidRPr="00F07E4C">
        <w:rPr>
          <w:rFonts w:asciiTheme="majorBidi" w:hAnsiTheme="majorBidi" w:cstheme="majorBidi"/>
          <w:i/>
          <w:iCs/>
        </w:rPr>
        <w:t xml:space="preserve">Manajemen Perbankan Syariah </w:t>
      </w:r>
      <w:r w:rsidRPr="00F07E4C">
        <w:rPr>
          <w:rFonts w:asciiTheme="majorBidi" w:hAnsiTheme="majorBidi" w:cstheme="majorBidi"/>
        </w:rPr>
        <w:t>(Band</w:t>
      </w:r>
      <w:r>
        <w:rPr>
          <w:rFonts w:asciiTheme="majorBidi" w:hAnsiTheme="majorBidi" w:cstheme="majorBidi"/>
        </w:rPr>
        <w:t xml:space="preserve">ung: Pustaka Setia, 2013), </w:t>
      </w:r>
      <w:r w:rsidRPr="00F07E4C">
        <w:rPr>
          <w:rFonts w:asciiTheme="majorBidi" w:hAnsiTheme="majorBidi" w:cstheme="majorBidi"/>
        </w:rPr>
        <w:t>342</w:t>
      </w:r>
    </w:p>
  </w:footnote>
  <w:footnote w:id="17">
    <w:p w:rsidR="00760881" w:rsidRPr="00F07E4C" w:rsidRDefault="00760881" w:rsidP="00881F12">
      <w:pPr>
        <w:pStyle w:val="FootnoteText"/>
        <w:tabs>
          <w:tab w:val="left" w:pos="0"/>
        </w:tabs>
        <w:bidi w:val="0"/>
        <w:ind w:firstLine="709"/>
        <w:jc w:val="both"/>
        <w:rPr>
          <w:rFonts w:asciiTheme="majorBidi" w:hAnsiTheme="majorBidi" w:cstheme="majorBidi"/>
        </w:rPr>
      </w:pPr>
      <w:r w:rsidRPr="00F07E4C">
        <w:rPr>
          <w:rStyle w:val="FootnoteReference"/>
          <w:rFonts w:asciiTheme="majorBidi" w:hAnsiTheme="majorBidi" w:cstheme="majorBidi"/>
        </w:rPr>
        <w:footnoteRef/>
      </w:r>
      <w:r>
        <w:rPr>
          <w:rFonts w:asciiTheme="majorBidi" w:hAnsiTheme="majorBidi" w:cstheme="majorBidi"/>
        </w:rPr>
        <w:t xml:space="preserve">  </w:t>
      </w:r>
      <w:r w:rsidRPr="00FE47C3">
        <w:rPr>
          <w:rFonts w:asciiTheme="majorBidi" w:hAnsiTheme="majorBidi" w:cstheme="majorBidi"/>
        </w:rPr>
        <w:t>Ibid,</w:t>
      </w:r>
      <w:r w:rsidRPr="00F07E4C">
        <w:rPr>
          <w:rFonts w:asciiTheme="majorBidi" w:hAnsiTheme="majorBidi" w:cstheme="majorBidi"/>
          <w:i/>
          <w:iCs/>
        </w:rPr>
        <w:t xml:space="preserve"> </w:t>
      </w:r>
      <w:r w:rsidRPr="00F07E4C">
        <w:rPr>
          <w:rFonts w:asciiTheme="majorBidi" w:hAnsiTheme="majorBidi" w:cstheme="majorBidi"/>
        </w:rPr>
        <w:t xml:space="preserve"> 344</w:t>
      </w:r>
      <w:r>
        <w:rPr>
          <w:rFonts w:asciiTheme="majorBidi" w:hAnsiTheme="majorBidi" w:cstheme="majorBidi"/>
        </w:rPr>
        <w:tab/>
      </w:r>
    </w:p>
  </w:footnote>
  <w:footnote w:id="18">
    <w:p w:rsidR="00760881" w:rsidRPr="00FE47C3" w:rsidRDefault="00760881" w:rsidP="00881F12">
      <w:pPr>
        <w:pStyle w:val="FootnoteText"/>
        <w:bidi w:val="0"/>
        <w:ind w:firstLine="720"/>
        <w:jc w:val="both"/>
        <w:rPr>
          <w:rFonts w:ascii="Times New Roman" w:hAnsi="Times New Roman" w:cs="Times New Roman"/>
        </w:rPr>
      </w:pPr>
      <w:r w:rsidRPr="00FE47C3">
        <w:rPr>
          <w:rStyle w:val="FootnoteReference"/>
          <w:rFonts w:ascii="Times New Roman" w:hAnsi="Times New Roman" w:cs="Times New Roman"/>
        </w:rPr>
        <w:footnoteRef/>
      </w:r>
      <w:r>
        <w:rPr>
          <w:rFonts w:ascii="Times New Roman" w:hAnsi="Times New Roman" w:cs="Times New Roman"/>
        </w:rPr>
        <w:t xml:space="preserve"> </w:t>
      </w:r>
      <w:r w:rsidRPr="00FE47C3">
        <w:rPr>
          <w:rFonts w:ascii="Times New Roman" w:hAnsi="Times New Roman" w:cs="Times New Roman"/>
        </w:rPr>
        <w:t xml:space="preserve">Slamet Haryono, </w:t>
      </w:r>
      <w:r w:rsidRPr="00FE47C3">
        <w:rPr>
          <w:rFonts w:ascii="Times New Roman" w:hAnsi="Times New Roman" w:cs="Times New Roman"/>
          <w:i/>
          <w:iCs/>
        </w:rPr>
        <w:t xml:space="preserve">Analisis Laporan Keuangan, </w:t>
      </w:r>
      <w:r w:rsidRPr="00FE47C3">
        <w:rPr>
          <w:rFonts w:ascii="Times New Roman" w:hAnsi="Times New Roman" w:cs="Times New Roman"/>
        </w:rPr>
        <w:t>(Yogyakarta: Pustaka Sayid Sabiq, 2009),  209</w:t>
      </w:r>
    </w:p>
  </w:footnote>
  <w:footnote w:id="19">
    <w:p w:rsidR="00760881" w:rsidRDefault="00760881" w:rsidP="00881F12">
      <w:pPr>
        <w:pStyle w:val="FootnoteText"/>
        <w:bidi w:val="0"/>
        <w:ind w:firstLine="720"/>
        <w:jc w:val="both"/>
      </w:pPr>
      <w:r w:rsidRPr="00881F12">
        <w:rPr>
          <w:rStyle w:val="FootnoteReference"/>
          <w:rFonts w:asciiTheme="majorBidi" w:hAnsiTheme="majorBidi" w:cstheme="majorBidi"/>
        </w:rPr>
        <w:footnoteRef/>
      </w:r>
      <w:r w:rsidRPr="00881F12">
        <w:rPr>
          <w:rFonts w:asciiTheme="majorBidi" w:hAnsiTheme="majorBidi" w:cstheme="majorBidi"/>
          <w:rtl/>
        </w:rPr>
        <w:t xml:space="preserve"> </w:t>
      </w:r>
      <w:r w:rsidRPr="00881F12">
        <w:rPr>
          <w:rFonts w:asciiTheme="majorBidi" w:hAnsiTheme="majorBidi" w:cstheme="majorBidi"/>
        </w:rPr>
        <w:t>Khaerul</w:t>
      </w:r>
      <w:r w:rsidRPr="00F07E4C">
        <w:rPr>
          <w:rFonts w:asciiTheme="majorBidi" w:hAnsiTheme="majorBidi" w:cstheme="majorBidi"/>
        </w:rPr>
        <w:t xml:space="preserve"> Umam, </w:t>
      </w:r>
      <w:r w:rsidRPr="00F07E4C">
        <w:rPr>
          <w:rFonts w:asciiTheme="majorBidi" w:hAnsiTheme="majorBidi" w:cstheme="majorBidi"/>
          <w:i/>
          <w:iCs/>
        </w:rPr>
        <w:t xml:space="preserve">Manajemen Perbankan Syariah </w:t>
      </w:r>
      <w:r w:rsidRPr="00F07E4C">
        <w:rPr>
          <w:rFonts w:asciiTheme="majorBidi" w:hAnsiTheme="majorBidi" w:cstheme="majorBidi"/>
        </w:rPr>
        <w:t>(Ba</w:t>
      </w:r>
      <w:r>
        <w:rPr>
          <w:rFonts w:asciiTheme="majorBidi" w:hAnsiTheme="majorBidi" w:cstheme="majorBidi"/>
        </w:rPr>
        <w:t>ndung: Pustaka Setia, 2013), 342</w:t>
      </w:r>
    </w:p>
  </w:footnote>
  <w:footnote w:id="20">
    <w:p w:rsidR="00760881" w:rsidRDefault="00760881" w:rsidP="00881F12">
      <w:pPr>
        <w:pStyle w:val="FootnoteText"/>
        <w:bidi w:val="0"/>
        <w:ind w:firstLine="720"/>
        <w:jc w:val="both"/>
      </w:pPr>
      <w:r w:rsidRPr="00881F12">
        <w:rPr>
          <w:rStyle w:val="FootnoteReference"/>
          <w:rFonts w:asciiTheme="majorBidi" w:hAnsiTheme="majorBidi" w:cstheme="majorBidi"/>
        </w:rPr>
        <w:footnoteRef/>
      </w:r>
      <w:r>
        <w:rPr>
          <w:rFonts w:asciiTheme="majorBidi" w:hAnsiTheme="majorBidi" w:cstheme="majorBidi"/>
        </w:rPr>
        <w:t xml:space="preserve"> Ibid, 343</w:t>
      </w:r>
    </w:p>
  </w:footnote>
  <w:footnote w:id="21">
    <w:p w:rsidR="00760881" w:rsidRDefault="00760881" w:rsidP="00B44EBF">
      <w:pPr>
        <w:pStyle w:val="FootnoteText"/>
        <w:bidi w:val="0"/>
        <w:ind w:firstLine="709"/>
        <w:jc w:val="both"/>
      </w:pPr>
      <w:r>
        <w:rPr>
          <w:rStyle w:val="FootnoteReference"/>
        </w:rPr>
        <w:footnoteRef/>
      </w:r>
      <w:r>
        <w:rPr>
          <w:rtl/>
        </w:rPr>
        <w:t xml:space="preserve"> </w:t>
      </w:r>
      <w:r>
        <w:rPr>
          <w:rFonts w:asciiTheme="majorBidi" w:hAnsiTheme="majorBidi" w:cstheme="majorBidi"/>
        </w:rPr>
        <w:t>Ibid, 344</w:t>
      </w:r>
    </w:p>
  </w:footnote>
  <w:footnote w:id="22">
    <w:p w:rsidR="00760881" w:rsidRPr="00881F12" w:rsidRDefault="00760881" w:rsidP="00881F12">
      <w:pPr>
        <w:pStyle w:val="FootnoteText"/>
        <w:tabs>
          <w:tab w:val="left" w:pos="1843"/>
        </w:tabs>
        <w:bidi w:val="0"/>
        <w:ind w:firstLine="709"/>
        <w:jc w:val="both"/>
        <w:rPr>
          <w:rFonts w:asciiTheme="majorBidi" w:hAnsiTheme="majorBidi" w:cstheme="majorBidi"/>
        </w:rPr>
      </w:pPr>
      <w:r w:rsidRPr="00881F12">
        <w:rPr>
          <w:rStyle w:val="FootnoteReference"/>
          <w:rFonts w:asciiTheme="majorBidi" w:hAnsiTheme="majorBidi" w:cstheme="majorBidi"/>
        </w:rPr>
        <w:footnoteRef/>
      </w:r>
      <w:r w:rsidRPr="00881F12">
        <w:rPr>
          <w:rFonts w:asciiTheme="majorBidi" w:hAnsiTheme="majorBidi" w:cstheme="majorBidi"/>
          <w:rtl/>
        </w:rPr>
        <w:t xml:space="preserve"> </w:t>
      </w:r>
      <w:r w:rsidRPr="00881F12">
        <w:rPr>
          <w:rFonts w:asciiTheme="majorBidi" w:hAnsiTheme="majorBidi" w:cstheme="majorBidi"/>
        </w:rPr>
        <w:t xml:space="preserve"> Harmono, </w:t>
      </w:r>
      <w:r w:rsidRPr="00881F12">
        <w:rPr>
          <w:rFonts w:asciiTheme="majorBidi" w:hAnsiTheme="majorBidi" w:cstheme="majorBidi"/>
          <w:i/>
          <w:iCs/>
        </w:rPr>
        <w:t xml:space="preserve">Manajemen Keuangan </w:t>
      </w:r>
      <w:r w:rsidRPr="00881F12">
        <w:rPr>
          <w:rFonts w:asciiTheme="majorBidi" w:hAnsiTheme="majorBidi" w:cstheme="majorBidi"/>
        </w:rPr>
        <w:t>(</w:t>
      </w:r>
      <w:r>
        <w:rPr>
          <w:rFonts w:asciiTheme="majorBidi" w:hAnsiTheme="majorBidi" w:cstheme="majorBidi"/>
        </w:rPr>
        <w:t>Jakarta: Bumi Aksara, 2014),</w:t>
      </w:r>
      <w:r w:rsidRPr="00881F12">
        <w:rPr>
          <w:rFonts w:asciiTheme="majorBidi" w:hAnsiTheme="majorBidi" w:cstheme="majorBidi"/>
        </w:rPr>
        <w:t xml:space="preserve"> 116</w:t>
      </w:r>
    </w:p>
  </w:footnote>
  <w:footnote w:id="23">
    <w:p w:rsidR="00760881" w:rsidRPr="00CF5B1C" w:rsidRDefault="00760881" w:rsidP="00881F12">
      <w:pPr>
        <w:pStyle w:val="FootnoteText"/>
        <w:bidi w:val="0"/>
        <w:ind w:firstLine="709"/>
        <w:jc w:val="both"/>
        <w:rPr>
          <w:rFonts w:asciiTheme="majorBidi" w:hAnsiTheme="majorBidi" w:cstheme="majorBidi"/>
        </w:rPr>
      </w:pPr>
      <w:r w:rsidRPr="00881F12">
        <w:rPr>
          <w:rStyle w:val="FootnoteReference"/>
          <w:rFonts w:asciiTheme="majorBidi" w:hAnsiTheme="majorBidi" w:cstheme="majorBidi"/>
        </w:rPr>
        <w:footnoteRef/>
      </w:r>
      <w:r w:rsidRPr="00881F12">
        <w:rPr>
          <w:rFonts w:asciiTheme="majorBidi" w:hAnsiTheme="majorBidi" w:cstheme="majorBidi"/>
          <w:rtl/>
        </w:rPr>
        <w:t xml:space="preserve"> </w:t>
      </w:r>
      <w:r w:rsidRPr="00881F12">
        <w:rPr>
          <w:rFonts w:asciiTheme="majorBidi" w:hAnsiTheme="majorBidi" w:cstheme="majorBidi"/>
        </w:rPr>
        <w:t xml:space="preserve">Herry Susanto dan Khaerul Umam, </w:t>
      </w:r>
      <w:r w:rsidRPr="00881F12">
        <w:rPr>
          <w:rFonts w:asciiTheme="majorBidi" w:hAnsiTheme="majorBidi" w:cstheme="majorBidi"/>
          <w:i/>
          <w:iCs/>
        </w:rPr>
        <w:t xml:space="preserve">Manajemen Pemasaran Bank Syariah </w:t>
      </w:r>
      <w:r w:rsidRPr="00881F12">
        <w:rPr>
          <w:rFonts w:asciiTheme="majorBidi" w:hAnsiTheme="majorBidi" w:cstheme="majorBidi"/>
        </w:rPr>
        <w:t>(Bandung: Pustaka Setia, 2013</w:t>
      </w:r>
      <w:r>
        <w:rPr>
          <w:rFonts w:asciiTheme="majorBidi" w:hAnsiTheme="majorBidi" w:cstheme="majorBidi"/>
        </w:rPr>
        <w:t>), 364</w:t>
      </w:r>
    </w:p>
  </w:footnote>
  <w:footnote w:id="24">
    <w:p w:rsidR="00760881" w:rsidRPr="00BA71E8" w:rsidRDefault="00760881" w:rsidP="00881F12">
      <w:pPr>
        <w:pStyle w:val="FootnoteText"/>
        <w:bidi w:val="0"/>
        <w:ind w:firstLine="709"/>
        <w:jc w:val="both"/>
        <w:rPr>
          <w:rFonts w:asciiTheme="majorBidi" w:hAnsiTheme="majorBidi" w:cstheme="majorBidi"/>
        </w:rPr>
      </w:pPr>
      <w:r>
        <w:rPr>
          <w:rStyle w:val="FootnoteReference"/>
        </w:rPr>
        <w:footnoteRef/>
      </w:r>
      <w:r>
        <w:rPr>
          <w:rtl/>
        </w:rPr>
        <w:t xml:space="preserve"> </w:t>
      </w:r>
      <w:r>
        <w:rPr>
          <w:rFonts w:asciiTheme="majorBidi" w:hAnsiTheme="majorBidi" w:cstheme="majorBidi"/>
        </w:rPr>
        <w:t xml:space="preserve">Muhammad, </w:t>
      </w:r>
      <w:r>
        <w:rPr>
          <w:rFonts w:asciiTheme="majorBidi" w:hAnsiTheme="majorBidi" w:cstheme="majorBidi"/>
          <w:i/>
          <w:iCs/>
        </w:rPr>
        <w:t xml:space="preserve">Manajemen Dana Bank Syariah </w:t>
      </w:r>
      <w:r>
        <w:rPr>
          <w:rFonts w:asciiTheme="majorBidi" w:hAnsiTheme="majorBidi" w:cstheme="majorBidi"/>
        </w:rPr>
        <w:t>(Jakarta: PT Raja Grafindo Persada, 2014), 152</w:t>
      </w:r>
    </w:p>
  </w:footnote>
  <w:footnote w:id="25">
    <w:p w:rsidR="00760881" w:rsidRPr="003A11C2" w:rsidRDefault="00760881" w:rsidP="00881F12">
      <w:pPr>
        <w:pStyle w:val="FootnoteText"/>
        <w:bidi w:val="0"/>
        <w:ind w:firstLine="709"/>
        <w:jc w:val="both"/>
        <w:rPr>
          <w:rFonts w:asciiTheme="majorBidi" w:hAnsiTheme="majorBidi" w:cstheme="majorBidi"/>
        </w:rPr>
      </w:pPr>
      <w:r>
        <w:rPr>
          <w:rStyle w:val="FootnoteReference"/>
        </w:rPr>
        <w:footnoteRef/>
      </w:r>
      <w:r>
        <w:rPr>
          <w:rtl/>
        </w:rPr>
        <w:t xml:space="preserve"> </w:t>
      </w:r>
      <w:r>
        <w:rPr>
          <w:rFonts w:asciiTheme="majorBidi" w:hAnsiTheme="majorBidi" w:cstheme="majorBidi"/>
        </w:rPr>
        <w:t xml:space="preserve"> Herman Darmawi, </w:t>
      </w:r>
      <w:r>
        <w:rPr>
          <w:rFonts w:asciiTheme="majorBidi" w:hAnsiTheme="majorBidi" w:cstheme="majorBidi"/>
          <w:i/>
          <w:iCs/>
        </w:rPr>
        <w:t xml:space="preserve">Manajemen Perbankan </w:t>
      </w:r>
      <w:r>
        <w:rPr>
          <w:rFonts w:asciiTheme="majorBidi" w:hAnsiTheme="majorBidi" w:cstheme="majorBidi"/>
        </w:rPr>
        <w:t>(Jakarta: Bumi Aksara, 2012), 97</w:t>
      </w:r>
    </w:p>
  </w:footnote>
  <w:footnote w:id="26">
    <w:p w:rsidR="00760881" w:rsidRPr="008D00A4" w:rsidRDefault="00760881" w:rsidP="00881F12">
      <w:pPr>
        <w:pStyle w:val="FootnoteText"/>
        <w:bidi w:val="0"/>
        <w:ind w:firstLine="709"/>
        <w:jc w:val="both"/>
        <w:rPr>
          <w:rFonts w:asciiTheme="majorBidi" w:hAnsiTheme="majorBidi" w:cstheme="majorBidi"/>
        </w:rPr>
      </w:pPr>
      <w:r>
        <w:rPr>
          <w:rStyle w:val="FootnoteReference"/>
        </w:rPr>
        <w:footnoteRef/>
      </w:r>
      <w:r>
        <w:rPr>
          <w:rtl/>
        </w:rPr>
        <w:t xml:space="preserve"> </w:t>
      </w:r>
      <w:r>
        <w:rPr>
          <w:rFonts w:asciiTheme="majorBidi" w:hAnsiTheme="majorBidi" w:cstheme="majorBidi"/>
        </w:rPr>
        <w:t xml:space="preserve">Herry Sutanto dan Khaerul Umam, </w:t>
      </w:r>
      <w:r>
        <w:rPr>
          <w:rFonts w:asciiTheme="majorBidi" w:hAnsiTheme="majorBidi" w:cstheme="majorBidi"/>
          <w:i/>
        </w:rPr>
        <w:t xml:space="preserve">Manajemen Pemasaran Bank Syariah </w:t>
      </w:r>
      <w:r>
        <w:rPr>
          <w:rFonts w:asciiTheme="majorBidi" w:hAnsiTheme="majorBidi" w:cstheme="majorBidi"/>
          <w:iCs/>
        </w:rPr>
        <w:t>(Bandung: Pustaka Setia, 2013), 370-371</w:t>
      </w:r>
    </w:p>
  </w:footnote>
  <w:footnote w:id="27">
    <w:p w:rsidR="00760881" w:rsidRPr="0092736F" w:rsidRDefault="00760881" w:rsidP="00881F12">
      <w:pPr>
        <w:pStyle w:val="FootnoteText"/>
        <w:bidi w:val="0"/>
        <w:ind w:firstLine="709"/>
        <w:jc w:val="both"/>
        <w:rPr>
          <w:rFonts w:asciiTheme="majorBidi" w:hAnsiTheme="majorBidi" w:cstheme="majorBidi"/>
        </w:rPr>
      </w:pPr>
      <w:r>
        <w:rPr>
          <w:rStyle w:val="FootnoteReference"/>
        </w:rPr>
        <w:footnoteRef/>
      </w:r>
      <w:r>
        <w:rPr>
          <w:rtl/>
        </w:rPr>
        <w:t xml:space="preserve"> </w:t>
      </w:r>
      <w:r>
        <w:rPr>
          <w:rFonts w:asciiTheme="majorBidi" w:hAnsiTheme="majorBidi" w:cstheme="majorBidi"/>
        </w:rPr>
        <w:t>Syukur, “Pengaruh Return On Asset (ROA), Financing To Deposit Ratio (FDR), dan Biaya Operasional Pendapatan Operasional (BOPO) terhadap tingkat bagi hasil Deposito Mudharabah (Studi pada PT. Bank Muamalat Indonesia, PT. Bank Syariah Mandiri, dan PT. Bank BRI Syariah Tahun 2010-2014),” Jurnal ekonomi, 27</w:t>
      </w:r>
    </w:p>
  </w:footnote>
  <w:footnote w:id="28">
    <w:p w:rsidR="00760881" w:rsidRPr="00B31666" w:rsidRDefault="00760881" w:rsidP="00881F12">
      <w:pPr>
        <w:pStyle w:val="FootnoteText"/>
        <w:bidi w:val="0"/>
        <w:ind w:firstLine="709"/>
        <w:jc w:val="both"/>
        <w:rPr>
          <w:rFonts w:asciiTheme="majorBidi" w:hAnsiTheme="majorBidi" w:cstheme="majorBidi"/>
        </w:rPr>
      </w:pPr>
      <w:r>
        <w:rPr>
          <w:rStyle w:val="FootnoteReference"/>
        </w:rPr>
        <w:footnoteRef/>
      </w:r>
      <w:r>
        <w:rPr>
          <w:rtl/>
        </w:rPr>
        <w:t xml:space="preserve"> </w:t>
      </w:r>
      <w:r w:rsidRPr="00B31666">
        <w:rPr>
          <w:rFonts w:asciiTheme="majorBidi" w:hAnsiTheme="majorBidi" w:cstheme="majorBidi"/>
        </w:rPr>
        <w:t>Sofyan Febby Henny Saputri, “Pengaruh CAR, BOPO, NPL, dan FDR Terhadap ROE Pada Bank Devisa”, Jurnal Ilmu dan Riset Manajemen, 2016)</w:t>
      </w:r>
    </w:p>
  </w:footnote>
  <w:footnote w:id="29">
    <w:p w:rsidR="00760881" w:rsidRPr="00AD330F" w:rsidRDefault="00760881" w:rsidP="00881F12">
      <w:pPr>
        <w:pStyle w:val="FootnoteText"/>
        <w:bidi w:val="0"/>
        <w:ind w:firstLine="709"/>
        <w:jc w:val="both"/>
        <w:rPr>
          <w:rFonts w:asciiTheme="majorBidi" w:hAnsiTheme="majorBidi" w:cstheme="majorBidi"/>
        </w:rPr>
      </w:pPr>
      <w:r>
        <w:rPr>
          <w:rStyle w:val="FootnoteReference"/>
        </w:rPr>
        <w:footnoteRef/>
      </w:r>
      <w:r>
        <w:rPr>
          <w:rtl/>
        </w:rPr>
        <w:t xml:space="preserve"> </w:t>
      </w:r>
      <w:r>
        <w:rPr>
          <w:rFonts w:asciiTheme="majorBidi" w:hAnsiTheme="majorBidi" w:cstheme="majorBidi"/>
        </w:rPr>
        <w:t xml:space="preserve">Dendawijaya, </w:t>
      </w:r>
      <w:r>
        <w:rPr>
          <w:rFonts w:asciiTheme="majorBidi" w:hAnsiTheme="majorBidi" w:cstheme="majorBidi"/>
          <w:i/>
          <w:iCs/>
        </w:rPr>
        <w:t xml:space="preserve">Manajemen Perbankan </w:t>
      </w:r>
      <w:r>
        <w:rPr>
          <w:rFonts w:asciiTheme="majorBidi" w:hAnsiTheme="majorBidi" w:cstheme="majorBidi"/>
        </w:rPr>
        <w:t>(Bogor: Ghalia Indonesia, 2005), 134</w:t>
      </w:r>
    </w:p>
  </w:footnote>
  <w:footnote w:id="30">
    <w:p w:rsidR="00760881" w:rsidRPr="005017CD" w:rsidRDefault="00760881" w:rsidP="005017CD">
      <w:pPr>
        <w:pStyle w:val="FootnoteText"/>
        <w:bidi w:val="0"/>
        <w:ind w:firstLine="709"/>
        <w:jc w:val="both"/>
        <w:rPr>
          <w:rFonts w:ascii="Times New Roman" w:hAnsi="Times New Roman" w:cs="Times New Roman"/>
        </w:rPr>
      </w:pPr>
      <w:r w:rsidRPr="005017CD">
        <w:rPr>
          <w:rStyle w:val="FootnoteReference"/>
          <w:rFonts w:ascii="Times New Roman" w:hAnsi="Times New Roman" w:cs="Times New Roman"/>
        </w:rPr>
        <w:footnoteRef/>
      </w:r>
      <w:r w:rsidRPr="005017CD">
        <w:rPr>
          <w:rFonts w:ascii="Times New Roman" w:hAnsi="Times New Roman" w:cs="Times New Roman"/>
          <w:rtl/>
        </w:rPr>
        <w:t xml:space="preserve"> </w:t>
      </w:r>
      <w:r w:rsidRPr="005017CD">
        <w:rPr>
          <w:rFonts w:ascii="Times New Roman" w:hAnsi="Times New Roman" w:cs="Times New Roman"/>
        </w:rPr>
        <w:t xml:space="preserve">Mudrajat Kuncoro dan Suhardjono, </w:t>
      </w:r>
      <w:r w:rsidRPr="005017CD">
        <w:rPr>
          <w:rFonts w:ascii="Times New Roman" w:hAnsi="Times New Roman" w:cs="Times New Roman"/>
          <w:i/>
          <w:iCs/>
        </w:rPr>
        <w:t xml:space="preserve">Manajemen Perbankan Teori dan Aplikasi Edisi Pertama </w:t>
      </w:r>
      <w:r w:rsidRPr="005017CD">
        <w:rPr>
          <w:rFonts w:ascii="Times New Roman" w:hAnsi="Times New Roman" w:cs="Times New Roman"/>
        </w:rPr>
        <w:t>(Yogyakarta: BPFE Yogyakarta, 2002), 565</w:t>
      </w:r>
    </w:p>
  </w:footnote>
  <w:footnote w:id="31">
    <w:p w:rsidR="00760881" w:rsidRPr="00CF3D16" w:rsidRDefault="00760881" w:rsidP="00881F12">
      <w:pPr>
        <w:pStyle w:val="FootnoteText"/>
        <w:bidi w:val="0"/>
        <w:ind w:firstLine="709"/>
        <w:jc w:val="both"/>
        <w:rPr>
          <w:rFonts w:asciiTheme="majorBidi" w:hAnsiTheme="majorBidi" w:cstheme="majorBidi"/>
        </w:rPr>
      </w:pPr>
      <w:r w:rsidRPr="00881F12">
        <w:rPr>
          <w:rStyle w:val="FootnoteReference"/>
          <w:rFonts w:asciiTheme="majorBidi" w:hAnsiTheme="majorBidi" w:cstheme="majorBidi"/>
        </w:rPr>
        <w:footnoteRef/>
      </w:r>
      <w:r>
        <w:rPr>
          <w:rFonts w:asciiTheme="majorBidi" w:hAnsiTheme="majorBidi" w:cstheme="majorBidi"/>
        </w:rPr>
        <w:t xml:space="preserve"> </w:t>
      </w:r>
      <w:r w:rsidRPr="00881F12">
        <w:rPr>
          <w:rFonts w:asciiTheme="majorBidi" w:hAnsiTheme="majorBidi" w:cstheme="majorBidi"/>
        </w:rPr>
        <w:t>Grening</w:t>
      </w:r>
      <w:r>
        <w:rPr>
          <w:rFonts w:asciiTheme="majorBidi" w:hAnsiTheme="majorBidi" w:cstheme="majorBidi"/>
        </w:rPr>
        <w:t xml:space="preserve"> Hennie Van dan Iqbal, Zamir, </w:t>
      </w:r>
      <w:r>
        <w:rPr>
          <w:rFonts w:asciiTheme="majorBidi" w:hAnsiTheme="majorBidi" w:cstheme="majorBidi"/>
          <w:i/>
          <w:iCs/>
        </w:rPr>
        <w:t xml:space="preserve">Risk Analisis For Islamic Bank, </w:t>
      </w:r>
      <w:r>
        <w:rPr>
          <w:rFonts w:asciiTheme="majorBidi" w:hAnsiTheme="majorBidi" w:cstheme="majorBidi"/>
        </w:rPr>
        <w:t>(Jakarta: Salemba Empat, 2011), 115</w:t>
      </w:r>
    </w:p>
  </w:footnote>
  <w:footnote w:id="32">
    <w:p w:rsidR="00760881" w:rsidRPr="00881F12" w:rsidRDefault="00760881" w:rsidP="00881F12">
      <w:pPr>
        <w:pStyle w:val="FootnoteText"/>
        <w:bidi w:val="0"/>
        <w:ind w:firstLine="709"/>
        <w:jc w:val="both"/>
        <w:rPr>
          <w:rFonts w:asciiTheme="majorBidi" w:hAnsiTheme="majorBidi" w:cstheme="majorBidi"/>
        </w:rPr>
      </w:pPr>
      <w:r w:rsidRPr="00881F12">
        <w:rPr>
          <w:rStyle w:val="FootnoteReference"/>
          <w:rFonts w:asciiTheme="majorBidi" w:hAnsiTheme="majorBidi" w:cstheme="majorBidi"/>
        </w:rPr>
        <w:footnoteRef/>
      </w:r>
      <w:r w:rsidRPr="00881F12">
        <w:rPr>
          <w:rFonts w:asciiTheme="majorBidi" w:hAnsiTheme="majorBidi" w:cstheme="majorBidi"/>
          <w:rtl/>
        </w:rPr>
        <w:t xml:space="preserve"> </w:t>
      </w:r>
      <w:r w:rsidRPr="00881F12">
        <w:rPr>
          <w:rFonts w:asciiTheme="majorBidi" w:hAnsiTheme="majorBidi" w:cstheme="majorBidi"/>
        </w:rPr>
        <w:t xml:space="preserve">Irham Fahmi, </w:t>
      </w:r>
      <w:r w:rsidRPr="00881F12">
        <w:rPr>
          <w:rFonts w:asciiTheme="majorBidi" w:hAnsiTheme="majorBidi" w:cstheme="majorBidi"/>
          <w:i/>
          <w:iCs/>
        </w:rPr>
        <w:t xml:space="preserve">Manajemen Perbankan Konvensional &amp; Syariah </w:t>
      </w:r>
      <w:r w:rsidRPr="00881F12">
        <w:rPr>
          <w:rFonts w:asciiTheme="majorBidi" w:hAnsiTheme="majorBidi" w:cstheme="majorBidi"/>
        </w:rPr>
        <w:t>(Jakarta: Mitra Wacana Media, 2015), hlm 155</w:t>
      </w:r>
    </w:p>
  </w:footnote>
  <w:footnote w:id="33">
    <w:p w:rsidR="00760881" w:rsidRPr="00F83B0D" w:rsidRDefault="00760881" w:rsidP="00064DFE">
      <w:pPr>
        <w:pStyle w:val="FootnoteText"/>
        <w:bidi w:val="0"/>
        <w:ind w:firstLine="709"/>
        <w:jc w:val="both"/>
      </w:pPr>
      <w:r w:rsidRPr="00881F12">
        <w:rPr>
          <w:rStyle w:val="FootnoteReference"/>
          <w:rFonts w:asciiTheme="majorBidi" w:hAnsiTheme="majorBidi" w:cstheme="majorBidi"/>
        </w:rPr>
        <w:footnoteRef/>
      </w:r>
      <w:r>
        <w:rPr>
          <w:rFonts w:asciiTheme="majorBidi" w:hAnsiTheme="majorBidi" w:cstheme="majorBidi"/>
        </w:rPr>
        <w:t xml:space="preserve"> </w:t>
      </w:r>
      <w:r w:rsidRPr="00881F12">
        <w:rPr>
          <w:rFonts w:asciiTheme="majorBidi" w:hAnsiTheme="majorBidi" w:cstheme="majorBidi"/>
        </w:rPr>
        <w:t>Rh</w:t>
      </w:r>
      <w:r w:rsidRPr="00F83B0D">
        <w:rPr>
          <w:rFonts w:asciiTheme="majorBidi" w:hAnsiTheme="majorBidi" w:cstheme="majorBidi"/>
        </w:rPr>
        <w:t xml:space="preserve">eza Oktaviana “Analisis Pengaruh </w:t>
      </w:r>
      <w:r w:rsidRPr="00F83B0D">
        <w:rPr>
          <w:rFonts w:asciiTheme="majorBidi" w:hAnsiTheme="majorBidi" w:cstheme="majorBidi"/>
          <w:i/>
          <w:iCs/>
        </w:rPr>
        <w:t xml:space="preserve">Size, </w:t>
      </w:r>
      <w:r w:rsidRPr="00F83B0D">
        <w:rPr>
          <w:rFonts w:asciiTheme="majorBidi" w:hAnsiTheme="majorBidi" w:cstheme="majorBidi"/>
        </w:rPr>
        <w:t xml:space="preserve">ROA, FDR, NPF, dan BOPO Terhadap </w:t>
      </w:r>
      <w:r w:rsidRPr="00F83B0D">
        <w:rPr>
          <w:rFonts w:asciiTheme="majorBidi" w:hAnsiTheme="majorBidi" w:cstheme="majorBidi"/>
          <w:i/>
          <w:iCs/>
        </w:rPr>
        <w:t xml:space="preserve">Capital Adequacy Ratio </w:t>
      </w:r>
      <w:r w:rsidRPr="00F83B0D">
        <w:rPr>
          <w:rFonts w:asciiTheme="majorBidi" w:hAnsiTheme="majorBidi" w:cstheme="majorBidi"/>
        </w:rPr>
        <w:t xml:space="preserve">Pada Bank Umum Syariah Di Indonesia Periode Tahun 2010-2014” </w:t>
      </w:r>
      <w:r w:rsidRPr="00F83B0D">
        <w:rPr>
          <w:rFonts w:asciiTheme="majorBidi" w:hAnsiTheme="majorBidi" w:cstheme="majorBidi"/>
          <w:i/>
          <w:iCs/>
        </w:rPr>
        <w:t xml:space="preserve">Skripsi, </w:t>
      </w:r>
      <w:r w:rsidRPr="00F83B0D">
        <w:rPr>
          <w:rFonts w:asciiTheme="majorBidi" w:hAnsiTheme="majorBidi" w:cstheme="majorBidi"/>
        </w:rPr>
        <w:t>(Semarang, Universitas Diponegoro, 2016)</w:t>
      </w:r>
    </w:p>
  </w:footnote>
  <w:footnote w:id="34">
    <w:p w:rsidR="00760881" w:rsidRPr="00B50BDA" w:rsidRDefault="00760881" w:rsidP="009D4A8E">
      <w:pPr>
        <w:pStyle w:val="FootnoteText"/>
        <w:bidi w:val="0"/>
        <w:ind w:firstLine="709"/>
        <w:jc w:val="both"/>
        <w:rPr>
          <w:rFonts w:ascii="Times New Roman" w:hAnsi="Times New Roman" w:cs="Times New Roman"/>
        </w:rPr>
      </w:pPr>
      <w:r w:rsidRPr="00B50BDA">
        <w:rPr>
          <w:rStyle w:val="FootnoteReference"/>
          <w:rFonts w:ascii="Times New Roman" w:hAnsi="Times New Roman" w:cs="Times New Roman"/>
        </w:rPr>
        <w:footnoteRef/>
      </w:r>
      <w:r w:rsidRPr="00B50BDA">
        <w:rPr>
          <w:rFonts w:ascii="Times New Roman" w:hAnsi="Times New Roman" w:cs="Times New Roman"/>
          <w:rtl/>
        </w:rPr>
        <w:t xml:space="preserve"> </w:t>
      </w:r>
      <w:r w:rsidRPr="00B50BDA">
        <w:rPr>
          <w:rFonts w:ascii="Times New Roman" w:hAnsi="Times New Roman" w:cs="Times New Roman"/>
        </w:rPr>
        <w:t xml:space="preserve">Rizky Astreanto, Selamet Riyadi “Faktor-Faktor yang Mempengaruhi </w:t>
      </w:r>
      <w:r w:rsidRPr="00B50BDA">
        <w:rPr>
          <w:rFonts w:ascii="Times New Roman" w:hAnsi="Times New Roman" w:cs="Times New Roman"/>
          <w:i/>
        </w:rPr>
        <w:t xml:space="preserve">Capital Adequacy Ratio </w:t>
      </w:r>
      <w:r w:rsidRPr="00B50BDA">
        <w:rPr>
          <w:rFonts w:ascii="Times New Roman" w:hAnsi="Times New Roman" w:cs="Times New Roman"/>
          <w:iCs/>
        </w:rPr>
        <w:t>pada Bank Listing di BEI Periode 2010-2014</w:t>
      </w:r>
      <w:r w:rsidRPr="00B50BDA">
        <w:rPr>
          <w:rFonts w:ascii="Times New Roman" w:hAnsi="Times New Roman" w:cs="Times New Roman"/>
        </w:rPr>
        <w:t>” Jurnal Riset Perbankan Manajemen dan Akuntansi, 2017</w:t>
      </w:r>
    </w:p>
  </w:footnote>
  <w:footnote w:id="35">
    <w:p w:rsidR="00760881" w:rsidRPr="00B50BDA" w:rsidRDefault="00760881" w:rsidP="009D4A8E">
      <w:pPr>
        <w:pStyle w:val="FootnoteText"/>
        <w:bidi w:val="0"/>
        <w:ind w:firstLine="709"/>
        <w:jc w:val="both"/>
        <w:rPr>
          <w:rFonts w:ascii="Times New Roman" w:hAnsi="Times New Roman" w:cs="Times New Roman"/>
        </w:rPr>
      </w:pPr>
      <w:r w:rsidRPr="00B50BDA">
        <w:rPr>
          <w:rStyle w:val="FootnoteReference"/>
          <w:rFonts w:ascii="Times New Roman" w:hAnsi="Times New Roman" w:cs="Times New Roman"/>
        </w:rPr>
        <w:footnoteRef/>
      </w:r>
      <w:r w:rsidRPr="00B50BDA">
        <w:rPr>
          <w:rFonts w:ascii="Times New Roman" w:hAnsi="Times New Roman" w:cs="Times New Roman"/>
          <w:rtl/>
        </w:rPr>
        <w:t xml:space="preserve"> </w:t>
      </w:r>
      <w:r w:rsidRPr="00B50BDA">
        <w:rPr>
          <w:rFonts w:ascii="Times New Roman" w:hAnsi="Times New Roman" w:cs="Times New Roman"/>
        </w:rPr>
        <w:t xml:space="preserve">Jerry Andreas Hengkeng, Een N. Walewangko, Audie O. Niode “Analisis Faktor-faktor yang Mempengaruhi </w:t>
      </w:r>
      <w:r w:rsidRPr="00B50BDA">
        <w:rPr>
          <w:rFonts w:ascii="Times New Roman" w:hAnsi="Times New Roman" w:cs="Times New Roman"/>
          <w:i/>
          <w:iCs/>
        </w:rPr>
        <w:t xml:space="preserve">Capital Adequacy Ratio </w:t>
      </w:r>
      <w:r w:rsidRPr="00B50BDA">
        <w:rPr>
          <w:rFonts w:ascii="Times New Roman" w:hAnsi="Times New Roman" w:cs="Times New Roman"/>
        </w:rPr>
        <w:t>Bank Sulut-Go Tahun 2002.I-2017.IV” Jurnal Berkala Ilmiah Efisiensi, 2018</w:t>
      </w:r>
    </w:p>
  </w:footnote>
  <w:footnote w:id="36">
    <w:p w:rsidR="00760881" w:rsidRPr="00D02143" w:rsidRDefault="00760881" w:rsidP="00B153F7">
      <w:pPr>
        <w:pStyle w:val="FootnoteText"/>
        <w:bidi w:val="0"/>
        <w:ind w:firstLine="709"/>
        <w:jc w:val="both"/>
        <w:rPr>
          <w:rFonts w:asciiTheme="majorBidi" w:hAnsiTheme="majorBidi" w:cstheme="majorBidi"/>
        </w:rPr>
      </w:pPr>
      <w:r w:rsidRPr="00881F12">
        <w:rPr>
          <w:rStyle w:val="FootnoteReference"/>
          <w:rFonts w:asciiTheme="majorBidi" w:hAnsiTheme="majorBidi" w:cstheme="majorBidi"/>
        </w:rPr>
        <w:footnoteRef/>
      </w:r>
      <w:r w:rsidRPr="00881F12">
        <w:rPr>
          <w:rFonts w:asciiTheme="majorBidi" w:hAnsiTheme="majorBidi" w:cstheme="majorBidi"/>
          <w:rtl/>
        </w:rPr>
        <w:t xml:space="preserve"> </w:t>
      </w:r>
      <w:r w:rsidRPr="00881F12">
        <w:rPr>
          <w:rFonts w:asciiTheme="majorBidi" w:hAnsiTheme="majorBidi" w:cstheme="majorBidi"/>
        </w:rPr>
        <w:t>Mitha Priskila Padanun, Hizkia H. D. Tasik “Pengaruh Giro Wajib Minimum, Posisi Devisa Netto, Return</w:t>
      </w:r>
      <w:r w:rsidRPr="00D02143">
        <w:rPr>
          <w:rFonts w:asciiTheme="majorBidi" w:hAnsiTheme="majorBidi" w:cstheme="majorBidi"/>
        </w:rPr>
        <w:t xml:space="preserve"> On Asset terhadap Capital Adequacy Ratio pada perusahaan Perbankan yang terdaftar di BEI Periode 2013-2017”, Jurnal Riset Ekonomi, Manajemen, Bisnis dan Akuntansi, 2019</w:t>
      </w:r>
    </w:p>
  </w:footnote>
  <w:footnote w:id="37">
    <w:p w:rsidR="00760881" w:rsidRPr="005C43ED" w:rsidRDefault="00760881" w:rsidP="005C43ED">
      <w:pPr>
        <w:pStyle w:val="FootnoteText"/>
        <w:bidi w:val="0"/>
        <w:ind w:firstLine="709"/>
        <w:jc w:val="both"/>
        <w:rPr>
          <w:rFonts w:ascii="Times New Roman" w:hAnsi="Times New Roman" w:cs="Times New Roman"/>
        </w:rPr>
      </w:pPr>
      <w:r w:rsidRPr="005C43ED">
        <w:rPr>
          <w:rStyle w:val="FootnoteReference"/>
          <w:rFonts w:ascii="Times New Roman" w:hAnsi="Times New Roman" w:cs="Times New Roman"/>
        </w:rPr>
        <w:footnoteRef/>
      </w:r>
      <w:r w:rsidRPr="005C43ED">
        <w:rPr>
          <w:rFonts w:ascii="Times New Roman" w:hAnsi="Times New Roman" w:cs="Times New Roman"/>
          <w:rtl/>
        </w:rPr>
        <w:t xml:space="preserve"> </w:t>
      </w:r>
      <w:r w:rsidRPr="005C43ED">
        <w:rPr>
          <w:rFonts w:ascii="Times New Roman" w:hAnsi="Times New Roman" w:cs="Times New Roman"/>
        </w:rPr>
        <w:t xml:space="preserve">Ina Rameyani Situmorang, “Faktor-Faktor yang Mempengaruhi </w:t>
      </w:r>
      <w:r w:rsidRPr="005C43ED">
        <w:rPr>
          <w:rFonts w:ascii="Times New Roman" w:hAnsi="Times New Roman" w:cs="Times New Roman"/>
          <w:i/>
          <w:iCs/>
        </w:rPr>
        <w:t xml:space="preserve">Capital Adequacy Ratio </w:t>
      </w:r>
      <w:r w:rsidRPr="005C43ED">
        <w:rPr>
          <w:rFonts w:ascii="Times New Roman" w:hAnsi="Times New Roman" w:cs="Times New Roman"/>
        </w:rPr>
        <w:t xml:space="preserve">(CAR) pada Bank Syariah Mandiri Kec. Medan Ahmad Yani”, </w:t>
      </w:r>
      <w:r w:rsidRPr="005C43ED">
        <w:rPr>
          <w:rFonts w:ascii="Times New Roman" w:hAnsi="Times New Roman" w:cs="Times New Roman"/>
          <w:i/>
          <w:iCs/>
        </w:rPr>
        <w:t>Skripsi</w:t>
      </w:r>
      <w:r w:rsidRPr="005C43ED">
        <w:rPr>
          <w:rFonts w:ascii="Times New Roman" w:hAnsi="Times New Roman" w:cs="Times New Roman"/>
        </w:rPr>
        <w:t xml:space="preserve"> (Medan: UIN Sumatera Utara, 2020)</w:t>
      </w:r>
    </w:p>
  </w:footnote>
  <w:footnote w:id="38">
    <w:p w:rsidR="00760881" w:rsidRDefault="00760881" w:rsidP="00881F12">
      <w:pPr>
        <w:pStyle w:val="FootnoteText"/>
        <w:bidi w:val="0"/>
        <w:ind w:firstLine="709"/>
        <w:jc w:val="both"/>
      </w:pPr>
      <w:r w:rsidRPr="00881F12">
        <w:rPr>
          <w:rStyle w:val="FootnoteReference"/>
          <w:rFonts w:asciiTheme="majorBidi" w:hAnsiTheme="majorBidi" w:cstheme="majorBidi"/>
        </w:rPr>
        <w:footnoteRef/>
      </w:r>
      <w:r w:rsidRPr="00881F12">
        <w:rPr>
          <w:rFonts w:asciiTheme="majorBidi" w:hAnsiTheme="majorBidi" w:cstheme="majorBidi"/>
        </w:rPr>
        <w:t xml:space="preserve"> A</w:t>
      </w:r>
      <w:r>
        <w:rPr>
          <w:rFonts w:asciiTheme="majorBidi" w:hAnsiTheme="majorBidi" w:cstheme="majorBidi"/>
        </w:rPr>
        <w:t xml:space="preserve">mos Neolaka, </w:t>
      </w:r>
      <w:r>
        <w:rPr>
          <w:rFonts w:asciiTheme="majorBidi" w:hAnsiTheme="majorBidi" w:cstheme="majorBidi"/>
          <w:i/>
          <w:iCs/>
        </w:rPr>
        <w:t xml:space="preserve">Metode Penelitian dan Statistik </w:t>
      </w:r>
      <w:r>
        <w:rPr>
          <w:rFonts w:asciiTheme="majorBidi" w:hAnsiTheme="majorBidi" w:cstheme="majorBidi"/>
        </w:rPr>
        <w:t>(Bandung: Remaja Rosdakarya, 2016), 167</w:t>
      </w:r>
      <w:r>
        <w:rPr>
          <w:rtl/>
        </w:rPr>
        <w:t xml:space="preserve"> </w:t>
      </w:r>
    </w:p>
  </w:footnote>
  <w:footnote w:id="39">
    <w:p w:rsidR="00760881" w:rsidRPr="00770823" w:rsidRDefault="00760881" w:rsidP="00881F12">
      <w:pPr>
        <w:pStyle w:val="FootnoteText"/>
        <w:bidi w:val="0"/>
        <w:ind w:firstLine="709"/>
        <w:jc w:val="both"/>
        <w:rPr>
          <w:rFonts w:asciiTheme="majorBidi" w:hAnsiTheme="majorBidi" w:cstheme="majorBidi"/>
        </w:rPr>
      </w:pPr>
      <w:r w:rsidRPr="00770823">
        <w:rPr>
          <w:rStyle w:val="FootnoteReference"/>
          <w:rFonts w:asciiTheme="majorBidi" w:hAnsiTheme="majorBidi" w:cstheme="majorBidi"/>
        </w:rPr>
        <w:footnoteRef/>
      </w:r>
      <w:r w:rsidRPr="00770823">
        <w:rPr>
          <w:rFonts w:asciiTheme="majorBidi" w:hAnsiTheme="majorBidi" w:cstheme="majorBidi"/>
          <w:rtl/>
        </w:rPr>
        <w:t xml:space="preserve"> </w:t>
      </w:r>
      <w:r w:rsidRPr="00770823">
        <w:rPr>
          <w:rFonts w:asciiTheme="majorBidi" w:hAnsiTheme="majorBidi" w:cstheme="majorBidi"/>
        </w:rPr>
        <w:t>Sugiono, Metode Penelitian: Kuantitatif, Kualitatif, dan R&amp;D, (Bandung: Alfabeta, 2014),</w:t>
      </w:r>
      <w:r>
        <w:rPr>
          <w:rFonts w:asciiTheme="majorBidi" w:hAnsiTheme="majorBidi" w:cstheme="majorBidi"/>
        </w:rPr>
        <w:t xml:space="preserve"> </w:t>
      </w:r>
      <w:r w:rsidRPr="00770823">
        <w:rPr>
          <w:rFonts w:asciiTheme="majorBidi" w:hAnsiTheme="majorBidi" w:cstheme="majorBidi"/>
        </w:rPr>
        <w:t>64</w:t>
      </w:r>
    </w:p>
  </w:footnote>
  <w:footnote w:id="40">
    <w:p w:rsidR="00760881" w:rsidRPr="00F95F9D" w:rsidRDefault="00760881" w:rsidP="00F95F9D">
      <w:pPr>
        <w:pStyle w:val="FootnoteText"/>
        <w:bidi w:val="0"/>
        <w:ind w:firstLine="709"/>
        <w:jc w:val="both"/>
        <w:rPr>
          <w:rFonts w:ascii="Times New Roman" w:hAnsi="Times New Roman" w:cs="Times New Roman"/>
        </w:rPr>
      </w:pPr>
      <w:r w:rsidRPr="00F95F9D">
        <w:rPr>
          <w:rStyle w:val="FootnoteReference"/>
          <w:rFonts w:ascii="Times New Roman" w:hAnsi="Times New Roman" w:cs="Times New Roman"/>
        </w:rPr>
        <w:footnoteRef/>
      </w:r>
      <w:r w:rsidRPr="00F95F9D">
        <w:rPr>
          <w:rFonts w:ascii="Times New Roman" w:hAnsi="Times New Roman" w:cs="Times New Roman"/>
          <w:rtl/>
        </w:rPr>
        <w:t xml:space="preserve"> </w:t>
      </w:r>
      <w:r w:rsidRPr="00F95F9D">
        <w:rPr>
          <w:rFonts w:ascii="Times New Roman" w:hAnsi="Times New Roman" w:cs="Times New Roman"/>
        </w:rPr>
        <w:t xml:space="preserve">Husein Umar, </w:t>
      </w:r>
      <w:r w:rsidRPr="00F95F9D">
        <w:rPr>
          <w:rFonts w:ascii="Times New Roman" w:hAnsi="Times New Roman" w:cs="Times New Roman"/>
          <w:i/>
          <w:iCs/>
        </w:rPr>
        <w:t xml:space="preserve">Metode Penelitian untuk Skripsi dan Tesis Bisnis </w:t>
      </w:r>
      <w:r w:rsidRPr="00F95F9D">
        <w:rPr>
          <w:rFonts w:ascii="Times New Roman" w:hAnsi="Times New Roman" w:cs="Times New Roman"/>
        </w:rPr>
        <w:t>(Jakarta: Rajawali Press, 2011), 30</w:t>
      </w:r>
    </w:p>
  </w:footnote>
  <w:footnote w:id="41">
    <w:p w:rsidR="00760881" w:rsidRPr="00F95F9D" w:rsidRDefault="00760881" w:rsidP="00F95F9D">
      <w:pPr>
        <w:pStyle w:val="FootnoteText"/>
        <w:bidi w:val="0"/>
        <w:ind w:firstLine="709"/>
        <w:jc w:val="both"/>
        <w:rPr>
          <w:rFonts w:ascii="Times New Roman" w:hAnsi="Times New Roman" w:cs="Times New Roman"/>
        </w:rPr>
      </w:pPr>
      <w:r w:rsidRPr="00F95F9D">
        <w:rPr>
          <w:rStyle w:val="FootnoteReference"/>
          <w:rFonts w:ascii="Times New Roman" w:hAnsi="Times New Roman" w:cs="Times New Roman"/>
        </w:rPr>
        <w:footnoteRef/>
      </w:r>
      <w:r w:rsidRPr="00F95F9D">
        <w:rPr>
          <w:rFonts w:ascii="Times New Roman" w:hAnsi="Times New Roman" w:cs="Times New Roman"/>
          <w:rtl/>
        </w:rPr>
        <w:t xml:space="preserve"> </w:t>
      </w:r>
      <w:r w:rsidRPr="00F95F9D">
        <w:rPr>
          <w:rFonts w:ascii="Times New Roman" w:hAnsi="Times New Roman" w:cs="Times New Roman"/>
        </w:rPr>
        <w:t>Agus Widarjono, Analisis Multivariat Terapan (Yogyakarta: UPP STIM YKPN, 2015), 189</w:t>
      </w:r>
    </w:p>
  </w:footnote>
  <w:footnote w:id="42">
    <w:p w:rsidR="00760881" w:rsidRPr="00F95F9D" w:rsidRDefault="00760881" w:rsidP="00F95F9D">
      <w:pPr>
        <w:pStyle w:val="FootnoteText"/>
        <w:bidi w:val="0"/>
        <w:ind w:firstLine="709"/>
        <w:jc w:val="both"/>
        <w:rPr>
          <w:rFonts w:ascii="Times New Roman" w:hAnsi="Times New Roman" w:cs="Times New Roman"/>
        </w:rPr>
      </w:pPr>
      <w:r w:rsidRPr="00F95F9D">
        <w:rPr>
          <w:rStyle w:val="FootnoteReference"/>
          <w:rFonts w:ascii="Times New Roman" w:hAnsi="Times New Roman" w:cs="Times New Roman"/>
        </w:rPr>
        <w:footnoteRef/>
      </w:r>
      <w:r w:rsidRPr="00F95F9D">
        <w:rPr>
          <w:rFonts w:ascii="Times New Roman" w:hAnsi="Times New Roman" w:cs="Times New Roman"/>
          <w:rtl/>
        </w:rPr>
        <w:t xml:space="preserve"> </w:t>
      </w:r>
      <w:r w:rsidRPr="00F95F9D">
        <w:rPr>
          <w:rFonts w:ascii="Times New Roman" w:hAnsi="Times New Roman" w:cs="Times New Roman"/>
        </w:rPr>
        <w:t xml:space="preserve">Wiratna Sujarweni, </w:t>
      </w:r>
      <w:r w:rsidRPr="00F95F9D">
        <w:rPr>
          <w:rFonts w:ascii="Times New Roman" w:hAnsi="Times New Roman" w:cs="Times New Roman"/>
          <w:i/>
          <w:iCs/>
        </w:rPr>
        <w:t xml:space="preserve">Metode Penelitian Bisnis Ekonomi </w:t>
      </w:r>
      <w:r w:rsidRPr="00F95F9D">
        <w:rPr>
          <w:rFonts w:ascii="Times New Roman" w:hAnsi="Times New Roman" w:cs="Times New Roman"/>
        </w:rPr>
        <w:t>(Yogyakarta: PUSTAKABARUPRESS, 2015), 90</w:t>
      </w:r>
    </w:p>
  </w:footnote>
  <w:footnote w:id="43">
    <w:p w:rsidR="00760881" w:rsidRPr="004B7C55" w:rsidRDefault="00760881" w:rsidP="00D73F80">
      <w:pPr>
        <w:pStyle w:val="FootnoteText"/>
        <w:bidi w:val="0"/>
        <w:ind w:firstLine="709"/>
        <w:jc w:val="both"/>
        <w:rPr>
          <w:rFonts w:asciiTheme="majorBidi" w:hAnsiTheme="majorBidi" w:cstheme="majorBidi"/>
        </w:rPr>
      </w:pPr>
      <w:r w:rsidRPr="004B7C55">
        <w:rPr>
          <w:rStyle w:val="FootnoteReference"/>
          <w:rFonts w:asciiTheme="majorBidi" w:hAnsiTheme="majorBidi" w:cstheme="majorBidi"/>
        </w:rPr>
        <w:footnoteRef/>
      </w:r>
      <w:r>
        <w:rPr>
          <w:rFonts w:asciiTheme="majorBidi" w:hAnsiTheme="majorBidi" w:cstheme="majorBidi"/>
        </w:rPr>
        <w:t xml:space="preserve"> </w:t>
      </w:r>
      <w:r w:rsidRPr="004B7C55">
        <w:rPr>
          <w:rFonts w:asciiTheme="majorBidi" w:hAnsiTheme="majorBidi" w:cstheme="majorBidi"/>
        </w:rPr>
        <w:t xml:space="preserve">Wiratna Sujarweni, </w:t>
      </w:r>
      <w:r w:rsidRPr="004B7C55">
        <w:rPr>
          <w:rFonts w:asciiTheme="majorBidi" w:hAnsiTheme="majorBidi" w:cstheme="majorBidi"/>
          <w:i/>
          <w:iCs/>
        </w:rPr>
        <w:t>M</w:t>
      </w:r>
      <w:r>
        <w:rPr>
          <w:rFonts w:asciiTheme="majorBidi" w:hAnsiTheme="majorBidi" w:cstheme="majorBidi"/>
          <w:i/>
          <w:iCs/>
        </w:rPr>
        <w:t xml:space="preserve">etode Penelitian Bisnis Ekonomi </w:t>
      </w:r>
      <w:r>
        <w:rPr>
          <w:rFonts w:asciiTheme="majorBidi" w:hAnsiTheme="majorBidi" w:cstheme="majorBidi"/>
        </w:rPr>
        <w:t xml:space="preserve">(Yogyakarta: </w:t>
      </w:r>
      <w:r w:rsidRPr="004B7C55">
        <w:rPr>
          <w:rFonts w:asciiTheme="majorBidi" w:hAnsiTheme="majorBidi" w:cstheme="majorBidi"/>
        </w:rPr>
        <w:t>PUSTAKABARUPRESS, 2015), 90</w:t>
      </w:r>
      <w:r w:rsidRPr="004B7C55">
        <w:rPr>
          <w:rFonts w:asciiTheme="majorBidi" w:hAnsiTheme="majorBidi" w:cstheme="majorBidi"/>
          <w:rtl/>
        </w:rPr>
        <w:t xml:space="preserve"> </w:t>
      </w:r>
    </w:p>
  </w:footnote>
  <w:footnote w:id="44">
    <w:p w:rsidR="00760881" w:rsidRPr="005B767D" w:rsidRDefault="00760881" w:rsidP="004B7C55">
      <w:pPr>
        <w:pStyle w:val="FootnoteText"/>
        <w:bidi w:val="0"/>
        <w:ind w:firstLine="709"/>
        <w:jc w:val="both"/>
        <w:rPr>
          <w:rFonts w:asciiTheme="majorBidi" w:hAnsiTheme="majorBidi" w:cstheme="majorBidi"/>
        </w:rPr>
      </w:pPr>
      <w:r>
        <w:rPr>
          <w:rStyle w:val="FootnoteReference"/>
        </w:rPr>
        <w:footnoteRef/>
      </w:r>
      <w:r>
        <w:rPr>
          <w:rtl/>
        </w:rPr>
        <w:t xml:space="preserve"> </w:t>
      </w:r>
      <w:r>
        <w:rPr>
          <w:rFonts w:asciiTheme="majorBidi" w:hAnsiTheme="majorBidi" w:cstheme="majorBidi"/>
        </w:rPr>
        <w:t xml:space="preserve">Sugiono, </w:t>
      </w:r>
      <w:r>
        <w:rPr>
          <w:rFonts w:asciiTheme="majorBidi" w:hAnsiTheme="majorBidi" w:cstheme="majorBidi"/>
          <w:i/>
          <w:iCs/>
        </w:rPr>
        <w:t xml:space="preserve">Metode Penelitian Kuantitatif, Kualitatif, </w:t>
      </w:r>
      <w:r w:rsidRPr="00D73F80">
        <w:rPr>
          <w:rFonts w:asciiTheme="majorBidi" w:hAnsiTheme="majorBidi" w:cstheme="majorBidi"/>
          <w:i/>
          <w:iCs/>
        </w:rPr>
        <w:t>dan</w:t>
      </w:r>
      <w:r>
        <w:rPr>
          <w:rFonts w:asciiTheme="majorBidi" w:hAnsiTheme="majorBidi" w:cstheme="majorBidi"/>
          <w:i/>
          <w:iCs/>
        </w:rPr>
        <w:t xml:space="preserve">  R&amp;D </w:t>
      </w:r>
      <w:r>
        <w:rPr>
          <w:rFonts w:asciiTheme="majorBidi" w:hAnsiTheme="majorBidi" w:cstheme="majorBidi"/>
        </w:rPr>
        <w:t>(Bandung: Alfabeta, 2014), 66</w:t>
      </w:r>
    </w:p>
  </w:footnote>
  <w:footnote w:id="45">
    <w:p w:rsidR="00760881" w:rsidRPr="00204E17" w:rsidRDefault="00760881" w:rsidP="004B7C55">
      <w:pPr>
        <w:pStyle w:val="FootnoteText"/>
        <w:bidi w:val="0"/>
        <w:ind w:firstLine="709"/>
        <w:jc w:val="both"/>
        <w:rPr>
          <w:rFonts w:asciiTheme="majorBidi" w:hAnsiTheme="majorBidi" w:cstheme="majorBidi"/>
        </w:rPr>
      </w:pPr>
      <w:r>
        <w:rPr>
          <w:rStyle w:val="FootnoteReference"/>
        </w:rPr>
        <w:footnoteRef/>
      </w:r>
      <w:r>
        <w:rPr>
          <w:rtl/>
        </w:rPr>
        <w:t xml:space="preserve"> </w:t>
      </w:r>
      <w:r>
        <w:rPr>
          <w:rFonts w:asciiTheme="majorBidi" w:hAnsiTheme="majorBidi" w:cstheme="majorBidi"/>
        </w:rPr>
        <w:t>Ibid, 82</w:t>
      </w:r>
    </w:p>
  </w:footnote>
  <w:footnote w:id="46">
    <w:p w:rsidR="00760881" w:rsidRPr="006542F7" w:rsidRDefault="00760881" w:rsidP="004B7C55">
      <w:pPr>
        <w:pStyle w:val="FootnoteText"/>
        <w:bidi w:val="0"/>
        <w:ind w:firstLine="709"/>
        <w:jc w:val="both"/>
        <w:rPr>
          <w:rFonts w:asciiTheme="majorBidi" w:hAnsiTheme="majorBidi" w:cstheme="majorBidi"/>
          <w:iCs/>
        </w:rPr>
      </w:pPr>
      <w:r>
        <w:rPr>
          <w:rStyle w:val="FootnoteReference"/>
        </w:rPr>
        <w:footnoteRef/>
      </w:r>
      <w:r>
        <w:rPr>
          <w:rtl/>
        </w:rPr>
        <w:t xml:space="preserve"> </w:t>
      </w:r>
      <w:r>
        <w:rPr>
          <w:rFonts w:asciiTheme="majorBidi" w:hAnsiTheme="majorBidi" w:cstheme="majorBidi"/>
        </w:rPr>
        <w:t xml:space="preserve">Agus Widarjono, </w:t>
      </w:r>
      <w:r>
        <w:rPr>
          <w:rFonts w:asciiTheme="majorBidi" w:hAnsiTheme="majorBidi" w:cstheme="majorBidi"/>
          <w:i/>
        </w:rPr>
        <w:t xml:space="preserve">Analisis Multivariat Terapan </w:t>
      </w:r>
      <w:r>
        <w:rPr>
          <w:rFonts w:asciiTheme="majorBidi" w:hAnsiTheme="majorBidi" w:cstheme="majorBidi"/>
          <w:iCs/>
        </w:rPr>
        <w:t>(Yogyakarta: UPP STIM YKPN, 2015), 192</w:t>
      </w:r>
    </w:p>
  </w:footnote>
  <w:footnote w:id="47">
    <w:p w:rsidR="00760881" w:rsidRPr="000469E5" w:rsidRDefault="00760881" w:rsidP="000469E5">
      <w:pPr>
        <w:pStyle w:val="FootnoteText"/>
        <w:bidi w:val="0"/>
        <w:ind w:firstLine="709"/>
        <w:jc w:val="both"/>
        <w:rPr>
          <w:rFonts w:ascii="Times New Roman" w:hAnsi="Times New Roman" w:cs="Times New Roman"/>
        </w:rPr>
      </w:pPr>
      <w:r w:rsidRPr="000469E5">
        <w:rPr>
          <w:rStyle w:val="FootnoteReference"/>
          <w:rFonts w:ascii="Times New Roman" w:hAnsi="Times New Roman" w:cs="Times New Roman"/>
        </w:rPr>
        <w:footnoteRef/>
      </w:r>
      <w:r w:rsidRPr="000469E5">
        <w:rPr>
          <w:rFonts w:ascii="Times New Roman" w:hAnsi="Times New Roman" w:cs="Times New Roman"/>
        </w:rPr>
        <w:t xml:space="preserve"> Imam Gunawan, </w:t>
      </w:r>
      <w:r w:rsidRPr="000469E5">
        <w:rPr>
          <w:rFonts w:ascii="Times New Roman" w:hAnsi="Times New Roman" w:cs="Times New Roman"/>
          <w:i/>
        </w:rPr>
        <w:t xml:space="preserve">Pengantar Statistika Inferensial, </w:t>
      </w:r>
      <w:r w:rsidRPr="000469E5">
        <w:rPr>
          <w:rFonts w:ascii="Times New Roman" w:hAnsi="Times New Roman" w:cs="Times New Roman"/>
          <w:iCs/>
        </w:rPr>
        <w:t>(Jakarta: R</w:t>
      </w:r>
      <w:r>
        <w:rPr>
          <w:rFonts w:ascii="Times New Roman" w:hAnsi="Times New Roman" w:cs="Times New Roman"/>
          <w:iCs/>
        </w:rPr>
        <w:t>ajawali Pers, 2016), 285</w:t>
      </w:r>
    </w:p>
  </w:footnote>
  <w:footnote w:id="48">
    <w:p w:rsidR="00760881" w:rsidRPr="00CC49AD" w:rsidRDefault="00760881" w:rsidP="004B7C55">
      <w:pPr>
        <w:pStyle w:val="FootnoteText"/>
        <w:bidi w:val="0"/>
        <w:ind w:firstLine="709"/>
        <w:jc w:val="both"/>
        <w:rPr>
          <w:rFonts w:asciiTheme="majorBidi" w:hAnsiTheme="majorBidi" w:cstheme="majorBidi"/>
          <w:iCs/>
        </w:rPr>
      </w:pPr>
      <w:r>
        <w:rPr>
          <w:rStyle w:val="FootnoteReference"/>
        </w:rPr>
        <w:footnoteRef/>
      </w:r>
      <w:r>
        <w:rPr>
          <w:rtl/>
        </w:rPr>
        <w:t xml:space="preserve"> </w:t>
      </w:r>
      <w:r>
        <w:rPr>
          <w:rFonts w:asciiTheme="majorBidi" w:hAnsiTheme="majorBidi" w:cstheme="majorBidi"/>
        </w:rPr>
        <w:t>Ibid</w:t>
      </w:r>
      <w:r>
        <w:rPr>
          <w:rFonts w:asciiTheme="majorBidi" w:hAnsiTheme="majorBidi" w:cstheme="majorBidi"/>
          <w:iCs/>
        </w:rPr>
        <w:t>, 291</w:t>
      </w:r>
    </w:p>
  </w:footnote>
  <w:footnote w:id="49">
    <w:p w:rsidR="00760881" w:rsidRPr="00057B53" w:rsidRDefault="00760881" w:rsidP="004B7C55">
      <w:pPr>
        <w:pStyle w:val="FootnoteText"/>
        <w:bidi w:val="0"/>
        <w:ind w:firstLine="709"/>
        <w:jc w:val="both"/>
        <w:rPr>
          <w:rFonts w:asciiTheme="majorBidi" w:hAnsiTheme="majorBidi" w:cstheme="majorBidi"/>
        </w:rPr>
      </w:pPr>
      <w:r>
        <w:rPr>
          <w:rStyle w:val="FootnoteReference"/>
        </w:rPr>
        <w:footnoteRef/>
      </w:r>
      <w:r>
        <w:rPr>
          <w:rtl/>
        </w:rPr>
        <w:t xml:space="preserve"> </w:t>
      </w:r>
      <w:r>
        <w:rPr>
          <w:rFonts w:asciiTheme="majorBidi" w:hAnsiTheme="majorBidi" w:cstheme="majorBidi"/>
        </w:rPr>
        <w:t>Ibid, 292-293</w:t>
      </w:r>
    </w:p>
  </w:footnote>
  <w:footnote w:id="50">
    <w:p w:rsidR="00760881" w:rsidRPr="003D62D7" w:rsidRDefault="00760881" w:rsidP="003D62D7">
      <w:pPr>
        <w:pStyle w:val="FootnoteText"/>
        <w:bidi w:val="0"/>
        <w:ind w:firstLine="709"/>
        <w:jc w:val="both"/>
        <w:rPr>
          <w:rFonts w:ascii="Times New Roman" w:hAnsi="Times New Roman" w:cs="Times New Roman"/>
        </w:rPr>
      </w:pPr>
      <w:r w:rsidRPr="003D62D7">
        <w:rPr>
          <w:rStyle w:val="FootnoteReference"/>
          <w:rFonts w:ascii="Times New Roman" w:hAnsi="Times New Roman" w:cs="Times New Roman"/>
        </w:rPr>
        <w:footnoteRef/>
      </w:r>
      <w:r w:rsidRPr="003D62D7">
        <w:rPr>
          <w:rFonts w:ascii="Times New Roman" w:hAnsi="Times New Roman" w:cs="Times New Roman"/>
          <w:rtl/>
        </w:rPr>
        <w:t xml:space="preserve"> </w:t>
      </w:r>
      <w:r w:rsidRPr="003D62D7">
        <w:rPr>
          <w:rFonts w:ascii="Times New Roman" w:hAnsi="Times New Roman" w:cs="Times New Roman"/>
        </w:rPr>
        <w:t xml:space="preserve"> </w:t>
      </w:r>
      <w:hyperlink r:id="rId1" w:history="1">
        <w:r w:rsidRPr="003D62D7">
          <w:rPr>
            <w:rStyle w:val="Hyperlink"/>
            <w:rFonts w:ascii="Times New Roman" w:hAnsi="Times New Roman" w:cs="Times New Roman"/>
          </w:rPr>
          <w:t>https://www.bankmuamalat.co.id/</w:t>
        </w:r>
      </w:hyperlink>
      <w:r w:rsidRPr="003D62D7">
        <w:rPr>
          <w:rFonts w:ascii="Times New Roman" w:hAnsi="Times New Roman" w:cs="Times New Roman"/>
        </w:rPr>
        <w:t xml:space="preserve"> Diakses pada 16 agustus 2021</w:t>
      </w:r>
      <w:r>
        <w:rPr>
          <w:rFonts w:ascii="Times New Roman" w:hAnsi="Times New Roman" w:cs="Times New Roman"/>
        </w:rPr>
        <w:t xml:space="preserve"> jam 09.13</w:t>
      </w:r>
    </w:p>
  </w:footnote>
  <w:footnote w:id="51">
    <w:p w:rsidR="00760881" w:rsidRPr="003D62D7" w:rsidRDefault="00760881" w:rsidP="003D62D7">
      <w:pPr>
        <w:pStyle w:val="FootnoteText"/>
        <w:bidi w:val="0"/>
        <w:ind w:firstLine="709"/>
        <w:jc w:val="both"/>
        <w:rPr>
          <w:rFonts w:ascii="Times New Roman" w:hAnsi="Times New Roman" w:cs="Times New Roman"/>
        </w:rPr>
      </w:pPr>
      <w:r w:rsidRPr="003D62D7">
        <w:rPr>
          <w:rStyle w:val="FootnoteReference"/>
          <w:rFonts w:ascii="Times New Roman" w:hAnsi="Times New Roman" w:cs="Times New Roman"/>
        </w:rPr>
        <w:footnoteRef/>
      </w:r>
      <w:r w:rsidRPr="003D62D7">
        <w:rPr>
          <w:rFonts w:ascii="Times New Roman" w:hAnsi="Times New Roman" w:cs="Times New Roman"/>
          <w:rtl/>
        </w:rPr>
        <w:t xml:space="preserve"> </w:t>
      </w:r>
      <w:r w:rsidRPr="003D62D7">
        <w:rPr>
          <w:rFonts w:ascii="Times New Roman" w:hAnsi="Times New Roman" w:cs="Times New Roman"/>
        </w:rPr>
        <w:t>Ibid</w:t>
      </w:r>
    </w:p>
  </w:footnote>
  <w:footnote w:id="52">
    <w:p w:rsidR="00760881" w:rsidRPr="003D62D7" w:rsidRDefault="00760881" w:rsidP="003D62D7">
      <w:pPr>
        <w:pStyle w:val="FootnoteText"/>
        <w:bidi w:val="0"/>
        <w:ind w:firstLine="709"/>
        <w:jc w:val="both"/>
        <w:rPr>
          <w:rFonts w:ascii="Times New Roman" w:hAnsi="Times New Roman" w:cs="Times New Roman"/>
        </w:rPr>
      </w:pPr>
      <w:r w:rsidRPr="003D62D7">
        <w:rPr>
          <w:rStyle w:val="FootnoteReference"/>
          <w:rFonts w:ascii="Times New Roman" w:hAnsi="Times New Roman" w:cs="Times New Roman"/>
        </w:rPr>
        <w:footnoteRef/>
      </w:r>
      <w:r w:rsidRPr="003D62D7">
        <w:rPr>
          <w:rFonts w:ascii="Times New Roman" w:hAnsi="Times New Roman" w:cs="Times New Roman"/>
          <w:rtl/>
        </w:rPr>
        <w:t xml:space="preserve"> </w:t>
      </w:r>
      <w:r w:rsidRPr="003D62D7">
        <w:rPr>
          <w:rFonts w:ascii="Times New Roman" w:hAnsi="Times New Roman" w:cs="Times New Roman"/>
        </w:rPr>
        <w:t>Ibid</w:t>
      </w:r>
    </w:p>
  </w:footnote>
  <w:footnote w:id="53">
    <w:p w:rsidR="00760881" w:rsidRPr="003D62D7" w:rsidRDefault="00760881" w:rsidP="003D62D7">
      <w:pPr>
        <w:pStyle w:val="FootnoteText"/>
        <w:bidi w:val="0"/>
        <w:ind w:firstLine="709"/>
        <w:jc w:val="both"/>
        <w:rPr>
          <w:rFonts w:ascii="Times New Roman" w:hAnsi="Times New Roman" w:cs="Times New Roman"/>
        </w:rPr>
      </w:pPr>
      <w:r w:rsidRPr="003D62D7">
        <w:rPr>
          <w:rStyle w:val="FootnoteReference"/>
          <w:rFonts w:ascii="Times New Roman" w:hAnsi="Times New Roman" w:cs="Times New Roman"/>
        </w:rPr>
        <w:footnoteRef/>
      </w:r>
      <w:r w:rsidRPr="003D62D7">
        <w:rPr>
          <w:rFonts w:ascii="Times New Roman" w:hAnsi="Times New Roman" w:cs="Times New Roman"/>
          <w:rtl/>
        </w:rPr>
        <w:t xml:space="preserve"> </w:t>
      </w:r>
      <w:r w:rsidRPr="003D62D7">
        <w:rPr>
          <w:rFonts w:ascii="Times New Roman" w:hAnsi="Times New Roman" w:cs="Times New Roman"/>
        </w:rPr>
        <w:t>Ibid</w:t>
      </w:r>
    </w:p>
  </w:footnote>
  <w:footnote w:id="54">
    <w:p w:rsidR="00760881" w:rsidRPr="003D62D7" w:rsidRDefault="00760881" w:rsidP="003D62D7">
      <w:pPr>
        <w:pStyle w:val="FootnoteText"/>
        <w:bidi w:val="0"/>
        <w:ind w:firstLine="709"/>
        <w:jc w:val="both"/>
        <w:rPr>
          <w:rFonts w:ascii="Times New Roman" w:hAnsi="Times New Roman" w:cs="Times New Roman"/>
        </w:rPr>
      </w:pPr>
      <w:r w:rsidRPr="003D62D7">
        <w:rPr>
          <w:rStyle w:val="FootnoteReference"/>
          <w:rFonts w:ascii="Times New Roman" w:hAnsi="Times New Roman" w:cs="Times New Roman"/>
        </w:rPr>
        <w:footnoteRef/>
      </w:r>
      <w:r w:rsidRPr="003D62D7">
        <w:rPr>
          <w:rFonts w:ascii="Times New Roman" w:hAnsi="Times New Roman" w:cs="Times New Roman"/>
          <w:rtl/>
        </w:rPr>
        <w:t xml:space="preserve"> </w:t>
      </w:r>
      <w:r w:rsidRPr="003D62D7">
        <w:rPr>
          <w:rFonts w:ascii="Times New Roman" w:hAnsi="Times New Roman" w:cs="Times New Roman"/>
        </w:rPr>
        <w:t>Ibid</w:t>
      </w:r>
    </w:p>
  </w:footnote>
  <w:footnote w:id="55">
    <w:p w:rsidR="00760881" w:rsidRPr="003D62D7" w:rsidRDefault="00760881" w:rsidP="003D62D7">
      <w:pPr>
        <w:pStyle w:val="FootnoteText"/>
        <w:bidi w:val="0"/>
        <w:ind w:firstLine="709"/>
        <w:jc w:val="both"/>
        <w:rPr>
          <w:rFonts w:ascii="Times New Roman" w:hAnsi="Times New Roman" w:cs="Times New Roman"/>
        </w:rPr>
      </w:pPr>
      <w:r w:rsidRPr="003D62D7">
        <w:rPr>
          <w:rStyle w:val="FootnoteReference"/>
          <w:rFonts w:ascii="Times New Roman" w:hAnsi="Times New Roman" w:cs="Times New Roman"/>
        </w:rPr>
        <w:footnoteRef/>
      </w:r>
      <w:r w:rsidRPr="003D62D7">
        <w:rPr>
          <w:rFonts w:ascii="Times New Roman" w:hAnsi="Times New Roman" w:cs="Times New Roman"/>
          <w:rtl/>
        </w:rPr>
        <w:t xml:space="preserve"> </w:t>
      </w:r>
      <w:r w:rsidRPr="003D62D7">
        <w:rPr>
          <w:rFonts w:ascii="Times New Roman" w:hAnsi="Times New Roman" w:cs="Times New Roman"/>
        </w:rPr>
        <w:t>Ibid</w:t>
      </w:r>
    </w:p>
  </w:footnote>
  <w:footnote w:id="56">
    <w:p w:rsidR="00760881" w:rsidRPr="004A7930" w:rsidRDefault="00760881" w:rsidP="00B0348B">
      <w:pPr>
        <w:pStyle w:val="FootnoteText"/>
        <w:bidi w:val="0"/>
        <w:ind w:firstLine="709"/>
        <w:jc w:val="both"/>
        <w:rPr>
          <w:rFonts w:ascii="Times New Roman" w:hAnsi="Times New Roman" w:cs="Times New Roman"/>
        </w:rPr>
      </w:pPr>
      <w:r w:rsidRPr="004A7930">
        <w:rPr>
          <w:rStyle w:val="FootnoteReference"/>
          <w:rFonts w:ascii="Times New Roman" w:hAnsi="Times New Roman" w:cs="Times New Roman"/>
        </w:rPr>
        <w:footnoteRef/>
      </w:r>
      <w:r w:rsidRPr="004A7930">
        <w:rPr>
          <w:rFonts w:ascii="Times New Roman" w:hAnsi="Times New Roman" w:cs="Times New Roman"/>
          <w:rtl/>
        </w:rPr>
        <w:t xml:space="preserve"> </w:t>
      </w:r>
      <w:r w:rsidRPr="004A7930">
        <w:rPr>
          <w:rFonts w:ascii="Times New Roman" w:hAnsi="Times New Roman" w:cs="Times New Roman"/>
        </w:rPr>
        <w:t xml:space="preserve"> Ibid</w:t>
      </w:r>
    </w:p>
  </w:footnote>
  <w:footnote w:id="57">
    <w:p w:rsidR="00760881" w:rsidRPr="004A7930" w:rsidRDefault="00760881" w:rsidP="00B0348B">
      <w:pPr>
        <w:pStyle w:val="FootnoteText"/>
        <w:bidi w:val="0"/>
        <w:ind w:firstLine="709"/>
        <w:jc w:val="both"/>
        <w:rPr>
          <w:rFonts w:ascii="Times New Roman" w:hAnsi="Times New Roman" w:cs="Times New Roman"/>
        </w:rPr>
      </w:pPr>
      <w:r w:rsidRPr="004A7930">
        <w:rPr>
          <w:rStyle w:val="FootnoteReference"/>
          <w:rFonts w:ascii="Times New Roman" w:hAnsi="Times New Roman" w:cs="Times New Roman"/>
        </w:rPr>
        <w:footnoteRef/>
      </w:r>
      <w:r w:rsidRPr="004A7930">
        <w:rPr>
          <w:rFonts w:ascii="Times New Roman" w:hAnsi="Times New Roman" w:cs="Times New Roman"/>
          <w:rtl/>
        </w:rPr>
        <w:t xml:space="preserve"> </w:t>
      </w:r>
      <w:r w:rsidRPr="004A7930">
        <w:rPr>
          <w:rFonts w:ascii="Times New Roman" w:hAnsi="Times New Roman" w:cs="Times New Roman"/>
        </w:rPr>
        <w:t>Ibid</w:t>
      </w:r>
    </w:p>
  </w:footnote>
  <w:footnote w:id="58">
    <w:p w:rsidR="00760881" w:rsidRPr="004A7930" w:rsidRDefault="00760881" w:rsidP="00B0348B">
      <w:pPr>
        <w:pStyle w:val="FootnoteText"/>
        <w:bidi w:val="0"/>
        <w:ind w:firstLine="709"/>
        <w:jc w:val="both"/>
        <w:rPr>
          <w:rFonts w:ascii="Times New Roman" w:hAnsi="Times New Roman" w:cs="Times New Roman"/>
        </w:rPr>
      </w:pPr>
      <w:r w:rsidRPr="004A7930">
        <w:rPr>
          <w:rStyle w:val="FootnoteReference"/>
          <w:rFonts w:ascii="Times New Roman" w:hAnsi="Times New Roman" w:cs="Times New Roman"/>
        </w:rPr>
        <w:footnoteRef/>
      </w:r>
      <w:r w:rsidRPr="004A7930">
        <w:rPr>
          <w:rFonts w:ascii="Times New Roman" w:hAnsi="Times New Roman" w:cs="Times New Roman"/>
          <w:rtl/>
        </w:rPr>
        <w:t xml:space="preserve"> </w:t>
      </w:r>
      <w:r w:rsidRPr="004A7930">
        <w:rPr>
          <w:rFonts w:ascii="Times New Roman" w:hAnsi="Times New Roman" w:cs="Times New Roman"/>
        </w:rPr>
        <w:t>Ibid</w:t>
      </w:r>
    </w:p>
  </w:footnote>
  <w:footnote w:id="59">
    <w:p w:rsidR="00760881" w:rsidRPr="00B0348B" w:rsidRDefault="00760881" w:rsidP="00B0348B">
      <w:pPr>
        <w:pStyle w:val="FootnoteText"/>
        <w:bidi w:val="0"/>
        <w:ind w:firstLine="709"/>
        <w:jc w:val="both"/>
        <w:rPr>
          <w:rFonts w:ascii="Times New Roman" w:hAnsi="Times New Roman" w:cs="Times New Roman"/>
        </w:rPr>
      </w:pPr>
      <w:r w:rsidRPr="00B0348B">
        <w:rPr>
          <w:rStyle w:val="FootnoteReference"/>
          <w:rFonts w:ascii="Times New Roman" w:hAnsi="Times New Roman" w:cs="Times New Roman"/>
        </w:rPr>
        <w:footnoteRef/>
      </w:r>
      <w:r w:rsidRPr="00B0348B">
        <w:rPr>
          <w:rFonts w:ascii="Times New Roman" w:hAnsi="Times New Roman" w:cs="Times New Roman"/>
          <w:rtl/>
        </w:rPr>
        <w:t xml:space="preserve"> </w:t>
      </w:r>
      <w:r w:rsidRPr="00B0348B">
        <w:rPr>
          <w:rFonts w:ascii="Times New Roman" w:hAnsi="Times New Roman" w:cs="Times New Roman"/>
        </w:rPr>
        <w:t>Ibid</w:t>
      </w:r>
    </w:p>
  </w:footnote>
  <w:footnote w:id="60">
    <w:p w:rsidR="00760881" w:rsidRPr="00B0348B" w:rsidRDefault="00760881" w:rsidP="00B0348B">
      <w:pPr>
        <w:pStyle w:val="FootnoteText"/>
        <w:bidi w:val="0"/>
        <w:ind w:firstLine="709"/>
        <w:jc w:val="both"/>
        <w:rPr>
          <w:rFonts w:ascii="Times New Roman" w:hAnsi="Times New Roman" w:cs="Times New Roman"/>
        </w:rPr>
      </w:pPr>
      <w:r w:rsidRPr="00B0348B">
        <w:rPr>
          <w:rStyle w:val="FootnoteReference"/>
          <w:rFonts w:ascii="Times New Roman" w:hAnsi="Times New Roman" w:cs="Times New Roman"/>
        </w:rPr>
        <w:footnoteRef/>
      </w:r>
      <w:r w:rsidRPr="00B0348B">
        <w:rPr>
          <w:rFonts w:ascii="Times New Roman" w:hAnsi="Times New Roman" w:cs="Times New Roman"/>
          <w:rtl/>
        </w:rPr>
        <w:t xml:space="preserve"> </w:t>
      </w:r>
      <w:r w:rsidRPr="00B0348B">
        <w:rPr>
          <w:rFonts w:ascii="Times New Roman" w:hAnsi="Times New Roman" w:cs="Times New Roman"/>
        </w:rPr>
        <w:t>Ibid</w:t>
      </w:r>
    </w:p>
  </w:footnote>
  <w:footnote w:id="61">
    <w:p w:rsidR="00760881" w:rsidRPr="00B0348B" w:rsidRDefault="00760881" w:rsidP="00B0348B">
      <w:pPr>
        <w:pStyle w:val="FootnoteText"/>
        <w:bidi w:val="0"/>
        <w:ind w:firstLine="709"/>
        <w:jc w:val="both"/>
        <w:rPr>
          <w:rFonts w:ascii="Times New Roman" w:hAnsi="Times New Roman" w:cs="Times New Roman"/>
        </w:rPr>
      </w:pPr>
      <w:r w:rsidRPr="00B0348B">
        <w:rPr>
          <w:rStyle w:val="FootnoteReference"/>
          <w:rFonts w:ascii="Times New Roman" w:hAnsi="Times New Roman" w:cs="Times New Roman"/>
        </w:rPr>
        <w:footnoteRef/>
      </w:r>
      <w:r w:rsidRPr="00B0348B">
        <w:rPr>
          <w:rFonts w:ascii="Times New Roman" w:hAnsi="Times New Roman" w:cs="Times New Roman"/>
          <w:rtl/>
        </w:rPr>
        <w:t xml:space="preserve"> </w:t>
      </w:r>
      <w:r w:rsidRPr="00B0348B">
        <w:rPr>
          <w:rFonts w:ascii="Times New Roman" w:hAnsi="Times New Roman" w:cs="Times New Roman"/>
        </w:rPr>
        <w:t>Ibid</w:t>
      </w:r>
    </w:p>
  </w:footnote>
  <w:footnote w:id="62">
    <w:p w:rsidR="00760881" w:rsidRPr="00B0348B" w:rsidRDefault="00760881" w:rsidP="00B0348B">
      <w:pPr>
        <w:pStyle w:val="FootnoteText"/>
        <w:bidi w:val="0"/>
        <w:ind w:firstLine="709"/>
        <w:jc w:val="both"/>
        <w:rPr>
          <w:rFonts w:ascii="Times New Roman" w:hAnsi="Times New Roman" w:cs="Times New Roman"/>
        </w:rPr>
      </w:pPr>
      <w:r w:rsidRPr="00B0348B">
        <w:rPr>
          <w:rStyle w:val="FootnoteReference"/>
          <w:rFonts w:ascii="Times New Roman" w:hAnsi="Times New Roman" w:cs="Times New Roman"/>
        </w:rPr>
        <w:footnoteRef/>
      </w:r>
      <w:r w:rsidRPr="00B0348B">
        <w:rPr>
          <w:rFonts w:ascii="Times New Roman" w:hAnsi="Times New Roman" w:cs="Times New Roman"/>
          <w:rtl/>
        </w:rPr>
        <w:t xml:space="preserve"> </w:t>
      </w:r>
      <w:r w:rsidRPr="00B0348B">
        <w:rPr>
          <w:rFonts w:ascii="Times New Roman" w:hAnsi="Times New Roman" w:cs="Times New Roman"/>
        </w:rPr>
        <w:t>Ibid</w:t>
      </w:r>
    </w:p>
  </w:footnote>
  <w:footnote w:id="63">
    <w:p w:rsidR="00760881" w:rsidRPr="00B0348B" w:rsidRDefault="00760881" w:rsidP="00B0348B">
      <w:pPr>
        <w:pStyle w:val="FootnoteText"/>
        <w:bidi w:val="0"/>
        <w:ind w:firstLine="709"/>
        <w:jc w:val="both"/>
        <w:rPr>
          <w:rFonts w:ascii="Times New Roman" w:hAnsi="Times New Roman" w:cs="Times New Roman"/>
        </w:rPr>
      </w:pPr>
      <w:r w:rsidRPr="00B0348B">
        <w:rPr>
          <w:rStyle w:val="FootnoteReference"/>
          <w:rFonts w:ascii="Times New Roman" w:hAnsi="Times New Roman" w:cs="Times New Roman"/>
        </w:rPr>
        <w:footnoteRef/>
      </w:r>
      <w:r w:rsidRPr="00B0348B">
        <w:rPr>
          <w:rFonts w:ascii="Times New Roman" w:hAnsi="Times New Roman" w:cs="Times New Roman"/>
          <w:rtl/>
        </w:rPr>
        <w:t xml:space="preserve"> </w:t>
      </w:r>
      <w:r w:rsidRPr="00B0348B">
        <w:rPr>
          <w:rFonts w:ascii="Times New Roman" w:hAnsi="Times New Roman" w:cs="Times New Roman"/>
        </w:rPr>
        <w:t>Ibid</w:t>
      </w:r>
    </w:p>
  </w:footnote>
  <w:footnote w:id="64">
    <w:p w:rsidR="00760881" w:rsidRPr="006A06BE" w:rsidRDefault="00760881" w:rsidP="00195674">
      <w:pPr>
        <w:pStyle w:val="FootnoteText"/>
        <w:bidi w:val="0"/>
        <w:ind w:firstLine="720"/>
        <w:jc w:val="both"/>
        <w:rPr>
          <w:rFonts w:asciiTheme="majorBidi" w:hAnsiTheme="majorBidi" w:cstheme="majorBidi"/>
        </w:rPr>
      </w:pPr>
      <w:r w:rsidRPr="006A06BE">
        <w:rPr>
          <w:rStyle w:val="FootnoteReference"/>
          <w:rFonts w:asciiTheme="majorBidi" w:hAnsiTheme="majorBidi" w:cstheme="majorBidi"/>
        </w:rPr>
        <w:footnoteRef/>
      </w:r>
      <w:r>
        <w:rPr>
          <w:rFonts w:asciiTheme="majorBidi" w:hAnsiTheme="majorBidi" w:cstheme="majorBidi"/>
        </w:rPr>
        <w:t xml:space="preserve"> </w:t>
      </w:r>
      <w:r w:rsidRPr="006A06BE">
        <w:rPr>
          <w:rFonts w:asciiTheme="majorBidi" w:hAnsiTheme="majorBidi" w:cstheme="majorBidi"/>
        </w:rPr>
        <w:t>Fitria Permata Sandhi "Pengaruh FDR, APB, NPF, BOPO, ROA, ROE, IGA, dan FACR Terhadap Capital Adequacy Ratio (CAR) pada Bank Umum Syariah" Artikel Ilmiah Perbanas, 2014</w:t>
      </w:r>
    </w:p>
  </w:footnote>
  <w:footnote w:id="65">
    <w:p w:rsidR="00760881" w:rsidRPr="005B4642" w:rsidRDefault="00760881" w:rsidP="005B4642">
      <w:pPr>
        <w:pStyle w:val="FootnoteText"/>
        <w:bidi w:val="0"/>
        <w:ind w:firstLine="720"/>
        <w:jc w:val="both"/>
        <w:rPr>
          <w:rFonts w:ascii="Times New Roman" w:hAnsi="Times New Roman" w:cs="Times New Roman"/>
        </w:rPr>
      </w:pPr>
      <w:r w:rsidRPr="005B4642">
        <w:rPr>
          <w:rStyle w:val="FootnoteReference"/>
          <w:rFonts w:ascii="Times New Roman" w:hAnsi="Times New Roman" w:cs="Times New Roman"/>
        </w:rPr>
        <w:footnoteRef/>
      </w:r>
      <w:r w:rsidRPr="005B4642">
        <w:rPr>
          <w:rFonts w:ascii="Times New Roman" w:hAnsi="Times New Roman" w:cs="Times New Roman"/>
          <w:rtl/>
        </w:rPr>
        <w:t xml:space="preserve"> </w:t>
      </w:r>
      <w:r w:rsidRPr="005B4642">
        <w:rPr>
          <w:rFonts w:ascii="Times New Roman" w:hAnsi="Times New Roman" w:cs="Times New Roman"/>
        </w:rPr>
        <w:t xml:space="preserve"> Mokhamad Saiful anam, dan Siti Ragil Handayani “Pengaruh </w:t>
      </w:r>
      <w:r w:rsidRPr="005B4642">
        <w:rPr>
          <w:rFonts w:ascii="Times New Roman" w:hAnsi="Times New Roman" w:cs="Times New Roman"/>
          <w:i/>
        </w:rPr>
        <w:t xml:space="preserve">Return On Asset </w:t>
      </w:r>
      <w:r w:rsidRPr="005B4642">
        <w:rPr>
          <w:rFonts w:ascii="Times New Roman" w:hAnsi="Times New Roman" w:cs="Times New Roman"/>
          <w:iCs/>
        </w:rPr>
        <w:t xml:space="preserve">(ROA), </w:t>
      </w:r>
      <w:r w:rsidRPr="005B4642">
        <w:rPr>
          <w:rFonts w:ascii="Times New Roman" w:hAnsi="Times New Roman" w:cs="Times New Roman"/>
          <w:i/>
          <w:iCs/>
        </w:rPr>
        <w:t xml:space="preserve">Return On Equity </w:t>
      </w:r>
      <w:r w:rsidRPr="005B4642">
        <w:rPr>
          <w:rFonts w:ascii="Times New Roman" w:hAnsi="Times New Roman" w:cs="Times New Roman"/>
        </w:rPr>
        <w:t xml:space="preserve">(ROE), Biaya Operasional terhadap Pendapatan Operasional (BOPO) dan </w:t>
      </w:r>
      <w:r w:rsidRPr="005B4642">
        <w:rPr>
          <w:rFonts w:ascii="Times New Roman" w:hAnsi="Times New Roman" w:cs="Times New Roman"/>
          <w:i/>
          <w:iCs/>
        </w:rPr>
        <w:t xml:space="preserve">Loan to Deposit Ratio </w:t>
      </w:r>
      <w:r w:rsidRPr="005B4642">
        <w:rPr>
          <w:rFonts w:ascii="Times New Roman" w:hAnsi="Times New Roman" w:cs="Times New Roman"/>
        </w:rPr>
        <w:t xml:space="preserve">(LDR) Terhadap </w:t>
      </w:r>
      <w:r w:rsidRPr="005B4642">
        <w:rPr>
          <w:rFonts w:ascii="Times New Roman" w:hAnsi="Times New Roman" w:cs="Times New Roman"/>
          <w:i/>
        </w:rPr>
        <w:t xml:space="preserve">Capital Adequacy Ratio </w:t>
      </w:r>
      <w:r w:rsidRPr="005B4642">
        <w:rPr>
          <w:rFonts w:ascii="Times New Roman" w:hAnsi="Times New Roman" w:cs="Times New Roman"/>
          <w:iCs/>
        </w:rPr>
        <w:t>(CAR) (Studi Perbandingan pada Bank Konvesional dan Bank Umum Syariah yang terdapat di Indonesia Tahun 2012-2016)</w:t>
      </w:r>
      <w:r w:rsidRPr="005B4642">
        <w:rPr>
          <w:rFonts w:ascii="Times New Roman" w:hAnsi="Times New Roman" w:cs="Times New Roman"/>
        </w:rPr>
        <w:t>” Jurnal Administrasi Bisnis, 2018</w:t>
      </w:r>
    </w:p>
  </w:footnote>
  <w:footnote w:id="66">
    <w:p w:rsidR="00760881" w:rsidRPr="00CA29C9" w:rsidRDefault="00760881" w:rsidP="00CA29C9">
      <w:pPr>
        <w:pStyle w:val="FootnoteText"/>
        <w:bidi w:val="0"/>
        <w:ind w:firstLine="720"/>
        <w:jc w:val="both"/>
        <w:rPr>
          <w:rFonts w:ascii="Times New Roman" w:hAnsi="Times New Roman" w:cs="Times New Roman"/>
        </w:rPr>
      </w:pPr>
      <w:r w:rsidRPr="00CA29C9">
        <w:rPr>
          <w:rStyle w:val="FootnoteReference"/>
          <w:rFonts w:ascii="Times New Roman" w:hAnsi="Times New Roman" w:cs="Times New Roman"/>
        </w:rPr>
        <w:footnoteRef/>
      </w:r>
      <w:r w:rsidRPr="00CA29C9">
        <w:rPr>
          <w:rFonts w:ascii="Times New Roman" w:hAnsi="Times New Roman" w:cs="Times New Roman"/>
          <w:rtl/>
        </w:rPr>
        <w:t xml:space="preserve"> </w:t>
      </w:r>
      <w:r w:rsidRPr="00CA29C9">
        <w:rPr>
          <w:rFonts w:ascii="Times New Roman" w:hAnsi="Times New Roman" w:cs="Times New Roman"/>
        </w:rPr>
        <w:t>Yeano Dwi Andhika “Faktor-faktor yang mempengaruhi Capital Adequacy Ratio (CAR) Bank Umum Syariah di Indonesia” Jurnal Ekonomi Syariah Teori dan Terapan, 2017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881" w:rsidRDefault="00760881" w:rsidP="00D2032E">
    <w:pPr>
      <w:pStyle w:val="Header"/>
      <w:jc w:val="right"/>
    </w:pPr>
  </w:p>
  <w:p w:rsidR="00760881" w:rsidRDefault="00760881">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484"/>
      <w:docPartObj>
        <w:docPartGallery w:val="Page Numbers (Top of Page)"/>
        <w:docPartUnique/>
      </w:docPartObj>
    </w:sdtPr>
    <w:sdtContent>
      <w:p w:rsidR="00760881" w:rsidRDefault="00EE5CEB">
        <w:pPr>
          <w:pStyle w:val="Header"/>
          <w:jc w:val="right"/>
        </w:pPr>
        <w:fldSimple w:instr=" PAGE   \* MERGEFORMAT ">
          <w:r w:rsidR="00EB3F4E">
            <w:rPr>
              <w:noProof/>
            </w:rPr>
            <w:t>77</w:t>
          </w:r>
        </w:fldSimple>
      </w:p>
    </w:sdtContent>
  </w:sdt>
  <w:p w:rsidR="00760881" w:rsidRDefault="00760881">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881" w:rsidRDefault="00760881" w:rsidP="003E47BC">
    <w:pPr>
      <w:pStyle w:val="Header"/>
      <w:jc w:val="right"/>
    </w:pPr>
  </w:p>
  <w:p w:rsidR="00760881" w:rsidRDefault="00760881">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881" w:rsidRPr="00F35BF0" w:rsidRDefault="00EE5CEB">
    <w:pPr>
      <w:pStyle w:val="Header"/>
      <w:jc w:val="right"/>
      <w:rPr>
        <w:rFonts w:ascii="Times New Roman" w:hAnsi="Times New Roman" w:cs="Times New Roman"/>
        <w:sz w:val="24"/>
        <w:szCs w:val="24"/>
      </w:rPr>
    </w:pPr>
    <w:r w:rsidRPr="00F35BF0">
      <w:rPr>
        <w:rFonts w:ascii="Times New Roman" w:hAnsi="Times New Roman" w:cs="Times New Roman"/>
        <w:sz w:val="24"/>
        <w:szCs w:val="24"/>
      </w:rPr>
      <w:fldChar w:fldCharType="begin"/>
    </w:r>
    <w:r w:rsidR="00760881" w:rsidRPr="00F35BF0">
      <w:rPr>
        <w:rFonts w:ascii="Times New Roman" w:hAnsi="Times New Roman" w:cs="Times New Roman"/>
        <w:sz w:val="24"/>
        <w:szCs w:val="24"/>
      </w:rPr>
      <w:instrText xml:space="preserve"> PAGE   \* MERGEFORMAT </w:instrText>
    </w:r>
    <w:r w:rsidRPr="00F35BF0">
      <w:rPr>
        <w:rFonts w:ascii="Times New Roman" w:hAnsi="Times New Roman" w:cs="Times New Roman"/>
        <w:sz w:val="24"/>
        <w:szCs w:val="24"/>
      </w:rPr>
      <w:fldChar w:fldCharType="separate"/>
    </w:r>
    <w:r w:rsidR="00EB3F4E">
      <w:rPr>
        <w:rFonts w:ascii="Times New Roman" w:hAnsi="Times New Roman" w:cs="Times New Roman"/>
        <w:noProof/>
        <w:sz w:val="24"/>
        <w:szCs w:val="24"/>
      </w:rPr>
      <w:t>82</w:t>
    </w:r>
    <w:r w:rsidRPr="00F35BF0">
      <w:rPr>
        <w:rFonts w:ascii="Times New Roman" w:hAnsi="Times New Roman" w:cs="Times New Roman"/>
        <w:sz w:val="24"/>
        <w:szCs w:val="24"/>
      </w:rPr>
      <w:fldChar w:fldCharType="end"/>
    </w:r>
  </w:p>
  <w:p w:rsidR="00760881" w:rsidRDefault="00760881">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881" w:rsidRDefault="00760881" w:rsidP="003E47BC">
    <w:pPr>
      <w:pStyle w:val="Header"/>
      <w:jc w:val="right"/>
    </w:pPr>
  </w:p>
  <w:p w:rsidR="00760881" w:rsidRDefault="0076088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881" w:rsidRDefault="00760881" w:rsidP="00D2032E">
    <w:pPr>
      <w:pStyle w:val="Header"/>
      <w:jc w:val="right"/>
    </w:pPr>
  </w:p>
  <w:p w:rsidR="00760881" w:rsidRDefault="007608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881" w:rsidRDefault="00760881" w:rsidP="003E47BC">
    <w:pPr>
      <w:pStyle w:val="Header"/>
      <w:jc w:val="right"/>
    </w:pPr>
  </w:p>
  <w:p w:rsidR="00760881" w:rsidRPr="00F54D6A" w:rsidRDefault="00760881" w:rsidP="00461B68">
    <w:pPr>
      <w:pStyle w:val="Header"/>
      <w:tabs>
        <w:tab w:val="clear" w:pos="4513"/>
        <w:tab w:val="clear" w:pos="9026"/>
        <w:tab w:val="left" w:pos="3345"/>
      </w:tabs>
      <w:rPr>
        <w:lang w:val="en-US"/>
      </w:rPr>
    </w:pPr>
    <w:r>
      <w:rPr>
        <w:lang w:val="en-US"/>
      </w:rP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475"/>
      <w:docPartObj>
        <w:docPartGallery w:val="Page Numbers (Top of Page)"/>
        <w:docPartUnique/>
      </w:docPartObj>
    </w:sdtPr>
    <w:sdtContent>
      <w:p w:rsidR="00760881" w:rsidRDefault="00EE5CEB">
        <w:pPr>
          <w:pStyle w:val="Header"/>
          <w:jc w:val="right"/>
        </w:pPr>
        <w:fldSimple w:instr=" PAGE   \* MERGEFORMAT ">
          <w:r w:rsidR="00EB3F4E">
            <w:rPr>
              <w:noProof/>
            </w:rPr>
            <w:t>13</w:t>
          </w:r>
        </w:fldSimple>
      </w:p>
    </w:sdtContent>
  </w:sdt>
  <w:p w:rsidR="00760881" w:rsidRPr="00F54D6A" w:rsidRDefault="00760881">
    <w:pPr>
      <w:pStyle w:val="Header"/>
      <w:rPr>
        <w:lang w:val="en-US"/>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881" w:rsidRDefault="00760881" w:rsidP="003E47BC">
    <w:pPr>
      <w:pStyle w:val="Header"/>
      <w:jc w:val="right"/>
    </w:pPr>
  </w:p>
  <w:p w:rsidR="00760881" w:rsidRDefault="00760881">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478"/>
      <w:docPartObj>
        <w:docPartGallery w:val="Page Numbers (Top of Page)"/>
        <w:docPartUnique/>
      </w:docPartObj>
    </w:sdtPr>
    <w:sdtContent>
      <w:p w:rsidR="00760881" w:rsidRDefault="00EE5CEB">
        <w:pPr>
          <w:pStyle w:val="Header"/>
          <w:jc w:val="right"/>
        </w:pPr>
        <w:fldSimple w:instr=" PAGE   \* MERGEFORMAT ">
          <w:r w:rsidR="00EB3F4E">
            <w:rPr>
              <w:noProof/>
            </w:rPr>
            <w:t>35</w:t>
          </w:r>
        </w:fldSimple>
      </w:p>
    </w:sdtContent>
  </w:sdt>
  <w:p w:rsidR="00760881" w:rsidRPr="00F54D6A" w:rsidRDefault="00760881">
    <w:pPr>
      <w:pStyle w:val="Header"/>
      <w:rPr>
        <w:lang w:val="en-US"/>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881" w:rsidRDefault="00760881" w:rsidP="003E47BC">
    <w:pPr>
      <w:pStyle w:val="Header"/>
      <w:jc w:val="right"/>
    </w:pPr>
  </w:p>
  <w:p w:rsidR="00760881" w:rsidRDefault="00760881">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482"/>
      <w:docPartObj>
        <w:docPartGallery w:val="Page Numbers (Top of Page)"/>
        <w:docPartUnique/>
      </w:docPartObj>
    </w:sdtPr>
    <w:sdtContent>
      <w:p w:rsidR="00760881" w:rsidRDefault="00EE5CEB">
        <w:pPr>
          <w:pStyle w:val="Header"/>
          <w:jc w:val="right"/>
        </w:pPr>
        <w:fldSimple w:instr=" PAGE   \* MERGEFORMAT ">
          <w:r w:rsidR="00EB3F4E">
            <w:rPr>
              <w:noProof/>
            </w:rPr>
            <w:t>45</w:t>
          </w:r>
        </w:fldSimple>
      </w:p>
    </w:sdtContent>
  </w:sdt>
  <w:p w:rsidR="00760881" w:rsidRDefault="00760881">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881" w:rsidRDefault="00760881" w:rsidP="003E47BC">
    <w:pPr>
      <w:pStyle w:val="Header"/>
      <w:jc w:val="right"/>
    </w:pPr>
  </w:p>
  <w:p w:rsidR="00760881" w:rsidRDefault="0076088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DAAB15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8E71A0"/>
    <w:multiLevelType w:val="hybridMultilevel"/>
    <w:tmpl w:val="9B3CB9D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710BB6"/>
    <w:multiLevelType w:val="hybridMultilevel"/>
    <w:tmpl w:val="28B2A406"/>
    <w:lvl w:ilvl="0" w:tplc="0409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546783C"/>
    <w:multiLevelType w:val="hybridMultilevel"/>
    <w:tmpl w:val="83B40C3A"/>
    <w:lvl w:ilvl="0" w:tplc="6652F1C8">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4">
    <w:nsid w:val="095F216A"/>
    <w:multiLevelType w:val="hybridMultilevel"/>
    <w:tmpl w:val="3432BF34"/>
    <w:lvl w:ilvl="0" w:tplc="0409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
    <w:nsid w:val="0AB86462"/>
    <w:multiLevelType w:val="hybridMultilevel"/>
    <w:tmpl w:val="97F8A318"/>
    <w:lvl w:ilvl="0" w:tplc="2466E0F4">
      <w:start w:val="1"/>
      <w:numFmt w:val="decimal"/>
      <w:lvlText w:val="%1)"/>
      <w:lvlJc w:val="left"/>
      <w:pPr>
        <w:ind w:left="2628" w:hanging="360"/>
      </w:pPr>
      <w:rPr>
        <w:rFonts w:hint="default"/>
      </w:rPr>
    </w:lvl>
    <w:lvl w:ilvl="1" w:tplc="04210019" w:tentative="1">
      <w:start w:val="1"/>
      <w:numFmt w:val="lowerLetter"/>
      <w:lvlText w:val="%2."/>
      <w:lvlJc w:val="left"/>
      <w:pPr>
        <w:ind w:left="3348" w:hanging="360"/>
      </w:pPr>
    </w:lvl>
    <w:lvl w:ilvl="2" w:tplc="0421001B" w:tentative="1">
      <w:start w:val="1"/>
      <w:numFmt w:val="lowerRoman"/>
      <w:lvlText w:val="%3."/>
      <w:lvlJc w:val="right"/>
      <w:pPr>
        <w:ind w:left="4068" w:hanging="180"/>
      </w:pPr>
    </w:lvl>
    <w:lvl w:ilvl="3" w:tplc="0421000F" w:tentative="1">
      <w:start w:val="1"/>
      <w:numFmt w:val="decimal"/>
      <w:lvlText w:val="%4."/>
      <w:lvlJc w:val="left"/>
      <w:pPr>
        <w:ind w:left="4788" w:hanging="360"/>
      </w:pPr>
    </w:lvl>
    <w:lvl w:ilvl="4" w:tplc="04210019" w:tentative="1">
      <w:start w:val="1"/>
      <w:numFmt w:val="lowerLetter"/>
      <w:lvlText w:val="%5."/>
      <w:lvlJc w:val="left"/>
      <w:pPr>
        <w:ind w:left="5508" w:hanging="360"/>
      </w:pPr>
    </w:lvl>
    <w:lvl w:ilvl="5" w:tplc="0421001B" w:tentative="1">
      <w:start w:val="1"/>
      <w:numFmt w:val="lowerRoman"/>
      <w:lvlText w:val="%6."/>
      <w:lvlJc w:val="right"/>
      <w:pPr>
        <w:ind w:left="6228" w:hanging="180"/>
      </w:pPr>
    </w:lvl>
    <w:lvl w:ilvl="6" w:tplc="0421000F" w:tentative="1">
      <w:start w:val="1"/>
      <w:numFmt w:val="decimal"/>
      <w:lvlText w:val="%7."/>
      <w:lvlJc w:val="left"/>
      <w:pPr>
        <w:ind w:left="6948" w:hanging="360"/>
      </w:pPr>
    </w:lvl>
    <w:lvl w:ilvl="7" w:tplc="04210019" w:tentative="1">
      <w:start w:val="1"/>
      <w:numFmt w:val="lowerLetter"/>
      <w:lvlText w:val="%8."/>
      <w:lvlJc w:val="left"/>
      <w:pPr>
        <w:ind w:left="7668" w:hanging="360"/>
      </w:pPr>
    </w:lvl>
    <w:lvl w:ilvl="8" w:tplc="0421001B" w:tentative="1">
      <w:start w:val="1"/>
      <w:numFmt w:val="lowerRoman"/>
      <w:lvlText w:val="%9."/>
      <w:lvlJc w:val="right"/>
      <w:pPr>
        <w:ind w:left="8388" w:hanging="180"/>
      </w:pPr>
    </w:lvl>
  </w:abstractNum>
  <w:abstractNum w:abstractNumId="6">
    <w:nsid w:val="0AD82D26"/>
    <w:multiLevelType w:val="hybridMultilevel"/>
    <w:tmpl w:val="82D22386"/>
    <w:lvl w:ilvl="0" w:tplc="1116FCEC">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7">
    <w:nsid w:val="0C4855FD"/>
    <w:multiLevelType w:val="hybridMultilevel"/>
    <w:tmpl w:val="F77E55D4"/>
    <w:lvl w:ilvl="0" w:tplc="C1F0C25C">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8">
    <w:nsid w:val="12224477"/>
    <w:multiLevelType w:val="hybridMultilevel"/>
    <w:tmpl w:val="B52E543E"/>
    <w:lvl w:ilvl="0" w:tplc="0409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9">
    <w:nsid w:val="128A7D80"/>
    <w:multiLevelType w:val="hybridMultilevel"/>
    <w:tmpl w:val="FF94816E"/>
    <w:lvl w:ilvl="0" w:tplc="12B4023C">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10">
    <w:nsid w:val="165B5B8F"/>
    <w:multiLevelType w:val="hybridMultilevel"/>
    <w:tmpl w:val="6DCCC97E"/>
    <w:lvl w:ilvl="0" w:tplc="0409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1">
    <w:nsid w:val="1A0728B2"/>
    <w:multiLevelType w:val="hybridMultilevel"/>
    <w:tmpl w:val="CB6ECB34"/>
    <w:lvl w:ilvl="0" w:tplc="0409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2">
    <w:nsid w:val="1BA13288"/>
    <w:multiLevelType w:val="hybridMultilevel"/>
    <w:tmpl w:val="271A8C1E"/>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CD96261"/>
    <w:multiLevelType w:val="hybridMultilevel"/>
    <w:tmpl w:val="4846127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E9C10A7"/>
    <w:multiLevelType w:val="hybridMultilevel"/>
    <w:tmpl w:val="E8E65B5A"/>
    <w:lvl w:ilvl="0" w:tplc="04090019">
      <w:start w:val="1"/>
      <w:numFmt w:val="lowerLetter"/>
      <w:lvlText w:val="%1."/>
      <w:lvlJc w:val="left"/>
      <w:pPr>
        <w:ind w:left="4156" w:hanging="360"/>
      </w:pPr>
    </w:lvl>
    <w:lvl w:ilvl="1" w:tplc="04210019" w:tentative="1">
      <w:start w:val="1"/>
      <w:numFmt w:val="lowerLetter"/>
      <w:lvlText w:val="%2."/>
      <w:lvlJc w:val="left"/>
      <w:pPr>
        <w:ind w:left="4876" w:hanging="360"/>
      </w:pPr>
    </w:lvl>
    <w:lvl w:ilvl="2" w:tplc="0421001B" w:tentative="1">
      <w:start w:val="1"/>
      <w:numFmt w:val="lowerRoman"/>
      <w:lvlText w:val="%3."/>
      <w:lvlJc w:val="right"/>
      <w:pPr>
        <w:ind w:left="5596" w:hanging="180"/>
      </w:pPr>
    </w:lvl>
    <w:lvl w:ilvl="3" w:tplc="0421000F" w:tentative="1">
      <w:start w:val="1"/>
      <w:numFmt w:val="decimal"/>
      <w:lvlText w:val="%4."/>
      <w:lvlJc w:val="left"/>
      <w:pPr>
        <w:ind w:left="6316" w:hanging="360"/>
      </w:pPr>
    </w:lvl>
    <w:lvl w:ilvl="4" w:tplc="04210019" w:tentative="1">
      <w:start w:val="1"/>
      <w:numFmt w:val="lowerLetter"/>
      <w:lvlText w:val="%5."/>
      <w:lvlJc w:val="left"/>
      <w:pPr>
        <w:ind w:left="7036" w:hanging="360"/>
      </w:pPr>
    </w:lvl>
    <w:lvl w:ilvl="5" w:tplc="0421001B" w:tentative="1">
      <w:start w:val="1"/>
      <w:numFmt w:val="lowerRoman"/>
      <w:lvlText w:val="%6."/>
      <w:lvlJc w:val="right"/>
      <w:pPr>
        <w:ind w:left="7756" w:hanging="180"/>
      </w:pPr>
    </w:lvl>
    <w:lvl w:ilvl="6" w:tplc="0421000F" w:tentative="1">
      <w:start w:val="1"/>
      <w:numFmt w:val="decimal"/>
      <w:lvlText w:val="%7."/>
      <w:lvlJc w:val="left"/>
      <w:pPr>
        <w:ind w:left="8476" w:hanging="360"/>
      </w:pPr>
    </w:lvl>
    <w:lvl w:ilvl="7" w:tplc="04210019" w:tentative="1">
      <w:start w:val="1"/>
      <w:numFmt w:val="lowerLetter"/>
      <w:lvlText w:val="%8."/>
      <w:lvlJc w:val="left"/>
      <w:pPr>
        <w:ind w:left="9196" w:hanging="360"/>
      </w:pPr>
    </w:lvl>
    <w:lvl w:ilvl="8" w:tplc="0421001B" w:tentative="1">
      <w:start w:val="1"/>
      <w:numFmt w:val="lowerRoman"/>
      <w:lvlText w:val="%9."/>
      <w:lvlJc w:val="right"/>
      <w:pPr>
        <w:ind w:left="9916" w:hanging="180"/>
      </w:pPr>
    </w:lvl>
  </w:abstractNum>
  <w:abstractNum w:abstractNumId="15">
    <w:nsid w:val="20662C83"/>
    <w:multiLevelType w:val="hybridMultilevel"/>
    <w:tmpl w:val="4FE8FBA6"/>
    <w:lvl w:ilvl="0" w:tplc="04090019">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6">
    <w:nsid w:val="25043857"/>
    <w:multiLevelType w:val="hybridMultilevel"/>
    <w:tmpl w:val="141E31F0"/>
    <w:lvl w:ilvl="0" w:tplc="45F05CA8">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17">
    <w:nsid w:val="2CB84CEF"/>
    <w:multiLevelType w:val="hybridMultilevel"/>
    <w:tmpl w:val="E618BA6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DC75D67"/>
    <w:multiLevelType w:val="hybridMultilevel"/>
    <w:tmpl w:val="CE623114"/>
    <w:lvl w:ilvl="0" w:tplc="421A6E46">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9">
    <w:nsid w:val="322D134D"/>
    <w:multiLevelType w:val="hybridMultilevel"/>
    <w:tmpl w:val="9174ADBE"/>
    <w:lvl w:ilvl="0" w:tplc="7A2095B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
    <w:nsid w:val="38F25C3D"/>
    <w:multiLevelType w:val="hybridMultilevel"/>
    <w:tmpl w:val="5A74A566"/>
    <w:lvl w:ilvl="0" w:tplc="0409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9D0181F"/>
    <w:multiLevelType w:val="hybridMultilevel"/>
    <w:tmpl w:val="BD087A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A993255"/>
    <w:multiLevelType w:val="hybridMultilevel"/>
    <w:tmpl w:val="881C2968"/>
    <w:lvl w:ilvl="0" w:tplc="28303206">
      <w:start w:val="1"/>
      <w:numFmt w:val="decimal"/>
      <w:lvlText w:val="%1."/>
      <w:lvlJc w:val="left"/>
      <w:pPr>
        <w:ind w:left="342" w:hanging="360"/>
      </w:pPr>
      <w:rPr>
        <w:rFonts w:hint="default"/>
      </w:rPr>
    </w:lvl>
    <w:lvl w:ilvl="1" w:tplc="04210019" w:tentative="1">
      <w:start w:val="1"/>
      <w:numFmt w:val="lowerLetter"/>
      <w:lvlText w:val="%2."/>
      <w:lvlJc w:val="left"/>
      <w:pPr>
        <w:ind w:left="1062" w:hanging="360"/>
      </w:pPr>
    </w:lvl>
    <w:lvl w:ilvl="2" w:tplc="0421001B" w:tentative="1">
      <w:start w:val="1"/>
      <w:numFmt w:val="lowerRoman"/>
      <w:lvlText w:val="%3."/>
      <w:lvlJc w:val="right"/>
      <w:pPr>
        <w:ind w:left="1782" w:hanging="180"/>
      </w:pPr>
    </w:lvl>
    <w:lvl w:ilvl="3" w:tplc="0421000F" w:tentative="1">
      <w:start w:val="1"/>
      <w:numFmt w:val="decimal"/>
      <w:lvlText w:val="%4."/>
      <w:lvlJc w:val="left"/>
      <w:pPr>
        <w:ind w:left="2502" w:hanging="360"/>
      </w:pPr>
    </w:lvl>
    <w:lvl w:ilvl="4" w:tplc="04210019" w:tentative="1">
      <w:start w:val="1"/>
      <w:numFmt w:val="lowerLetter"/>
      <w:lvlText w:val="%5."/>
      <w:lvlJc w:val="left"/>
      <w:pPr>
        <w:ind w:left="3222" w:hanging="360"/>
      </w:pPr>
    </w:lvl>
    <w:lvl w:ilvl="5" w:tplc="0421001B" w:tentative="1">
      <w:start w:val="1"/>
      <w:numFmt w:val="lowerRoman"/>
      <w:lvlText w:val="%6."/>
      <w:lvlJc w:val="right"/>
      <w:pPr>
        <w:ind w:left="3942" w:hanging="180"/>
      </w:pPr>
    </w:lvl>
    <w:lvl w:ilvl="6" w:tplc="0421000F" w:tentative="1">
      <w:start w:val="1"/>
      <w:numFmt w:val="decimal"/>
      <w:lvlText w:val="%7."/>
      <w:lvlJc w:val="left"/>
      <w:pPr>
        <w:ind w:left="4662" w:hanging="360"/>
      </w:pPr>
    </w:lvl>
    <w:lvl w:ilvl="7" w:tplc="04210019" w:tentative="1">
      <w:start w:val="1"/>
      <w:numFmt w:val="lowerLetter"/>
      <w:lvlText w:val="%8."/>
      <w:lvlJc w:val="left"/>
      <w:pPr>
        <w:ind w:left="5382" w:hanging="360"/>
      </w:pPr>
    </w:lvl>
    <w:lvl w:ilvl="8" w:tplc="0421001B" w:tentative="1">
      <w:start w:val="1"/>
      <w:numFmt w:val="lowerRoman"/>
      <w:lvlText w:val="%9."/>
      <w:lvlJc w:val="right"/>
      <w:pPr>
        <w:ind w:left="6102" w:hanging="180"/>
      </w:pPr>
    </w:lvl>
  </w:abstractNum>
  <w:abstractNum w:abstractNumId="23">
    <w:nsid w:val="3AC563B1"/>
    <w:multiLevelType w:val="hybridMultilevel"/>
    <w:tmpl w:val="8124AA62"/>
    <w:lvl w:ilvl="0" w:tplc="2010649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3B2F40A9"/>
    <w:multiLevelType w:val="hybridMultilevel"/>
    <w:tmpl w:val="271A8C1E"/>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02F1BC0"/>
    <w:multiLevelType w:val="hybridMultilevel"/>
    <w:tmpl w:val="4CEC7D14"/>
    <w:lvl w:ilvl="0" w:tplc="77380DF2">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26">
    <w:nsid w:val="44FB0156"/>
    <w:multiLevelType w:val="hybridMultilevel"/>
    <w:tmpl w:val="EEAA83C2"/>
    <w:lvl w:ilvl="0" w:tplc="0409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7">
    <w:nsid w:val="459E7486"/>
    <w:multiLevelType w:val="hybridMultilevel"/>
    <w:tmpl w:val="4072B9A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B94200C"/>
    <w:multiLevelType w:val="hybridMultilevel"/>
    <w:tmpl w:val="DD3A9554"/>
    <w:lvl w:ilvl="0" w:tplc="04090017">
      <w:start w:val="1"/>
      <w:numFmt w:val="lowerLetter"/>
      <w:lvlText w:val="%1)"/>
      <w:lvlJc w:val="left"/>
      <w:pPr>
        <w:ind w:left="2280" w:hanging="360"/>
      </w:pPr>
      <w:rPr>
        <w:rFonts w:hint="default"/>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29">
    <w:nsid w:val="4DDB0705"/>
    <w:multiLevelType w:val="hybridMultilevel"/>
    <w:tmpl w:val="66CCFDF6"/>
    <w:lvl w:ilvl="0" w:tplc="04210019">
      <w:start w:val="1"/>
      <w:numFmt w:val="lowerLetter"/>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30">
    <w:nsid w:val="4E694A16"/>
    <w:multiLevelType w:val="hybridMultilevel"/>
    <w:tmpl w:val="DD1AEFA4"/>
    <w:lvl w:ilvl="0" w:tplc="941EC94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1">
    <w:nsid w:val="4FA2531B"/>
    <w:multiLevelType w:val="hybridMultilevel"/>
    <w:tmpl w:val="26DE550E"/>
    <w:lvl w:ilvl="0" w:tplc="575CEB36">
      <w:start w:val="1"/>
      <w:numFmt w:val="decimal"/>
      <w:lvlText w:val="%1."/>
      <w:lvlJc w:val="left"/>
      <w:pPr>
        <w:ind w:left="342" w:hanging="360"/>
      </w:pPr>
      <w:rPr>
        <w:rFonts w:hint="default"/>
        <w:i w:val="0"/>
      </w:rPr>
    </w:lvl>
    <w:lvl w:ilvl="1" w:tplc="04210019" w:tentative="1">
      <w:start w:val="1"/>
      <w:numFmt w:val="lowerLetter"/>
      <w:lvlText w:val="%2."/>
      <w:lvlJc w:val="left"/>
      <w:pPr>
        <w:ind w:left="1062" w:hanging="360"/>
      </w:pPr>
    </w:lvl>
    <w:lvl w:ilvl="2" w:tplc="0421001B" w:tentative="1">
      <w:start w:val="1"/>
      <w:numFmt w:val="lowerRoman"/>
      <w:lvlText w:val="%3."/>
      <w:lvlJc w:val="right"/>
      <w:pPr>
        <w:ind w:left="1782" w:hanging="180"/>
      </w:pPr>
    </w:lvl>
    <w:lvl w:ilvl="3" w:tplc="0421000F" w:tentative="1">
      <w:start w:val="1"/>
      <w:numFmt w:val="decimal"/>
      <w:lvlText w:val="%4."/>
      <w:lvlJc w:val="left"/>
      <w:pPr>
        <w:ind w:left="2502" w:hanging="360"/>
      </w:pPr>
    </w:lvl>
    <w:lvl w:ilvl="4" w:tplc="04210019" w:tentative="1">
      <w:start w:val="1"/>
      <w:numFmt w:val="lowerLetter"/>
      <w:lvlText w:val="%5."/>
      <w:lvlJc w:val="left"/>
      <w:pPr>
        <w:ind w:left="3222" w:hanging="360"/>
      </w:pPr>
    </w:lvl>
    <w:lvl w:ilvl="5" w:tplc="0421001B" w:tentative="1">
      <w:start w:val="1"/>
      <w:numFmt w:val="lowerRoman"/>
      <w:lvlText w:val="%6."/>
      <w:lvlJc w:val="right"/>
      <w:pPr>
        <w:ind w:left="3942" w:hanging="180"/>
      </w:pPr>
    </w:lvl>
    <w:lvl w:ilvl="6" w:tplc="0421000F" w:tentative="1">
      <w:start w:val="1"/>
      <w:numFmt w:val="decimal"/>
      <w:lvlText w:val="%7."/>
      <w:lvlJc w:val="left"/>
      <w:pPr>
        <w:ind w:left="4662" w:hanging="360"/>
      </w:pPr>
    </w:lvl>
    <w:lvl w:ilvl="7" w:tplc="04210019" w:tentative="1">
      <w:start w:val="1"/>
      <w:numFmt w:val="lowerLetter"/>
      <w:lvlText w:val="%8."/>
      <w:lvlJc w:val="left"/>
      <w:pPr>
        <w:ind w:left="5382" w:hanging="360"/>
      </w:pPr>
    </w:lvl>
    <w:lvl w:ilvl="8" w:tplc="0421001B" w:tentative="1">
      <w:start w:val="1"/>
      <w:numFmt w:val="lowerRoman"/>
      <w:lvlText w:val="%9."/>
      <w:lvlJc w:val="right"/>
      <w:pPr>
        <w:ind w:left="6102" w:hanging="180"/>
      </w:pPr>
    </w:lvl>
  </w:abstractNum>
  <w:abstractNum w:abstractNumId="32">
    <w:nsid w:val="521E0EAE"/>
    <w:multiLevelType w:val="hybridMultilevel"/>
    <w:tmpl w:val="4B1E4D4C"/>
    <w:lvl w:ilvl="0" w:tplc="014E54FA">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3">
    <w:nsid w:val="5475511D"/>
    <w:multiLevelType w:val="hybridMultilevel"/>
    <w:tmpl w:val="4A2E5AEA"/>
    <w:lvl w:ilvl="0" w:tplc="04210019">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4">
    <w:nsid w:val="54BB5D42"/>
    <w:multiLevelType w:val="hybridMultilevel"/>
    <w:tmpl w:val="F7702140"/>
    <w:lvl w:ilvl="0" w:tplc="0409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nsid w:val="59130897"/>
    <w:multiLevelType w:val="hybridMultilevel"/>
    <w:tmpl w:val="EF40ED10"/>
    <w:lvl w:ilvl="0" w:tplc="40CC22A2">
      <w:start w:val="1"/>
      <w:numFmt w:val="lowerLetter"/>
      <w:lvlText w:val="%1)"/>
      <w:lvlJc w:val="left"/>
      <w:pPr>
        <w:ind w:left="2061" w:hanging="360"/>
      </w:pPr>
      <w:rPr>
        <w:rFonts w:cstheme="minorBidi"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36">
    <w:nsid w:val="629F2DA4"/>
    <w:multiLevelType w:val="hybridMultilevel"/>
    <w:tmpl w:val="090A3D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2DC5702"/>
    <w:multiLevelType w:val="hybridMultilevel"/>
    <w:tmpl w:val="C9DA4D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3A203C1"/>
    <w:multiLevelType w:val="hybridMultilevel"/>
    <w:tmpl w:val="3EA2343C"/>
    <w:lvl w:ilvl="0" w:tplc="0409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nsid w:val="6648234A"/>
    <w:multiLevelType w:val="hybridMultilevel"/>
    <w:tmpl w:val="C1348EEC"/>
    <w:lvl w:ilvl="0" w:tplc="04FE0388">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0">
    <w:nsid w:val="66786972"/>
    <w:multiLevelType w:val="hybridMultilevel"/>
    <w:tmpl w:val="19A2C3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73D58D1"/>
    <w:multiLevelType w:val="hybridMultilevel"/>
    <w:tmpl w:val="160C18B2"/>
    <w:lvl w:ilvl="0" w:tplc="C0FC1828">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42">
    <w:nsid w:val="68A54C5E"/>
    <w:multiLevelType w:val="hybridMultilevel"/>
    <w:tmpl w:val="750012BA"/>
    <w:lvl w:ilvl="0" w:tplc="44C6D8CA">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43">
    <w:nsid w:val="69CF7B30"/>
    <w:multiLevelType w:val="hybridMultilevel"/>
    <w:tmpl w:val="B5144960"/>
    <w:lvl w:ilvl="0" w:tplc="ACD2804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4">
    <w:nsid w:val="6B8803DB"/>
    <w:multiLevelType w:val="hybridMultilevel"/>
    <w:tmpl w:val="7EBC68A4"/>
    <w:lvl w:ilvl="0" w:tplc="941EC944">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45">
    <w:nsid w:val="6EF75867"/>
    <w:multiLevelType w:val="hybridMultilevel"/>
    <w:tmpl w:val="E0B4DF62"/>
    <w:lvl w:ilvl="0" w:tplc="7C82FB7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6">
    <w:nsid w:val="704377EB"/>
    <w:multiLevelType w:val="hybridMultilevel"/>
    <w:tmpl w:val="BA86224A"/>
    <w:lvl w:ilvl="0" w:tplc="04210019">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47">
    <w:nsid w:val="72C1331A"/>
    <w:multiLevelType w:val="hybridMultilevel"/>
    <w:tmpl w:val="897CC63E"/>
    <w:lvl w:ilvl="0" w:tplc="430A5210">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8">
    <w:nsid w:val="72E459D3"/>
    <w:multiLevelType w:val="hybridMultilevel"/>
    <w:tmpl w:val="64ACB2F6"/>
    <w:lvl w:ilvl="0" w:tplc="04090019">
      <w:start w:val="1"/>
      <w:numFmt w:val="lowerLetter"/>
      <w:lvlText w:val="%1."/>
      <w:lvlJc w:val="left"/>
      <w:pPr>
        <w:ind w:left="1778" w:hanging="360"/>
      </w:pPr>
      <w:rPr>
        <w:rFonts w:hint="default"/>
        <w:sz w:val="22"/>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49">
    <w:nsid w:val="73211C0B"/>
    <w:multiLevelType w:val="hybridMultilevel"/>
    <w:tmpl w:val="760ACE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74924BD1"/>
    <w:multiLevelType w:val="hybridMultilevel"/>
    <w:tmpl w:val="DE5E7BCE"/>
    <w:lvl w:ilvl="0" w:tplc="04090017">
      <w:start w:val="1"/>
      <w:numFmt w:val="lowerLetter"/>
      <w:lvlText w:val="%1)"/>
      <w:lvlJc w:val="left"/>
      <w:pPr>
        <w:ind w:left="2770" w:hanging="360"/>
      </w:pPr>
      <w:rPr>
        <w:rFonts w:hint="default"/>
      </w:rPr>
    </w:lvl>
    <w:lvl w:ilvl="1" w:tplc="04210019">
      <w:start w:val="1"/>
      <w:numFmt w:val="lowerLetter"/>
      <w:lvlText w:val="%2."/>
      <w:lvlJc w:val="left"/>
      <w:pPr>
        <w:ind w:left="3490" w:hanging="360"/>
      </w:pPr>
    </w:lvl>
    <w:lvl w:ilvl="2" w:tplc="0421001B" w:tentative="1">
      <w:start w:val="1"/>
      <w:numFmt w:val="lowerRoman"/>
      <w:lvlText w:val="%3."/>
      <w:lvlJc w:val="right"/>
      <w:pPr>
        <w:ind w:left="4210" w:hanging="180"/>
      </w:pPr>
    </w:lvl>
    <w:lvl w:ilvl="3" w:tplc="0421000F" w:tentative="1">
      <w:start w:val="1"/>
      <w:numFmt w:val="decimal"/>
      <w:lvlText w:val="%4."/>
      <w:lvlJc w:val="left"/>
      <w:pPr>
        <w:ind w:left="4930" w:hanging="360"/>
      </w:pPr>
    </w:lvl>
    <w:lvl w:ilvl="4" w:tplc="04210019" w:tentative="1">
      <w:start w:val="1"/>
      <w:numFmt w:val="lowerLetter"/>
      <w:lvlText w:val="%5."/>
      <w:lvlJc w:val="left"/>
      <w:pPr>
        <w:ind w:left="5650" w:hanging="360"/>
      </w:pPr>
    </w:lvl>
    <w:lvl w:ilvl="5" w:tplc="0421001B" w:tentative="1">
      <w:start w:val="1"/>
      <w:numFmt w:val="lowerRoman"/>
      <w:lvlText w:val="%6."/>
      <w:lvlJc w:val="right"/>
      <w:pPr>
        <w:ind w:left="6370" w:hanging="180"/>
      </w:pPr>
    </w:lvl>
    <w:lvl w:ilvl="6" w:tplc="0421000F" w:tentative="1">
      <w:start w:val="1"/>
      <w:numFmt w:val="decimal"/>
      <w:lvlText w:val="%7."/>
      <w:lvlJc w:val="left"/>
      <w:pPr>
        <w:ind w:left="7090" w:hanging="360"/>
      </w:pPr>
    </w:lvl>
    <w:lvl w:ilvl="7" w:tplc="04210019" w:tentative="1">
      <w:start w:val="1"/>
      <w:numFmt w:val="lowerLetter"/>
      <w:lvlText w:val="%8."/>
      <w:lvlJc w:val="left"/>
      <w:pPr>
        <w:ind w:left="7810" w:hanging="360"/>
      </w:pPr>
    </w:lvl>
    <w:lvl w:ilvl="8" w:tplc="0421001B" w:tentative="1">
      <w:start w:val="1"/>
      <w:numFmt w:val="lowerRoman"/>
      <w:lvlText w:val="%9."/>
      <w:lvlJc w:val="right"/>
      <w:pPr>
        <w:ind w:left="8530" w:hanging="180"/>
      </w:pPr>
    </w:lvl>
  </w:abstractNum>
  <w:abstractNum w:abstractNumId="51">
    <w:nsid w:val="7725240E"/>
    <w:multiLevelType w:val="hybridMultilevel"/>
    <w:tmpl w:val="B7828FE8"/>
    <w:lvl w:ilvl="0" w:tplc="5A6C3D96">
      <w:start w:val="1"/>
      <w:numFmt w:val="decimal"/>
      <w:lvlText w:val="%1."/>
      <w:lvlJc w:val="left"/>
      <w:pPr>
        <w:ind w:left="72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7D0B51F0"/>
    <w:multiLevelType w:val="hybridMultilevel"/>
    <w:tmpl w:val="BA76ED54"/>
    <w:lvl w:ilvl="0" w:tplc="941EC944">
      <w:start w:val="1"/>
      <w:numFmt w:val="decimal"/>
      <w:lvlText w:val="%1)"/>
      <w:lvlJc w:val="left"/>
      <w:pPr>
        <w:ind w:left="1920" w:hanging="360"/>
      </w:pPr>
      <w:rPr>
        <w:rFonts w:hint="default"/>
      </w:rPr>
    </w:lvl>
    <w:lvl w:ilvl="1" w:tplc="04210019">
      <w:start w:val="1"/>
      <w:numFmt w:val="lowerLetter"/>
      <w:lvlText w:val="%2."/>
      <w:lvlJc w:val="left"/>
      <w:pPr>
        <w:ind w:left="2640" w:hanging="360"/>
      </w:pPr>
    </w:lvl>
    <w:lvl w:ilvl="2" w:tplc="6652F1C8">
      <w:start w:val="1"/>
      <w:numFmt w:val="decimal"/>
      <w:lvlText w:val="%3."/>
      <w:lvlJc w:val="left"/>
      <w:pPr>
        <w:ind w:left="3540" w:hanging="360"/>
      </w:pPr>
      <w:rPr>
        <w:rFonts w:hint="default"/>
      </w:rPr>
    </w:lvl>
    <w:lvl w:ilvl="3" w:tplc="4352EBE2">
      <w:start w:val="1"/>
      <w:numFmt w:val="decimal"/>
      <w:lvlText w:val="%4."/>
      <w:lvlJc w:val="left"/>
      <w:pPr>
        <w:ind w:left="4080" w:hanging="360"/>
      </w:pPr>
      <w:rPr>
        <w:rFonts w:asciiTheme="majorBidi" w:eastAsiaTheme="minorHAnsi" w:hAnsiTheme="majorBidi" w:cstheme="majorBidi"/>
      </w:rPr>
    </w:lvl>
    <w:lvl w:ilvl="4" w:tplc="34888D42">
      <w:start w:val="1"/>
      <w:numFmt w:val="lowerLetter"/>
      <w:lvlText w:val="%5."/>
      <w:lvlJc w:val="left"/>
      <w:pPr>
        <w:ind w:left="4800" w:hanging="360"/>
      </w:pPr>
      <w:rPr>
        <w:rFonts w:hint="default"/>
        <w:i w:val="0"/>
        <w:iCs w:val="0"/>
      </w:rPr>
    </w:lvl>
    <w:lvl w:ilvl="5" w:tplc="7EE22A0E">
      <w:start w:val="1"/>
      <w:numFmt w:val="decimal"/>
      <w:lvlText w:val="%6)"/>
      <w:lvlJc w:val="left"/>
      <w:pPr>
        <w:ind w:left="5700" w:hanging="360"/>
      </w:pPr>
      <w:rPr>
        <w:rFonts w:hint="default"/>
      </w:r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53">
    <w:nsid w:val="7E0F56C3"/>
    <w:multiLevelType w:val="hybridMultilevel"/>
    <w:tmpl w:val="96B661F0"/>
    <w:lvl w:ilvl="0" w:tplc="04090011">
      <w:start w:val="1"/>
      <w:numFmt w:val="decimal"/>
      <w:lvlText w:val="%1)"/>
      <w:lvlJc w:val="left"/>
      <w:pPr>
        <w:ind w:left="2055" w:hanging="360"/>
      </w:pPr>
    </w:lvl>
    <w:lvl w:ilvl="1" w:tplc="04210019" w:tentative="1">
      <w:start w:val="1"/>
      <w:numFmt w:val="lowerLetter"/>
      <w:lvlText w:val="%2."/>
      <w:lvlJc w:val="left"/>
      <w:pPr>
        <w:ind w:left="2775" w:hanging="360"/>
      </w:pPr>
    </w:lvl>
    <w:lvl w:ilvl="2" w:tplc="0421001B" w:tentative="1">
      <w:start w:val="1"/>
      <w:numFmt w:val="lowerRoman"/>
      <w:lvlText w:val="%3."/>
      <w:lvlJc w:val="right"/>
      <w:pPr>
        <w:ind w:left="3495" w:hanging="180"/>
      </w:pPr>
    </w:lvl>
    <w:lvl w:ilvl="3" w:tplc="0421000F" w:tentative="1">
      <w:start w:val="1"/>
      <w:numFmt w:val="decimal"/>
      <w:lvlText w:val="%4."/>
      <w:lvlJc w:val="left"/>
      <w:pPr>
        <w:ind w:left="4215" w:hanging="360"/>
      </w:pPr>
    </w:lvl>
    <w:lvl w:ilvl="4" w:tplc="04210019" w:tentative="1">
      <w:start w:val="1"/>
      <w:numFmt w:val="lowerLetter"/>
      <w:lvlText w:val="%5."/>
      <w:lvlJc w:val="left"/>
      <w:pPr>
        <w:ind w:left="4935" w:hanging="360"/>
      </w:pPr>
    </w:lvl>
    <w:lvl w:ilvl="5" w:tplc="0421001B" w:tentative="1">
      <w:start w:val="1"/>
      <w:numFmt w:val="lowerRoman"/>
      <w:lvlText w:val="%6."/>
      <w:lvlJc w:val="right"/>
      <w:pPr>
        <w:ind w:left="5655" w:hanging="180"/>
      </w:pPr>
    </w:lvl>
    <w:lvl w:ilvl="6" w:tplc="0421000F" w:tentative="1">
      <w:start w:val="1"/>
      <w:numFmt w:val="decimal"/>
      <w:lvlText w:val="%7."/>
      <w:lvlJc w:val="left"/>
      <w:pPr>
        <w:ind w:left="6375" w:hanging="360"/>
      </w:pPr>
    </w:lvl>
    <w:lvl w:ilvl="7" w:tplc="04210019" w:tentative="1">
      <w:start w:val="1"/>
      <w:numFmt w:val="lowerLetter"/>
      <w:lvlText w:val="%8."/>
      <w:lvlJc w:val="left"/>
      <w:pPr>
        <w:ind w:left="7095" w:hanging="360"/>
      </w:pPr>
    </w:lvl>
    <w:lvl w:ilvl="8" w:tplc="0421001B" w:tentative="1">
      <w:start w:val="1"/>
      <w:numFmt w:val="lowerRoman"/>
      <w:lvlText w:val="%9."/>
      <w:lvlJc w:val="right"/>
      <w:pPr>
        <w:ind w:left="7815" w:hanging="180"/>
      </w:pPr>
    </w:lvl>
  </w:abstractNum>
  <w:num w:numId="1">
    <w:abstractNumId w:val="1"/>
  </w:num>
  <w:num w:numId="2">
    <w:abstractNumId w:val="30"/>
  </w:num>
  <w:num w:numId="3">
    <w:abstractNumId w:val="47"/>
  </w:num>
  <w:num w:numId="4">
    <w:abstractNumId w:val="43"/>
  </w:num>
  <w:num w:numId="5">
    <w:abstractNumId w:val="13"/>
  </w:num>
  <w:num w:numId="6">
    <w:abstractNumId w:val="33"/>
  </w:num>
  <w:num w:numId="7">
    <w:abstractNumId w:val="44"/>
  </w:num>
  <w:num w:numId="8">
    <w:abstractNumId w:val="52"/>
  </w:num>
  <w:num w:numId="9">
    <w:abstractNumId w:val="28"/>
  </w:num>
  <w:num w:numId="10">
    <w:abstractNumId w:val="46"/>
  </w:num>
  <w:num w:numId="11">
    <w:abstractNumId w:val="15"/>
  </w:num>
  <w:num w:numId="12">
    <w:abstractNumId w:val="48"/>
  </w:num>
  <w:num w:numId="13">
    <w:abstractNumId w:val="39"/>
  </w:num>
  <w:num w:numId="14">
    <w:abstractNumId w:val="27"/>
  </w:num>
  <w:num w:numId="15">
    <w:abstractNumId w:val="23"/>
  </w:num>
  <w:num w:numId="16">
    <w:abstractNumId w:val="31"/>
  </w:num>
  <w:num w:numId="17">
    <w:abstractNumId w:val="22"/>
  </w:num>
  <w:num w:numId="18">
    <w:abstractNumId w:val="40"/>
  </w:num>
  <w:num w:numId="19">
    <w:abstractNumId w:val="36"/>
  </w:num>
  <w:num w:numId="20">
    <w:abstractNumId w:val="49"/>
  </w:num>
  <w:num w:numId="21">
    <w:abstractNumId w:val="45"/>
  </w:num>
  <w:num w:numId="22">
    <w:abstractNumId w:val="3"/>
  </w:num>
  <w:num w:numId="23">
    <w:abstractNumId w:val="29"/>
  </w:num>
  <w:num w:numId="24">
    <w:abstractNumId w:val="5"/>
  </w:num>
  <w:num w:numId="25">
    <w:abstractNumId w:val="17"/>
  </w:num>
  <w:num w:numId="26">
    <w:abstractNumId w:val="21"/>
  </w:num>
  <w:num w:numId="27">
    <w:abstractNumId w:val="51"/>
  </w:num>
  <w:num w:numId="28">
    <w:abstractNumId w:val="37"/>
  </w:num>
  <w:num w:numId="29">
    <w:abstractNumId w:val="19"/>
  </w:num>
  <w:num w:numId="30">
    <w:abstractNumId w:val="32"/>
  </w:num>
  <w:num w:numId="31">
    <w:abstractNumId w:val="35"/>
  </w:num>
  <w:num w:numId="32">
    <w:abstractNumId w:val="41"/>
  </w:num>
  <w:num w:numId="33">
    <w:abstractNumId w:val="42"/>
  </w:num>
  <w:num w:numId="34">
    <w:abstractNumId w:val="25"/>
  </w:num>
  <w:num w:numId="35">
    <w:abstractNumId w:val="50"/>
  </w:num>
  <w:num w:numId="36">
    <w:abstractNumId w:val="16"/>
  </w:num>
  <w:num w:numId="37">
    <w:abstractNumId w:val="14"/>
  </w:num>
  <w:num w:numId="38">
    <w:abstractNumId w:val="18"/>
  </w:num>
  <w:num w:numId="39">
    <w:abstractNumId w:val="9"/>
  </w:num>
  <w:num w:numId="40">
    <w:abstractNumId w:val="6"/>
  </w:num>
  <w:num w:numId="41">
    <w:abstractNumId w:val="7"/>
  </w:num>
  <w:num w:numId="42">
    <w:abstractNumId w:val="24"/>
  </w:num>
  <w:num w:numId="43">
    <w:abstractNumId w:val="8"/>
  </w:num>
  <w:num w:numId="44">
    <w:abstractNumId w:val="26"/>
  </w:num>
  <w:num w:numId="45">
    <w:abstractNumId w:val="20"/>
  </w:num>
  <w:num w:numId="46">
    <w:abstractNumId w:val="12"/>
  </w:num>
  <w:num w:numId="47">
    <w:abstractNumId w:val="11"/>
  </w:num>
  <w:num w:numId="48">
    <w:abstractNumId w:val="2"/>
  </w:num>
  <w:num w:numId="49">
    <w:abstractNumId w:val="4"/>
  </w:num>
  <w:num w:numId="50">
    <w:abstractNumId w:val="34"/>
  </w:num>
  <w:num w:numId="51">
    <w:abstractNumId w:val="38"/>
  </w:num>
  <w:num w:numId="52">
    <w:abstractNumId w:val="0"/>
  </w:num>
  <w:num w:numId="53">
    <w:abstractNumId w:val="10"/>
  </w:num>
  <w:num w:numId="54">
    <w:abstractNumId w:val="53"/>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81922"/>
  </w:hdrShapeDefaults>
  <w:footnotePr>
    <w:numRestart w:val="eachSect"/>
    <w:footnote w:id="0"/>
    <w:footnote w:id="1"/>
  </w:footnotePr>
  <w:endnotePr>
    <w:endnote w:id="0"/>
    <w:endnote w:id="1"/>
  </w:endnotePr>
  <w:compat/>
  <w:rsids>
    <w:rsidRoot w:val="002D058A"/>
    <w:rsid w:val="0001064D"/>
    <w:rsid w:val="00015235"/>
    <w:rsid w:val="00016C06"/>
    <w:rsid w:val="00021E72"/>
    <w:rsid w:val="00021F5C"/>
    <w:rsid w:val="000370B1"/>
    <w:rsid w:val="00044EC2"/>
    <w:rsid w:val="000469E5"/>
    <w:rsid w:val="00051731"/>
    <w:rsid w:val="00055114"/>
    <w:rsid w:val="00064DFE"/>
    <w:rsid w:val="00067847"/>
    <w:rsid w:val="00070020"/>
    <w:rsid w:val="00071E6C"/>
    <w:rsid w:val="00072EDF"/>
    <w:rsid w:val="0007555E"/>
    <w:rsid w:val="00084065"/>
    <w:rsid w:val="000B0797"/>
    <w:rsid w:val="000B3AE8"/>
    <w:rsid w:val="000B5FCD"/>
    <w:rsid w:val="000B7CA6"/>
    <w:rsid w:val="000C2E55"/>
    <w:rsid w:val="000C328A"/>
    <w:rsid w:val="000D1D4E"/>
    <w:rsid w:val="000D7031"/>
    <w:rsid w:val="000E2B8F"/>
    <w:rsid w:val="000E3CBF"/>
    <w:rsid w:val="000E6B71"/>
    <w:rsid w:val="000E6CEE"/>
    <w:rsid w:val="000F7392"/>
    <w:rsid w:val="000F7483"/>
    <w:rsid w:val="00112C5B"/>
    <w:rsid w:val="001157C9"/>
    <w:rsid w:val="00123990"/>
    <w:rsid w:val="00125E5B"/>
    <w:rsid w:val="00141ED4"/>
    <w:rsid w:val="00145794"/>
    <w:rsid w:val="00153C54"/>
    <w:rsid w:val="001575E9"/>
    <w:rsid w:val="00160DFE"/>
    <w:rsid w:val="00160FDD"/>
    <w:rsid w:val="00164DC5"/>
    <w:rsid w:val="00183822"/>
    <w:rsid w:val="00183A20"/>
    <w:rsid w:val="00190E06"/>
    <w:rsid w:val="00195674"/>
    <w:rsid w:val="001A3FCF"/>
    <w:rsid w:val="001A5D4B"/>
    <w:rsid w:val="001A740E"/>
    <w:rsid w:val="001B0BAF"/>
    <w:rsid w:val="001C25D7"/>
    <w:rsid w:val="001C3B0E"/>
    <w:rsid w:val="001C7DE9"/>
    <w:rsid w:val="001D6CA6"/>
    <w:rsid w:val="001E002A"/>
    <w:rsid w:val="001E1602"/>
    <w:rsid w:val="001E2CAF"/>
    <w:rsid w:val="001F16BD"/>
    <w:rsid w:val="001F32F8"/>
    <w:rsid w:val="001F4B75"/>
    <w:rsid w:val="00204E17"/>
    <w:rsid w:val="00205C6E"/>
    <w:rsid w:val="00205CA3"/>
    <w:rsid w:val="00217A8D"/>
    <w:rsid w:val="002307BE"/>
    <w:rsid w:val="00230E13"/>
    <w:rsid w:val="00235B81"/>
    <w:rsid w:val="00236ECB"/>
    <w:rsid w:val="00253960"/>
    <w:rsid w:val="00253C99"/>
    <w:rsid w:val="00261010"/>
    <w:rsid w:val="00270EA0"/>
    <w:rsid w:val="00272099"/>
    <w:rsid w:val="00281F54"/>
    <w:rsid w:val="00282922"/>
    <w:rsid w:val="002906B5"/>
    <w:rsid w:val="00290818"/>
    <w:rsid w:val="00290BE9"/>
    <w:rsid w:val="00294DE2"/>
    <w:rsid w:val="002A4A0D"/>
    <w:rsid w:val="002A6F5B"/>
    <w:rsid w:val="002B5CCE"/>
    <w:rsid w:val="002B6E7B"/>
    <w:rsid w:val="002D0372"/>
    <w:rsid w:val="002D058A"/>
    <w:rsid w:val="002E1CE9"/>
    <w:rsid w:val="002E7A25"/>
    <w:rsid w:val="002F3796"/>
    <w:rsid w:val="002F5148"/>
    <w:rsid w:val="003122D6"/>
    <w:rsid w:val="003265F0"/>
    <w:rsid w:val="00330CAD"/>
    <w:rsid w:val="003416B8"/>
    <w:rsid w:val="00341BED"/>
    <w:rsid w:val="00354038"/>
    <w:rsid w:val="00372FBC"/>
    <w:rsid w:val="00373D43"/>
    <w:rsid w:val="0037727B"/>
    <w:rsid w:val="00391018"/>
    <w:rsid w:val="003965CB"/>
    <w:rsid w:val="003B5D25"/>
    <w:rsid w:val="003C0792"/>
    <w:rsid w:val="003C1F6F"/>
    <w:rsid w:val="003C32E5"/>
    <w:rsid w:val="003D06FC"/>
    <w:rsid w:val="003D266B"/>
    <w:rsid w:val="003D3786"/>
    <w:rsid w:val="003D51D0"/>
    <w:rsid w:val="003D62D7"/>
    <w:rsid w:val="003D6835"/>
    <w:rsid w:val="003E0D5B"/>
    <w:rsid w:val="003E20B0"/>
    <w:rsid w:val="003E47BC"/>
    <w:rsid w:val="003F5893"/>
    <w:rsid w:val="003F674C"/>
    <w:rsid w:val="004021FC"/>
    <w:rsid w:val="004115D6"/>
    <w:rsid w:val="004136CE"/>
    <w:rsid w:val="00420B75"/>
    <w:rsid w:val="00423819"/>
    <w:rsid w:val="00431224"/>
    <w:rsid w:val="004364FA"/>
    <w:rsid w:val="00437B67"/>
    <w:rsid w:val="00440277"/>
    <w:rsid w:val="00441551"/>
    <w:rsid w:val="0045021E"/>
    <w:rsid w:val="00461B68"/>
    <w:rsid w:val="00463D60"/>
    <w:rsid w:val="00481B55"/>
    <w:rsid w:val="004832E9"/>
    <w:rsid w:val="00484F71"/>
    <w:rsid w:val="004A3CBF"/>
    <w:rsid w:val="004A7930"/>
    <w:rsid w:val="004B7C55"/>
    <w:rsid w:val="004C0139"/>
    <w:rsid w:val="004C2A94"/>
    <w:rsid w:val="004C44F7"/>
    <w:rsid w:val="004D0054"/>
    <w:rsid w:val="004D2919"/>
    <w:rsid w:val="004D741D"/>
    <w:rsid w:val="004E0A14"/>
    <w:rsid w:val="004E49C3"/>
    <w:rsid w:val="004E5829"/>
    <w:rsid w:val="004F3220"/>
    <w:rsid w:val="004F701C"/>
    <w:rsid w:val="005017CD"/>
    <w:rsid w:val="00501DEC"/>
    <w:rsid w:val="005032C2"/>
    <w:rsid w:val="00507FAB"/>
    <w:rsid w:val="005121F2"/>
    <w:rsid w:val="005123D5"/>
    <w:rsid w:val="00512581"/>
    <w:rsid w:val="005220CD"/>
    <w:rsid w:val="00525E07"/>
    <w:rsid w:val="00526A33"/>
    <w:rsid w:val="005326C2"/>
    <w:rsid w:val="00543EEF"/>
    <w:rsid w:val="005463CD"/>
    <w:rsid w:val="005564E5"/>
    <w:rsid w:val="005569CC"/>
    <w:rsid w:val="005616DE"/>
    <w:rsid w:val="0056241D"/>
    <w:rsid w:val="00562EAA"/>
    <w:rsid w:val="00566B6D"/>
    <w:rsid w:val="00567DB9"/>
    <w:rsid w:val="005716E8"/>
    <w:rsid w:val="00575CAF"/>
    <w:rsid w:val="00595ABC"/>
    <w:rsid w:val="005A0F1E"/>
    <w:rsid w:val="005B06AC"/>
    <w:rsid w:val="005B0EF9"/>
    <w:rsid w:val="005B4642"/>
    <w:rsid w:val="005B4919"/>
    <w:rsid w:val="005B767D"/>
    <w:rsid w:val="005C43ED"/>
    <w:rsid w:val="005D1CC0"/>
    <w:rsid w:val="005D4BF1"/>
    <w:rsid w:val="005E4D21"/>
    <w:rsid w:val="005E724E"/>
    <w:rsid w:val="006079BB"/>
    <w:rsid w:val="00613A5B"/>
    <w:rsid w:val="00623C47"/>
    <w:rsid w:val="0063146B"/>
    <w:rsid w:val="00634DE6"/>
    <w:rsid w:val="00636B74"/>
    <w:rsid w:val="00642C57"/>
    <w:rsid w:val="00644E1F"/>
    <w:rsid w:val="0065240D"/>
    <w:rsid w:val="0066571D"/>
    <w:rsid w:val="00665ED3"/>
    <w:rsid w:val="006804A9"/>
    <w:rsid w:val="006948FB"/>
    <w:rsid w:val="006A06BE"/>
    <w:rsid w:val="006A1FDB"/>
    <w:rsid w:val="006B2DBF"/>
    <w:rsid w:val="006B49D9"/>
    <w:rsid w:val="006C25F7"/>
    <w:rsid w:val="006C2651"/>
    <w:rsid w:val="006C2C45"/>
    <w:rsid w:val="006D0DDF"/>
    <w:rsid w:val="006D4832"/>
    <w:rsid w:val="006D78F0"/>
    <w:rsid w:val="006E71CD"/>
    <w:rsid w:val="006F025E"/>
    <w:rsid w:val="0070153A"/>
    <w:rsid w:val="007076ED"/>
    <w:rsid w:val="00710CD5"/>
    <w:rsid w:val="00711D6B"/>
    <w:rsid w:val="00712DEB"/>
    <w:rsid w:val="007131A9"/>
    <w:rsid w:val="00717271"/>
    <w:rsid w:val="007172D0"/>
    <w:rsid w:val="00723C39"/>
    <w:rsid w:val="007343AB"/>
    <w:rsid w:val="00740494"/>
    <w:rsid w:val="00753D58"/>
    <w:rsid w:val="0075595A"/>
    <w:rsid w:val="00760881"/>
    <w:rsid w:val="0076529B"/>
    <w:rsid w:val="007660D1"/>
    <w:rsid w:val="007679D3"/>
    <w:rsid w:val="00770B92"/>
    <w:rsid w:val="007820C1"/>
    <w:rsid w:val="00783FBB"/>
    <w:rsid w:val="00794D10"/>
    <w:rsid w:val="00795316"/>
    <w:rsid w:val="007A2A20"/>
    <w:rsid w:val="007A3E93"/>
    <w:rsid w:val="007C06CF"/>
    <w:rsid w:val="007C60E1"/>
    <w:rsid w:val="007D11A5"/>
    <w:rsid w:val="007D3E8D"/>
    <w:rsid w:val="007E181C"/>
    <w:rsid w:val="007E1CD0"/>
    <w:rsid w:val="007E4FAF"/>
    <w:rsid w:val="007F5718"/>
    <w:rsid w:val="007F6A79"/>
    <w:rsid w:val="00810265"/>
    <w:rsid w:val="008274BB"/>
    <w:rsid w:val="008311B7"/>
    <w:rsid w:val="00832B00"/>
    <w:rsid w:val="00851BB6"/>
    <w:rsid w:val="00856E30"/>
    <w:rsid w:val="00863415"/>
    <w:rsid w:val="00865FB7"/>
    <w:rsid w:val="00871418"/>
    <w:rsid w:val="00872A69"/>
    <w:rsid w:val="008739B9"/>
    <w:rsid w:val="00881312"/>
    <w:rsid w:val="00881F12"/>
    <w:rsid w:val="00884E86"/>
    <w:rsid w:val="008866DF"/>
    <w:rsid w:val="008939DE"/>
    <w:rsid w:val="00893D8B"/>
    <w:rsid w:val="008A7133"/>
    <w:rsid w:val="008B13A2"/>
    <w:rsid w:val="008B3498"/>
    <w:rsid w:val="008B463F"/>
    <w:rsid w:val="008D15F9"/>
    <w:rsid w:val="008E2759"/>
    <w:rsid w:val="008F3BF0"/>
    <w:rsid w:val="008F5884"/>
    <w:rsid w:val="0090031B"/>
    <w:rsid w:val="00901323"/>
    <w:rsid w:val="00916E02"/>
    <w:rsid w:val="009202EC"/>
    <w:rsid w:val="009319EB"/>
    <w:rsid w:val="00936B8C"/>
    <w:rsid w:val="0093713B"/>
    <w:rsid w:val="00946FAA"/>
    <w:rsid w:val="00966521"/>
    <w:rsid w:val="00980950"/>
    <w:rsid w:val="00980ECF"/>
    <w:rsid w:val="009831BF"/>
    <w:rsid w:val="0098460D"/>
    <w:rsid w:val="00997DDD"/>
    <w:rsid w:val="009A12F8"/>
    <w:rsid w:val="009A71FF"/>
    <w:rsid w:val="009B4ABF"/>
    <w:rsid w:val="009B4DF0"/>
    <w:rsid w:val="009B5041"/>
    <w:rsid w:val="009B57AB"/>
    <w:rsid w:val="009C1759"/>
    <w:rsid w:val="009C29EF"/>
    <w:rsid w:val="009C38EB"/>
    <w:rsid w:val="009C68DC"/>
    <w:rsid w:val="009D1E31"/>
    <w:rsid w:val="009D36FF"/>
    <w:rsid w:val="009D4A8E"/>
    <w:rsid w:val="009F4667"/>
    <w:rsid w:val="00A07D28"/>
    <w:rsid w:val="00A10A3E"/>
    <w:rsid w:val="00A12F9F"/>
    <w:rsid w:val="00A22853"/>
    <w:rsid w:val="00A3003F"/>
    <w:rsid w:val="00A35F1F"/>
    <w:rsid w:val="00A60DC0"/>
    <w:rsid w:val="00A66ACD"/>
    <w:rsid w:val="00A735C2"/>
    <w:rsid w:val="00A84DCD"/>
    <w:rsid w:val="00A85E5E"/>
    <w:rsid w:val="00A90850"/>
    <w:rsid w:val="00AA0BD0"/>
    <w:rsid w:val="00AA22F4"/>
    <w:rsid w:val="00AA6EEA"/>
    <w:rsid w:val="00AB01F5"/>
    <w:rsid w:val="00AB6E3E"/>
    <w:rsid w:val="00AC7B8C"/>
    <w:rsid w:val="00AE40F9"/>
    <w:rsid w:val="00AE709D"/>
    <w:rsid w:val="00B00B3A"/>
    <w:rsid w:val="00B0348B"/>
    <w:rsid w:val="00B034A8"/>
    <w:rsid w:val="00B12129"/>
    <w:rsid w:val="00B153F7"/>
    <w:rsid w:val="00B20E15"/>
    <w:rsid w:val="00B30D3D"/>
    <w:rsid w:val="00B34F4A"/>
    <w:rsid w:val="00B437E6"/>
    <w:rsid w:val="00B44EBF"/>
    <w:rsid w:val="00B50BDA"/>
    <w:rsid w:val="00B50DC1"/>
    <w:rsid w:val="00B53319"/>
    <w:rsid w:val="00B56BF7"/>
    <w:rsid w:val="00B67BD5"/>
    <w:rsid w:val="00B71BFE"/>
    <w:rsid w:val="00B72F16"/>
    <w:rsid w:val="00B737E0"/>
    <w:rsid w:val="00B8505E"/>
    <w:rsid w:val="00B910ED"/>
    <w:rsid w:val="00B95E1E"/>
    <w:rsid w:val="00B97F51"/>
    <w:rsid w:val="00BA626C"/>
    <w:rsid w:val="00BA6CB2"/>
    <w:rsid w:val="00BA7DD4"/>
    <w:rsid w:val="00BC2623"/>
    <w:rsid w:val="00BC3BF1"/>
    <w:rsid w:val="00BC630F"/>
    <w:rsid w:val="00BD7A97"/>
    <w:rsid w:val="00BF4B5C"/>
    <w:rsid w:val="00BF5C51"/>
    <w:rsid w:val="00C069DD"/>
    <w:rsid w:val="00C06DC3"/>
    <w:rsid w:val="00C12CDA"/>
    <w:rsid w:val="00C1673F"/>
    <w:rsid w:val="00C1675C"/>
    <w:rsid w:val="00C23E9D"/>
    <w:rsid w:val="00C33C94"/>
    <w:rsid w:val="00C426CE"/>
    <w:rsid w:val="00C5025B"/>
    <w:rsid w:val="00C52292"/>
    <w:rsid w:val="00C63689"/>
    <w:rsid w:val="00C719C1"/>
    <w:rsid w:val="00C96092"/>
    <w:rsid w:val="00CA29C9"/>
    <w:rsid w:val="00CA2E43"/>
    <w:rsid w:val="00CA4794"/>
    <w:rsid w:val="00CB73D3"/>
    <w:rsid w:val="00CC295E"/>
    <w:rsid w:val="00CC4366"/>
    <w:rsid w:val="00CD2FEE"/>
    <w:rsid w:val="00CD46AE"/>
    <w:rsid w:val="00CD6C34"/>
    <w:rsid w:val="00CE545E"/>
    <w:rsid w:val="00CE7006"/>
    <w:rsid w:val="00D03270"/>
    <w:rsid w:val="00D0620D"/>
    <w:rsid w:val="00D06B6E"/>
    <w:rsid w:val="00D10F1C"/>
    <w:rsid w:val="00D1313A"/>
    <w:rsid w:val="00D2032E"/>
    <w:rsid w:val="00D32F16"/>
    <w:rsid w:val="00D43E41"/>
    <w:rsid w:val="00D52CDF"/>
    <w:rsid w:val="00D530EB"/>
    <w:rsid w:val="00D55C18"/>
    <w:rsid w:val="00D61123"/>
    <w:rsid w:val="00D63833"/>
    <w:rsid w:val="00D66533"/>
    <w:rsid w:val="00D66735"/>
    <w:rsid w:val="00D7030C"/>
    <w:rsid w:val="00D716B6"/>
    <w:rsid w:val="00D732CC"/>
    <w:rsid w:val="00D73F80"/>
    <w:rsid w:val="00D82632"/>
    <w:rsid w:val="00D83452"/>
    <w:rsid w:val="00DA0434"/>
    <w:rsid w:val="00DA360D"/>
    <w:rsid w:val="00DC7007"/>
    <w:rsid w:val="00DC716A"/>
    <w:rsid w:val="00DD4076"/>
    <w:rsid w:val="00DD7B2C"/>
    <w:rsid w:val="00DE07E9"/>
    <w:rsid w:val="00E0126C"/>
    <w:rsid w:val="00E0454F"/>
    <w:rsid w:val="00E0704F"/>
    <w:rsid w:val="00E1062B"/>
    <w:rsid w:val="00E12B7F"/>
    <w:rsid w:val="00E12E02"/>
    <w:rsid w:val="00E13E98"/>
    <w:rsid w:val="00E14C93"/>
    <w:rsid w:val="00E15F95"/>
    <w:rsid w:val="00E20E21"/>
    <w:rsid w:val="00E25CAC"/>
    <w:rsid w:val="00E336D8"/>
    <w:rsid w:val="00E73600"/>
    <w:rsid w:val="00E85098"/>
    <w:rsid w:val="00E93138"/>
    <w:rsid w:val="00E96925"/>
    <w:rsid w:val="00EA0111"/>
    <w:rsid w:val="00EA2E7F"/>
    <w:rsid w:val="00EA4882"/>
    <w:rsid w:val="00EA4EDB"/>
    <w:rsid w:val="00EA5270"/>
    <w:rsid w:val="00EB3F4E"/>
    <w:rsid w:val="00EB7E72"/>
    <w:rsid w:val="00EC6335"/>
    <w:rsid w:val="00EC6B84"/>
    <w:rsid w:val="00ED341F"/>
    <w:rsid w:val="00EE2740"/>
    <w:rsid w:val="00EE5490"/>
    <w:rsid w:val="00EE5CEB"/>
    <w:rsid w:val="00EE6FDE"/>
    <w:rsid w:val="00EF05A3"/>
    <w:rsid w:val="00EF5766"/>
    <w:rsid w:val="00F111AB"/>
    <w:rsid w:val="00F11B8A"/>
    <w:rsid w:val="00F151F4"/>
    <w:rsid w:val="00F35BF0"/>
    <w:rsid w:val="00F37012"/>
    <w:rsid w:val="00F46DF1"/>
    <w:rsid w:val="00F53842"/>
    <w:rsid w:val="00F54D6A"/>
    <w:rsid w:val="00F5601E"/>
    <w:rsid w:val="00F563CF"/>
    <w:rsid w:val="00F817B6"/>
    <w:rsid w:val="00F83F2B"/>
    <w:rsid w:val="00F95F9D"/>
    <w:rsid w:val="00FA21D4"/>
    <w:rsid w:val="00FA65EC"/>
    <w:rsid w:val="00FA7724"/>
    <w:rsid w:val="00FE20A1"/>
    <w:rsid w:val="00FE3393"/>
    <w:rsid w:val="00FE47C3"/>
    <w:rsid w:val="00FE5CC6"/>
    <w:rsid w:val="00FE6C0B"/>
    <w:rsid w:val="00FF3FA4"/>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81922"/>
    <o:shapelayout v:ext="edit">
      <o:idmap v:ext="edit" data="1"/>
      <o:rules v:ext="edit">
        <o:r id="V:Rule85" type="connector" idref="#_x0000_s1197"/>
        <o:r id="V:Rule86" type="connector" idref="#_x0000_s1294"/>
        <o:r id="V:Rule87" type="connector" idref="#_x0000_s1200"/>
        <o:r id="V:Rule88" type="connector" idref="#_x0000_s1219"/>
        <o:r id="V:Rule89" type="connector" idref="#_x0000_s1240"/>
        <o:r id="V:Rule90" type="connector" idref="#_x0000_s1235"/>
        <o:r id="V:Rule91" type="connector" idref="#_x0000_s1230"/>
        <o:r id="V:Rule92" type="connector" idref="#_x0000_s1246"/>
        <o:r id="V:Rule93" type="connector" idref="#_x0000_s1222"/>
        <o:r id="V:Rule94" type="connector" idref="#_x0000_s1295"/>
        <o:r id="V:Rule95" type="connector" idref="#_x0000_s1194"/>
        <o:r id="V:Rule96" type="connector" idref="#_x0000_s1170"/>
        <o:r id="V:Rule97" type="connector" idref="#_x0000_s1244"/>
        <o:r id="V:Rule98" type="connector" idref="#_x0000_s1253"/>
        <o:r id="V:Rule99" type="connector" idref="#_x0000_s1181"/>
        <o:r id="V:Rule100" type="connector" idref="#_x0000_s1225"/>
        <o:r id="V:Rule101" type="connector" idref="#_x0000_s1245"/>
        <o:r id="V:Rule102" type="connector" idref="#_x0000_s1238"/>
        <o:r id="V:Rule103" type="connector" idref="#_x0000_s1180"/>
        <o:r id="V:Rule104" type="connector" idref="#_x0000_s1247"/>
        <o:r id="V:Rule105" type="connector" idref="#_x0000_s1178"/>
        <o:r id="V:Rule106" type="connector" idref="#_x0000_s1177"/>
        <o:r id="V:Rule107" type="connector" idref="#_x0000_s1293"/>
        <o:r id="V:Rule108" type="connector" idref="#_x0000_s1231"/>
        <o:r id="V:Rule109" type="connector" idref="#_x0000_s1220"/>
        <o:r id="V:Rule110" type="connector" idref="#_x0000_s1232"/>
        <o:r id="V:Rule111" type="connector" idref="#_x0000_s1296"/>
        <o:r id="V:Rule112" type="connector" idref="#_x0000_s1203"/>
        <o:r id="V:Rule113" type="connector" idref="#_x0000_s1236"/>
        <o:r id="V:Rule114" type="connector" idref="#_x0000_s1173"/>
        <o:r id="V:Rule115" type="connector" idref="#_x0000_s1308"/>
        <o:r id="V:Rule116" type="connector" idref="#_x0000_s1051"/>
        <o:r id="V:Rule117" type="connector" idref="#_x0000_s1202"/>
        <o:r id="V:Rule118" type="connector" idref="#_x0000_s1166"/>
        <o:r id="V:Rule119" type="connector" idref="#_x0000_s1243"/>
        <o:r id="V:Rule120" type="connector" idref="#_x0000_s1242"/>
        <o:r id="V:Rule121" type="connector" idref="#_x0000_s1179"/>
        <o:r id="V:Rule122" type="connector" idref="#_x0000_s1175"/>
        <o:r id="V:Rule123" type="connector" idref="#_x0000_s1223"/>
        <o:r id="V:Rule124" type="connector" idref="#_x0000_s1049"/>
        <o:r id="V:Rule125" type="connector" idref="#_x0000_s1239"/>
        <o:r id="V:Rule126" type="connector" idref="#_x0000_s1311"/>
        <o:r id="V:Rule127" type="connector" idref="#_x0000_s1237"/>
        <o:r id="V:Rule128" type="connector" idref="#_x0000_s1224"/>
        <o:r id="V:Rule129" type="connector" idref="#_x0000_s1234"/>
        <o:r id="V:Rule130" type="connector" idref="#_x0000_s1305"/>
        <o:r id="V:Rule131" type="connector" idref="#_x0000_s1195"/>
        <o:r id="V:Rule132" type="connector" idref="#_x0000_s1198"/>
        <o:r id="V:Rule133" type="connector" idref="#_x0000_s1043"/>
        <o:r id="V:Rule134" type="connector" idref="#_x0000_s1046"/>
        <o:r id="V:Rule135" type="connector" idref="#_x0000_s1241"/>
        <o:r id="V:Rule136" type="connector" idref="#_x0000_s1226"/>
        <o:r id="V:Rule137" type="connector" idref="#_x0000_s1199"/>
        <o:r id="V:Rule138" type="connector" idref="#_x0000_s1304"/>
        <o:r id="V:Rule139" type="connector" idref="#_x0000_s1228"/>
        <o:r id="V:Rule140" type="connector" idref="#_x0000_s1192"/>
        <o:r id="V:Rule141" type="connector" idref="#_x0000_s1040"/>
        <o:r id="V:Rule142" type="connector" idref="#_x0000_s1302"/>
        <o:r id="V:Rule143" type="connector" idref="#_x0000_s1169"/>
        <o:r id="V:Rule144" type="connector" idref="#_x0000_s1303"/>
        <o:r id="V:Rule145" type="connector" idref="#_x0000_s1042"/>
        <o:r id="V:Rule146" type="connector" idref="#_x0000_s1047"/>
        <o:r id="V:Rule147" type="connector" idref="#_x0000_s1044"/>
        <o:r id="V:Rule148" type="connector" idref="#_x0000_s1312"/>
        <o:r id="V:Rule149" type="connector" idref="#_x0000_s1168"/>
        <o:r id="V:Rule150" type="connector" idref="#_x0000_s1309"/>
        <o:r id="V:Rule151" type="connector" idref="#_x0000_s1048"/>
        <o:r id="V:Rule152" type="connector" idref="#_x0000_s1196"/>
        <o:r id="V:Rule153" type="connector" idref="#_x0000_s1204"/>
        <o:r id="V:Rule154" type="connector" idref="#_x0000_s1233"/>
        <o:r id="V:Rule155" type="connector" idref="#_x0000_s1174"/>
        <o:r id="V:Rule156" type="connector" idref="#_x0000_s1307"/>
        <o:r id="V:Rule157" type="connector" idref="#_x0000_s1201"/>
        <o:r id="V:Rule158" type="connector" idref="#_x0000_s1165"/>
        <o:r id="V:Rule159" type="connector" idref="#_x0000_s1221"/>
        <o:r id="V:Rule160" type="connector" idref="#_x0000_s1041"/>
        <o:r id="V:Rule161" type="connector" idref="#_x0000_s1313"/>
        <o:r id="V:Rule162" type="connector" idref="#_x0000_s1193"/>
        <o:r id="V:Rule163" type="connector" idref="#_x0000_s1172"/>
        <o:r id="V:Rule164" type="connector" idref="#_x0000_s1227"/>
        <o:r id="V:Rule165" type="connector" idref="#_x0000_s1310"/>
        <o:r id="V:Rule166" type="connector" idref="#_x0000_s1205"/>
        <o:r id="V:Rule167" type="connector" idref="#_x0000_s1306"/>
        <o:r id="V:Rule168" type="connector" idref="#_x0000_s12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312"/>
  </w:style>
  <w:style w:type="paragraph" w:styleId="Heading1">
    <w:name w:val="heading 1"/>
    <w:basedOn w:val="Normal"/>
    <w:next w:val="Normal"/>
    <w:link w:val="Heading1Char"/>
    <w:uiPriority w:val="9"/>
    <w:qFormat/>
    <w:rsid w:val="00AB6E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B6E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A740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E3E"/>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AB6E3E"/>
    <w:pPr>
      <w:ind w:left="720"/>
      <w:contextualSpacing/>
    </w:pPr>
  </w:style>
  <w:style w:type="character" w:customStyle="1" w:styleId="Heading2Char">
    <w:name w:val="Heading 2 Char"/>
    <w:basedOn w:val="DefaultParagraphFont"/>
    <w:link w:val="Heading2"/>
    <w:uiPriority w:val="9"/>
    <w:rsid w:val="00AB6E3E"/>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5326C2"/>
    <w:rPr>
      <w:color w:val="0000FF" w:themeColor="hyperlink"/>
      <w:u w:val="single"/>
    </w:rPr>
  </w:style>
  <w:style w:type="paragraph" w:styleId="FootnoteText">
    <w:name w:val="footnote text"/>
    <w:basedOn w:val="Normal"/>
    <w:link w:val="FootnoteTextChar"/>
    <w:uiPriority w:val="99"/>
    <w:unhideWhenUsed/>
    <w:rsid w:val="005326C2"/>
    <w:pPr>
      <w:bidi/>
      <w:spacing w:after="0" w:line="240" w:lineRule="auto"/>
    </w:pPr>
    <w:rPr>
      <w:sz w:val="20"/>
      <w:szCs w:val="20"/>
      <w:lang w:val="en-US"/>
    </w:rPr>
  </w:style>
  <w:style w:type="character" w:customStyle="1" w:styleId="FootnoteTextChar">
    <w:name w:val="Footnote Text Char"/>
    <w:basedOn w:val="DefaultParagraphFont"/>
    <w:link w:val="FootnoteText"/>
    <w:uiPriority w:val="99"/>
    <w:rsid w:val="005326C2"/>
    <w:rPr>
      <w:sz w:val="20"/>
      <w:szCs w:val="20"/>
      <w:lang w:val="en-US"/>
    </w:rPr>
  </w:style>
  <w:style w:type="character" w:styleId="FootnoteReference">
    <w:name w:val="footnote reference"/>
    <w:basedOn w:val="DefaultParagraphFont"/>
    <w:uiPriority w:val="99"/>
    <w:semiHidden/>
    <w:unhideWhenUsed/>
    <w:rsid w:val="005326C2"/>
    <w:rPr>
      <w:vertAlign w:val="superscript"/>
    </w:rPr>
  </w:style>
  <w:style w:type="table" w:styleId="TableGrid">
    <w:name w:val="Table Grid"/>
    <w:basedOn w:val="TableNormal"/>
    <w:uiPriority w:val="59"/>
    <w:rsid w:val="000E3CBF"/>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A740E"/>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0B07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0797"/>
  </w:style>
  <w:style w:type="paragraph" w:styleId="Footer">
    <w:name w:val="footer"/>
    <w:basedOn w:val="Normal"/>
    <w:link w:val="FooterChar"/>
    <w:uiPriority w:val="99"/>
    <w:unhideWhenUsed/>
    <w:rsid w:val="000B07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0797"/>
  </w:style>
  <w:style w:type="paragraph" w:styleId="NormalWeb">
    <w:name w:val="Normal (Web)"/>
    <w:basedOn w:val="Normal"/>
    <w:uiPriority w:val="99"/>
    <w:unhideWhenUsed/>
    <w:rsid w:val="00FF3FA4"/>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alloonText">
    <w:name w:val="Balloon Text"/>
    <w:basedOn w:val="Normal"/>
    <w:link w:val="BalloonTextChar"/>
    <w:uiPriority w:val="99"/>
    <w:semiHidden/>
    <w:unhideWhenUsed/>
    <w:rsid w:val="00C33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C94"/>
    <w:rPr>
      <w:rFonts w:ascii="Tahoma" w:hAnsi="Tahoma" w:cs="Tahoma"/>
      <w:sz w:val="16"/>
      <w:szCs w:val="16"/>
    </w:rPr>
  </w:style>
  <w:style w:type="paragraph" w:styleId="Caption">
    <w:name w:val="caption"/>
    <w:basedOn w:val="Normal"/>
    <w:next w:val="Normal"/>
    <w:uiPriority w:val="35"/>
    <w:unhideWhenUsed/>
    <w:qFormat/>
    <w:rsid w:val="006A1FDB"/>
    <w:pPr>
      <w:spacing w:line="240" w:lineRule="auto"/>
    </w:pPr>
    <w:rPr>
      <w:b/>
      <w:bCs/>
      <w:color w:val="4F81BD" w:themeColor="accent1"/>
      <w:sz w:val="18"/>
      <w:szCs w:val="18"/>
    </w:rPr>
  </w:style>
  <w:style w:type="paragraph" w:styleId="TOCHeading">
    <w:name w:val="TOC Heading"/>
    <w:basedOn w:val="Heading1"/>
    <w:next w:val="Normal"/>
    <w:uiPriority w:val="39"/>
    <w:unhideWhenUsed/>
    <w:qFormat/>
    <w:rsid w:val="007E4FAF"/>
    <w:pPr>
      <w:outlineLvl w:val="9"/>
    </w:pPr>
    <w:rPr>
      <w:lang w:val="en-US"/>
    </w:rPr>
  </w:style>
  <w:style w:type="paragraph" w:styleId="TOC1">
    <w:name w:val="toc 1"/>
    <w:basedOn w:val="Normal"/>
    <w:next w:val="Normal"/>
    <w:autoRedefine/>
    <w:uiPriority w:val="39"/>
    <w:unhideWhenUsed/>
    <w:qFormat/>
    <w:rsid w:val="009C1759"/>
    <w:pPr>
      <w:tabs>
        <w:tab w:val="right" w:leader="dot" w:pos="7927"/>
      </w:tabs>
      <w:spacing w:after="100" w:line="480" w:lineRule="auto"/>
      <w:jc w:val="both"/>
    </w:pPr>
    <w:rPr>
      <w:rFonts w:ascii="Times New Roman" w:hAnsi="Times New Roman" w:cs="Times New Roman"/>
      <w:b/>
      <w:bCs/>
      <w:noProof/>
      <w:sz w:val="24"/>
      <w:szCs w:val="24"/>
      <w:lang w:val="en-US"/>
    </w:rPr>
  </w:style>
  <w:style w:type="paragraph" w:styleId="TOC2">
    <w:name w:val="toc 2"/>
    <w:basedOn w:val="Normal"/>
    <w:next w:val="Normal"/>
    <w:autoRedefine/>
    <w:uiPriority w:val="39"/>
    <w:unhideWhenUsed/>
    <w:qFormat/>
    <w:rsid w:val="00084065"/>
    <w:pPr>
      <w:tabs>
        <w:tab w:val="left" w:pos="426"/>
        <w:tab w:val="left" w:pos="1276"/>
        <w:tab w:val="right" w:leader="dot" w:pos="7927"/>
      </w:tabs>
      <w:spacing w:after="100" w:line="480" w:lineRule="auto"/>
      <w:ind w:left="993"/>
    </w:pPr>
  </w:style>
  <w:style w:type="paragraph" w:styleId="TOC3">
    <w:name w:val="toc 3"/>
    <w:basedOn w:val="Normal"/>
    <w:next w:val="Normal"/>
    <w:autoRedefine/>
    <w:uiPriority w:val="39"/>
    <w:unhideWhenUsed/>
    <w:qFormat/>
    <w:rsid w:val="00084065"/>
    <w:pPr>
      <w:tabs>
        <w:tab w:val="left" w:pos="426"/>
        <w:tab w:val="right" w:leader="dot" w:pos="7927"/>
      </w:tabs>
      <w:spacing w:after="100" w:line="480" w:lineRule="auto"/>
      <w:ind w:left="1560" w:hanging="269"/>
    </w:pPr>
  </w:style>
  <w:style w:type="paragraph" w:styleId="NoSpacing">
    <w:name w:val="No Spacing"/>
    <w:link w:val="NoSpacingChar"/>
    <w:uiPriority w:val="1"/>
    <w:qFormat/>
    <w:rsid w:val="007C60E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C60E1"/>
    <w:rPr>
      <w:rFonts w:eastAsiaTheme="minorEastAsia"/>
      <w:lang w:val="en-US"/>
    </w:rPr>
  </w:style>
  <w:style w:type="paragraph" w:styleId="DocumentMap">
    <w:name w:val="Document Map"/>
    <w:basedOn w:val="Normal"/>
    <w:link w:val="DocumentMapChar"/>
    <w:uiPriority w:val="99"/>
    <w:semiHidden/>
    <w:unhideWhenUsed/>
    <w:rsid w:val="00B67BD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67BD5"/>
    <w:rPr>
      <w:rFonts w:ascii="Tahoma" w:hAnsi="Tahoma" w:cs="Tahoma"/>
      <w:sz w:val="16"/>
      <w:szCs w:val="16"/>
    </w:rPr>
  </w:style>
  <w:style w:type="paragraph" w:styleId="ListBullet">
    <w:name w:val="List Bullet"/>
    <w:basedOn w:val="Normal"/>
    <w:uiPriority w:val="99"/>
    <w:unhideWhenUsed/>
    <w:rsid w:val="002A4A0D"/>
    <w:pPr>
      <w:numPr>
        <w:numId w:val="52"/>
      </w:numPr>
      <w:contextualSpacing/>
    </w:pPr>
  </w:style>
</w:styles>
</file>

<file path=word/webSettings.xml><?xml version="1.0" encoding="utf-8"?>
<w:webSettings xmlns:r="http://schemas.openxmlformats.org/officeDocument/2006/relationships" xmlns:w="http://schemas.openxmlformats.org/wordprocessingml/2006/main">
  <w:divs>
    <w:div w:id="31348339">
      <w:bodyDiv w:val="1"/>
      <w:marLeft w:val="0"/>
      <w:marRight w:val="0"/>
      <w:marTop w:val="0"/>
      <w:marBottom w:val="0"/>
      <w:divBdr>
        <w:top w:val="none" w:sz="0" w:space="0" w:color="auto"/>
        <w:left w:val="none" w:sz="0" w:space="0" w:color="auto"/>
        <w:bottom w:val="none" w:sz="0" w:space="0" w:color="auto"/>
        <w:right w:val="none" w:sz="0" w:space="0" w:color="auto"/>
      </w:divBdr>
    </w:div>
    <w:div w:id="56058020">
      <w:bodyDiv w:val="1"/>
      <w:marLeft w:val="0"/>
      <w:marRight w:val="0"/>
      <w:marTop w:val="0"/>
      <w:marBottom w:val="0"/>
      <w:divBdr>
        <w:top w:val="none" w:sz="0" w:space="0" w:color="auto"/>
        <w:left w:val="none" w:sz="0" w:space="0" w:color="auto"/>
        <w:bottom w:val="none" w:sz="0" w:space="0" w:color="auto"/>
        <w:right w:val="none" w:sz="0" w:space="0" w:color="auto"/>
      </w:divBdr>
    </w:div>
    <w:div w:id="171841526">
      <w:bodyDiv w:val="1"/>
      <w:marLeft w:val="0"/>
      <w:marRight w:val="0"/>
      <w:marTop w:val="0"/>
      <w:marBottom w:val="0"/>
      <w:divBdr>
        <w:top w:val="none" w:sz="0" w:space="0" w:color="auto"/>
        <w:left w:val="none" w:sz="0" w:space="0" w:color="auto"/>
        <w:bottom w:val="none" w:sz="0" w:space="0" w:color="auto"/>
        <w:right w:val="none" w:sz="0" w:space="0" w:color="auto"/>
      </w:divBdr>
    </w:div>
    <w:div w:id="222255731">
      <w:bodyDiv w:val="1"/>
      <w:marLeft w:val="0"/>
      <w:marRight w:val="0"/>
      <w:marTop w:val="0"/>
      <w:marBottom w:val="0"/>
      <w:divBdr>
        <w:top w:val="none" w:sz="0" w:space="0" w:color="auto"/>
        <w:left w:val="none" w:sz="0" w:space="0" w:color="auto"/>
        <w:bottom w:val="none" w:sz="0" w:space="0" w:color="auto"/>
        <w:right w:val="none" w:sz="0" w:space="0" w:color="auto"/>
      </w:divBdr>
    </w:div>
    <w:div w:id="286006893">
      <w:bodyDiv w:val="1"/>
      <w:marLeft w:val="0"/>
      <w:marRight w:val="0"/>
      <w:marTop w:val="0"/>
      <w:marBottom w:val="0"/>
      <w:divBdr>
        <w:top w:val="none" w:sz="0" w:space="0" w:color="auto"/>
        <w:left w:val="none" w:sz="0" w:space="0" w:color="auto"/>
        <w:bottom w:val="none" w:sz="0" w:space="0" w:color="auto"/>
        <w:right w:val="none" w:sz="0" w:space="0" w:color="auto"/>
      </w:divBdr>
    </w:div>
    <w:div w:id="394668876">
      <w:bodyDiv w:val="1"/>
      <w:marLeft w:val="0"/>
      <w:marRight w:val="0"/>
      <w:marTop w:val="0"/>
      <w:marBottom w:val="0"/>
      <w:divBdr>
        <w:top w:val="none" w:sz="0" w:space="0" w:color="auto"/>
        <w:left w:val="none" w:sz="0" w:space="0" w:color="auto"/>
        <w:bottom w:val="none" w:sz="0" w:space="0" w:color="auto"/>
        <w:right w:val="none" w:sz="0" w:space="0" w:color="auto"/>
      </w:divBdr>
    </w:div>
    <w:div w:id="429282093">
      <w:bodyDiv w:val="1"/>
      <w:marLeft w:val="0"/>
      <w:marRight w:val="0"/>
      <w:marTop w:val="0"/>
      <w:marBottom w:val="0"/>
      <w:divBdr>
        <w:top w:val="none" w:sz="0" w:space="0" w:color="auto"/>
        <w:left w:val="none" w:sz="0" w:space="0" w:color="auto"/>
        <w:bottom w:val="none" w:sz="0" w:space="0" w:color="auto"/>
        <w:right w:val="none" w:sz="0" w:space="0" w:color="auto"/>
      </w:divBdr>
    </w:div>
    <w:div w:id="471291196">
      <w:bodyDiv w:val="1"/>
      <w:marLeft w:val="0"/>
      <w:marRight w:val="0"/>
      <w:marTop w:val="0"/>
      <w:marBottom w:val="0"/>
      <w:divBdr>
        <w:top w:val="none" w:sz="0" w:space="0" w:color="auto"/>
        <w:left w:val="none" w:sz="0" w:space="0" w:color="auto"/>
        <w:bottom w:val="none" w:sz="0" w:space="0" w:color="auto"/>
        <w:right w:val="none" w:sz="0" w:space="0" w:color="auto"/>
      </w:divBdr>
    </w:div>
    <w:div w:id="472715996">
      <w:bodyDiv w:val="1"/>
      <w:marLeft w:val="0"/>
      <w:marRight w:val="0"/>
      <w:marTop w:val="0"/>
      <w:marBottom w:val="0"/>
      <w:divBdr>
        <w:top w:val="none" w:sz="0" w:space="0" w:color="auto"/>
        <w:left w:val="none" w:sz="0" w:space="0" w:color="auto"/>
        <w:bottom w:val="none" w:sz="0" w:space="0" w:color="auto"/>
        <w:right w:val="none" w:sz="0" w:space="0" w:color="auto"/>
      </w:divBdr>
    </w:div>
    <w:div w:id="487091936">
      <w:bodyDiv w:val="1"/>
      <w:marLeft w:val="0"/>
      <w:marRight w:val="0"/>
      <w:marTop w:val="0"/>
      <w:marBottom w:val="0"/>
      <w:divBdr>
        <w:top w:val="none" w:sz="0" w:space="0" w:color="auto"/>
        <w:left w:val="none" w:sz="0" w:space="0" w:color="auto"/>
        <w:bottom w:val="none" w:sz="0" w:space="0" w:color="auto"/>
        <w:right w:val="none" w:sz="0" w:space="0" w:color="auto"/>
      </w:divBdr>
    </w:div>
    <w:div w:id="579754094">
      <w:bodyDiv w:val="1"/>
      <w:marLeft w:val="0"/>
      <w:marRight w:val="0"/>
      <w:marTop w:val="0"/>
      <w:marBottom w:val="0"/>
      <w:divBdr>
        <w:top w:val="none" w:sz="0" w:space="0" w:color="auto"/>
        <w:left w:val="none" w:sz="0" w:space="0" w:color="auto"/>
        <w:bottom w:val="none" w:sz="0" w:space="0" w:color="auto"/>
        <w:right w:val="none" w:sz="0" w:space="0" w:color="auto"/>
      </w:divBdr>
    </w:div>
    <w:div w:id="605120274">
      <w:bodyDiv w:val="1"/>
      <w:marLeft w:val="0"/>
      <w:marRight w:val="0"/>
      <w:marTop w:val="0"/>
      <w:marBottom w:val="0"/>
      <w:divBdr>
        <w:top w:val="none" w:sz="0" w:space="0" w:color="auto"/>
        <w:left w:val="none" w:sz="0" w:space="0" w:color="auto"/>
        <w:bottom w:val="none" w:sz="0" w:space="0" w:color="auto"/>
        <w:right w:val="none" w:sz="0" w:space="0" w:color="auto"/>
      </w:divBdr>
    </w:div>
    <w:div w:id="743531643">
      <w:bodyDiv w:val="1"/>
      <w:marLeft w:val="0"/>
      <w:marRight w:val="0"/>
      <w:marTop w:val="0"/>
      <w:marBottom w:val="0"/>
      <w:divBdr>
        <w:top w:val="none" w:sz="0" w:space="0" w:color="auto"/>
        <w:left w:val="none" w:sz="0" w:space="0" w:color="auto"/>
        <w:bottom w:val="none" w:sz="0" w:space="0" w:color="auto"/>
        <w:right w:val="none" w:sz="0" w:space="0" w:color="auto"/>
      </w:divBdr>
    </w:div>
    <w:div w:id="760102162">
      <w:bodyDiv w:val="1"/>
      <w:marLeft w:val="0"/>
      <w:marRight w:val="0"/>
      <w:marTop w:val="0"/>
      <w:marBottom w:val="0"/>
      <w:divBdr>
        <w:top w:val="none" w:sz="0" w:space="0" w:color="auto"/>
        <w:left w:val="none" w:sz="0" w:space="0" w:color="auto"/>
        <w:bottom w:val="none" w:sz="0" w:space="0" w:color="auto"/>
        <w:right w:val="none" w:sz="0" w:space="0" w:color="auto"/>
      </w:divBdr>
    </w:div>
    <w:div w:id="802891379">
      <w:bodyDiv w:val="1"/>
      <w:marLeft w:val="0"/>
      <w:marRight w:val="0"/>
      <w:marTop w:val="0"/>
      <w:marBottom w:val="0"/>
      <w:divBdr>
        <w:top w:val="none" w:sz="0" w:space="0" w:color="auto"/>
        <w:left w:val="none" w:sz="0" w:space="0" w:color="auto"/>
        <w:bottom w:val="none" w:sz="0" w:space="0" w:color="auto"/>
        <w:right w:val="none" w:sz="0" w:space="0" w:color="auto"/>
      </w:divBdr>
    </w:div>
    <w:div w:id="842163311">
      <w:bodyDiv w:val="1"/>
      <w:marLeft w:val="0"/>
      <w:marRight w:val="0"/>
      <w:marTop w:val="0"/>
      <w:marBottom w:val="0"/>
      <w:divBdr>
        <w:top w:val="none" w:sz="0" w:space="0" w:color="auto"/>
        <w:left w:val="none" w:sz="0" w:space="0" w:color="auto"/>
        <w:bottom w:val="none" w:sz="0" w:space="0" w:color="auto"/>
        <w:right w:val="none" w:sz="0" w:space="0" w:color="auto"/>
      </w:divBdr>
    </w:div>
    <w:div w:id="918946744">
      <w:bodyDiv w:val="1"/>
      <w:marLeft w:val="0"/>
      <w:marRight w:val="0"/>
      <w:marTop w:val="0"/>
      <w:marBottom w:val="0"/>
      <w:divBdr>
        <w:top w:val="none" w:sz="0" w:space="0" w:color="auto"/>
        <w:left w:val="none" w:sz="0" w:space="0" w:color="auto"/>
        <w:bottom w:val="none" w:sz="0" w:space="0" w:color="auto"/>
        <w:right w:val="none" w:sz="0" w:space="0" w:color="auto"/>
      </w:divBdr>
    </w:div>
    <w:div w:id="946306213">
      <w:bodyDiv w:val="1"/>
      <w:marLeft w:val="0"/>
      <w:marRight w:val="0"/>
      <w:marTop w:val="0"/>
      <w:marBottom w:val="0"/>
      <w:divBdr>
        <w:top w:val="none" w:sz="0" w:space="0" w:color="auto"/>
        <w:left w:val="none" w:sz="0" w:space="0" w:color="auto"/>
        <w:bottom w:val="none" w:sz="0" w:space="0" w:color="auto"/>
        <w:right w:val="none" w:sz="0" w:space="0" w:color="auto"/>
      </w:divBdr>
    </w:div>
    <w:div w:id="986471666">
      <w:bodyDiv w:val="1"/>
      <w:marLeft w:val="0"/>
      <w:marRight w:val="0"/>
      <w:marTop w:val="0"/>
      <w:marBottom w:val="0"/>
      <w:divBdr>
        <w:top w:val="none" w:sz="0" w:space="0" w:color="auto"/>
        <w:left w:val="none" w:sz="0" w:space="0" w:color="auto"/>
        <w:bottom w:val="none" w:sz="0" w:space="0" w:color="auto"/>
        <w:right w:val="none" w:sz="0" w:space="0" w:color="auto"/>
      </w:divBdr>
    </w:div>
    <w:div w:id="1142036695">
      <w:bodyDiv w:val="1"/>
      <w:marLeft w:val="0"/>
      <w:marRight w:val="0"/>
      <w:marTop w:val="0"/>
      <w:marBottom w:val="0"/>
      <w:divBdr>
        <w:top w:val="none" w:sz="0" w:space="0" w:color="auto"/>
        <w:left w:val="none" w:sz="0" w:space="0" w:color="auto"/>
        <w:bottom w:val="none" w:sz="0" w:space="0" w:color="auto"/>
        <w:right w:val="none" w:sz="0" w:space="0" w:color="auto"/>
      </w:divBdr>
    </w:div>
    <w:div w:id="1153326437">
      <w:bodyDiv w:val="1"/>
      <w:marLeft w:val="0"/>
      <w:marRight w:val="0"/>
      <w:marTop w:val="0"/>
      <w:marBottom w:val="0"/>
      <w:divBdr>
        <w:top w:val="none" w:sz="0" w:space="0" w:color="auto"/>
        <w:left w:val="none" w:sz="0" w:space="0" w:color="auto"/>
        <w:bottom w:val="none" w:sz="0" w:space="0" w:color="auto"/>
        <w:right w:val="none" w:sz="0" w:space="0" w:color="auto"/>
      </w:divBdr>
    </w:div>
    <w:div w:id="1211385598">
      <w:bodyDiv w:val="1"/>
      <w:marLeft w:val="0"/>
      <w:marRight w:val="0"/>
      <w:marTop w:val="0"/>
      <w:marBottom w:val="0"/>
      <w:divBdr>
        <w:top w:val="none" w:sz="0" w:space="0" w:color="auto"/>
        <w:left w:val="none" w:sz="0" w:space="0" w:color="auto"/>
        <w:bottom w:val="none" w:sz="0" w:space="0" w:color="auto"/>
        <w:right w:val="none" w:sz="0" w:space="0" w:color="auto"/>
      </w:divBdr>
    </w:div>
    <w:div w:id="1223784855">
      <w:bodyDiv w:val="1"/>
      <w:marLeft w:val="0"/>
      <w:marRight w:val="0"/>
      <w:marTop w:val="0"/>
      <w:marBottom w:val="0"/>
      <w:divBdr>
        <w:top w:val="none" w:sz="0" w:space="0" w:color="auto"/>
        <w:left w:val="none" w:sz="0" w:space="0" w:color="auto"/>
        <w:bottom w:val="none" w:sz="0" w:space="0" w:color="auto"/>
        <w:right w:val="none" w:sz="0" w:space="0" w:color="auto"/>
      </w:divBdr>
    </w:div>
    <w:div w:id="1253245692">
      <w:bodyDiv w:val="1"/>
      <w:marLeft w:val="0"/>
      <w:marRight w:val="0"/>
      <w:marTop w:val="0"/>
      <w:marBottom w:val="0"/>
      <w:divBdr>
        <w:top w:val="none" w:sz="0" w:space="0" w:color="auto"/>
        <w:left w:val="none" w:sz="0" w:space="0" w:color="auto"/>
        <w:bottom w:val="none" w:sz="0" w:space="0" w:color="auto"/>
        <w:right w:val="none" w:sz="0" w:space="0" w:color="auto"/>
      </w:divBdr>
    </w:div>
    <w:div w:id="1271742194">
      <w:bodyDiv w:val="1"/>
      <w:marLeft w:val="0"/>
      <w:marRight w:val="0"/>
      <w:marTop w:val="0"/>
      <w:marBottom w:val="0"/>
      <w:divBdr>
        <w:top w:val="none" w:sz="0" w:space="0" w:color="auto"/>
        <w:left w:val="none" w:sz="0" w:space="0" w:color="auto"/>
        <w:bottom w:val="none" w:sz="0" w:space="0" w:color="auto"/>
        <w:right w:val="none" w:sz="0" w:space="0" w:color="auto"/>
      </w:divBdr>
    </w:div>
    <w:div w:id="1446458308">
      <w:bodyDiv w:val="1"/>
      <w:marLeft w:val="0"/>
      <w:marRight w:val="0"/>
      <w:marTop w:val="0"/>
      <w:marBottom w:val="0"/>
      <w:divBdr>
        <w:top w:val="none" w:sz="0" w:space="0" w:color="auto"/>
        <w:left w:val="none" w:sz="0" w:space="0" w:color="auto"/>
        <w:bottom w:val="none" w:sz="0" w:space="0" w:color="auto"/>
        <w:right w:val="none" w:sz="0" w:space="0" w:color="auto"/>
      </w:divBdr>
    </w:div>
    <w:div w:id="1517160169">
      <w:bodyDiv w:val="1"/>
      <w:marLeft w:val="0"/>
      <w:marRight w:val="0"/>
      <w:marTop w:val="0"/>
      <w:marBottom w:val="0"/>
      <w:divBdr>
        <w:top w:val="none" w:sz="0" w:space="0" w:color="auto"/>
        <w:left w:val="none" w:sz="0" w:space="0" w:color="auto"/>
        <w:bottom w:val="none" w:sz="0" w:space="0" w:color="auto"/>
        <w:right w:val="none" w:sz="0" w:space="0" w:color="auto"/>
      </w:divBdr>
    </w:div>
    <w:div w:id="1518041792">
      <w:bodyDiv w:val="1"/>
      <w:marLeft w:val="0"/>
      <w:marRight w:val="0"/>
      <w:marTop w:val="0"/>
      <w:marBottom w:val="0"/>
      <w:divBdr>
        <w:top w:val="none" w:sz="0" w:space="0" w:color="auto"/>
        <w:left w:val="none" w:sz="0" w:space="0" w:color="auto"/>
        <w:bottom w:val="none" w:sz="0" w:space="0" w:color="auto"/>
        <w:right w:val="none" w:sz="0" w:space="0" w:color="auto"/>
      </w:divBdr>
    </w:div>
    <w:div w:id="1550218871">
      <w:bodyDiv w:val="1"/>
      <w:marLeft w:val="0"/>
      <w:marRight w:val="0"/>
      <w:marTop w:val="0"/>
      <w:marBottom w:val="0"/>
      <w:divBdr>
        <w:top w:val="none" w:sz="0" w:space="0" w:color="auto"/>
        <w:left w:val="none" w:sz="0" w:space="0" w:color="auto"/>
        <w:bottom w:val="none" w:sz="0" w:space="0" w:color="auto"/>
        <w:right w:val="none" w:sz="0" w:space="0" w:color="auto"/>
      </w:divBdr>
    </w:div>
    <w:div w:id="1558972634">
      <w:bodyDiv w:val="1"/>
      <w:marLeft w:val="0"/>
      <w:marRight w:val="0"/>
      <w:marTop w:val="0"/>
      <w:marBottom w:val="0"/>
      <w:divBdr>
        <w:top w:val="none" w:sz="0" w:space="0" w:color="auto"/>
        <w:left w:val="none" w:sz="0" w:space="0" w:color="auto"/>
        <w:bottom w:val="none" w:sz="0" w:space="0" w:color="auto"/>
        <w:right w:val="none" w:sz="0" w:space="0" w:color="auto"/>
      </w:divBdr>
    </w:div>
    <w:div w:id="1637367102">
      <w:bodyDiv w:val="1"/>
      <w:marLeft w:val="0"/>
      <w:marRight w:val="0"/>
      <w:marTop w:val="0"/>
      <w:marBottom w:val="0"/>
      <w:divBdr>
        <w:top w:val="none" w:sz="0" w:space="0" w:color="auto"/>
        <w:left w:val="none" w:sz="0" w:space="0" w:color="auto"/>
        <w:bottom w:val="none" w:sz="0" w:space="0" w:color="auto"/>
        <w:right w:val="none" w:sz="0" w:space="0" w:color="auto"/>
      </w:divBdr>
    </w:div>
    <w:div w:id="1734429721">
      <w:bodyDiv w:val="1"/>
      <w:marLeft w:val="0"/>
      <w:marRight w:val="0"/>
      <w:marTop w:val="0"/>
      <w:marBottom w:val="0"/>
      <w:divBdr>
        <w:top w:val="none" w:sz="0" w:space="0" w:color="auto"/>
        <w:left w:val="none" w:sz="0" w:space="0" w:color="auto"/>
        <w:bottom w:val="none" w:sz="0" w:space="0" w:color="auto"/>
        <w:right w:val="none" w:sz="0" w:space="0" w:color="auto"/>
      </w:divBdr>
    </w:div>
    <w:div w:id="1768378404">
      <w:bodyDiv w:val="1"/>
      <w:marLeft w:val="0"/>
      <w:marRight w:val="0"/>
      <w:marTop w:val="0"/>
      <w:marBottom w:val="0"/>
      <w:divBdr>
        <w:top w:val="none" w:sz="0" w:space="0" w:color="auto"/>
        <w:left w:val="none" w:sz="0" w:space="0" w:color="auto"/>
        <w:bottom w:val="none" w:sz="0" w:space="0" w:color="auto"/>
        <w:right w:val="none" w:sz="0" w:space="0" w:color="auto"/>
      </w:divBdr>
    </w:div>
    <w:div w:id="1794126938">
      <w:bodyDiv w:val="1"/>
      <w:marLeft w:val="0"/>
      <w:marRight w:val="0"/>
      <w:marTop w:val="0"/>
      <w:marBottom w:val="0"/>
      <w:divBdr>
        <w:top w:val="none" w:sz="0" w:space="0" w:color="auto"/>
        <w:left w:val="none" w:sz="0" w:space="0" w:color="auto"/>
        <w:bottom w:val="none" w:sz="0" w:space="0" w:color="auto"/>
        <w:right w:val="none" w:sz="0" w:space="0" w:color="auto"/>
      </w:divBdr>
    </w:div>
    <w:div w:id="1817918536">
      <w:bodyDiv w:val="1"/>
      <w:marLeft w:val="0"/>
      <w:marRight w:val="0"/>
      <w:marTop w:val="0"/>
      <w:marBottom w:val="0"/>
      <w:divBdr>
        <w:top w:val="none" w:sz="0" w:space="0" w:color="auto"/>
        <w:left w:val="none" w:sz="0" w:space="0" w:color="auto"/>
        <w:bottom w:val="none" w:sz="0" w:space="0" w:color="auto"/>
        <w:right w:val="none" w:sz="0" w:space="0" w:color="auto"/>
      </w:divBdr>
    </w:div>
    <w:div w:id="1842428604">
      <w:bodyDiv w:val="1"/>
      <w:marLeft w:val="0"/>
      <w:marRight w:val="0"/>
      <w:marTop w:val="0"/>
      <w:marBottom w:val="0"/>
      <w:divBdr>
        <w:top w:val="none" w:sz="0" w:space="0" w:color="auto"/>
        <w:left w:val="none" w:sz="0" w:space="0" w:color="auto"/>
        <w:bottom w:val="none" w:sz="0" w:space="0" w:color="auto"/>
        <w:right w:val="none" w:sz="0" w:space="0" w:color="auto"/>
      </w:divBdr>
    </w:div>
    <w:div w:id="1852790110">
      <w:bodyDiv w:val="1"/>
      <w:marLeft w:val="0"/>
      <w:marRight w:val="0"/>
      <w:marTop w:val="0"/>
      <w:marBottom w:val="0"/>
      <w:divBdr>
        <w:top w:val="none" w:sz="0" w:space="0" w:color="auto"/>
        <w:left w:val="none" w:sz="0" w:space="0" w:color="auto"/>
        <w:bottom w:val="none" w:sz="0" w:space="0" w:color="auto"/>
        <w:right w:val="none" w:sz="0" w:space="0" w:color="auto"/>
      </w:divBdr>
    </w:div>
    <w:div w:id="1882747391">
      <w:bodyDiv w:val="1"/>
      <w:marLeft w:val="0"/>
      <w:marRight w:val="0"/>
      <w:marTop w:val="0"/>
      <w:marBottom w:val="0"/>
      <w:divBdr>
        <w:top w:val="none" w:sz="0" w:space="0" w:color="auto"/>
        <w:left w:val="none" w:sz="0" w:space="0" w:color="auto"/>
        <w:bottom w:val="none" w:sz="0" w:space="0" w:color="auto"/>
        <w:right w:val="none" w:sz="0" w:space="0" w:color="auto"/>
      </w:divBdr>
    </w:div>
    <w:div w:id="1906647402">
      <w:bodyDiv w:val="1"/>
      <w:marLeft w:val="0"/>
      <w:marRight w:val="0"/>
      <w:marTop w:val="0"/>
      <w:marBottom w:val="0"/>
      <w:divBdr>
        <w:top w:val="none" w:sz="0" w:space="0" w:color="auto"/>
        <w:left w:val="none" w:sz="0" w:space="0" w:color="auto"/>
        <w:bottom w:val="none" w:sz="0" w:space="0" w:color="auto"/>
        <w:right w:val="none" w:sz="0" w:space="0" w:color="auto"/>
      </w:divBdr>
    </w:div>
    <w:div w:id="1907837216">
      <w:bodyDiv w:val="1"/>
      <w:marLeft w:val="0"/>
      <w:marRight w:val="0"/>
      <w:marTop w:val="0"/>
      <w:marBottom w:val="0"/>
      <w:divBdr>
        <w:top w:val="none" w:sz="0" w:space="0" w:color="auto"/>
        <w:left w:val="none" w:sz="0" w:space="0" w:color="auto"/>
        <w:bottom w:val="none" w:sz="0" w:space="0" w:color="auto"/>
        <w:right w:val="none" w:sz="0" w:space="0" w:color="auto"/>
      </w:divBdr>
    </w:div>
    <w:div w:id="1948342026">
      <w:bodyDiv w:val="1"/>
      <w:marLeft w:val="0"/>
      <w:marRight w:val="0"/>
      <w:marTop w:val="0"/>
      <w:marBottom w:val="0"/>
      <w:divBdr>
        <w:top w:val="none" w:sz="0" w:space="0" w:color="auto"/>
        <w:left w:val="none" w:sz="0" w:space="0" w:color="auto"/>
        <w:bottom w:val="none" w:sz="0" w:space="0" w:color="auto"/>
        <w:right w:val="none" w:sz="0" w:space="0" w:color="auto"/>
      </w:divBdr>
    </w:div>
    <w:div w:id="1962150164">
      <w:bodyDiv w:val="1"/>
      <w:marLeft w:val="0"/>
      <w:marRight w:val="0"/>
      <w:marTop w:val="0"/>
      <w:marBottom w:val="0"/>
      <w:divBdr>
        <w:top w:val="none" w:sz="0" w:space="0" w:color="auto"/>
        <w:left w:val="none" w:sz="0" w:space="0" w:color="auto"/>
        <w:bottom w:val="none" w:sz="0" w:space="0" w:color="auto"/>
        <w:right w:val="none" w:sz="0" w:space="0" w:color="auto"/>
      </w:divBdr>
    </w:div>
    <w:div w:id="1995984356">
      <w:bodyDiv w:val="1"/>
      <w:marLeft w:val="0"/>
      <w:marRight w:val="0"/>
      <w:marTop w:val="0"/>
      <w:marBottom w:val="0"/>
      <w:divBdr>
        <w:top w:val="none" w:sz="0" w:space="0" w:color="auto"/>
        <w:left w:val="none" w:sz="0" w:space="0" w:color="auto"/>
        <w:bottom w:val="none" w:sz="0" w:space="0" w:color="auto"/>
        <w:right w:val="none" w:sz="0" w:space="0" w:color="auto"/>
      </w:divBdr>
    </w:div>
    <w:div w:id="2000184663">
      <w:bodyDiv w:val="1"/>
      <w:marLeft w:val="0"/>
      <w:marRight w:val="0"/>
      <w:marTop w:val="0"/>
      <w:marBottom w:val="0"/>
      <w:divBdr>
        <w:top w:val="none" w:sz="0" w:space="0" w:color="auto"/>
        <w:left w:val="none" w:sz="0" w:space="0" w:color="auto"/>
        <w:bottom w:val="none" w:sz="0" w:space="0" w:color="auto"/>
        <w:right w:val="none" w:sz="0" w:space="0" w:color="auto"/>
      </w:divBdr>
    </w:div>
    <w:div w:id="2007976185">
      <w:bodyDiv w:val="1"/>
      <w:marLeft w:val="0"/>
      <w:marRight w:val="0"/>
      <w:marTop w:val="0"/>
      <w:marBottom w:val="0"/>
      <w:divBdr>
        <w:top w:val="none" w:sz="0" w:space="0" w:color="auto"/>
        <w:left w:val="none" w:sz="0" w:space="0" w:color="auto"/>
        <w:bottom w:val="none" w:sz="0" w:space="0" w:color="auto"/>
        <w:right w:val="none" w:sz="0" w:space="0" w:color="auto"/>
      </w:divBdr>
    </w:div>
    <w:div w:id="2072995681">
      <w:bodyDiv w:val="1"/>
      <w:marLeft w:val="0"/>
      <w:marRight w:val="0"/>
      <w:marTop w:val="0"/>
      <w:marBottom w:val="0"/>
      <w:divBdr>
        <w:top w:val="none" w:sz="0" w:space="0" w:color="auto"/>
        <w:left w:val="none" w:sz="0" w:space="0" w:color="auto"/>
        <w:bottom w:val="none" w:sz="0" w:space="0" w:color="auto"/>
        <w:right w:val="none" w:sz="0" w:space="0" w:color="auto"/>
      </w:divBdr>
    </w:div>
    <w:div w:id="2086488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footer" Target="footer10.xml"/><Relationship Id="rId42" Type="http://schemas.openxmlformats.org/officeDocument/2006/relationships/header" Target="header11.xml"/><Relationship Id="rId47" Type="http://schemas.openxmlformats.org/officeDocument/2006/relationships/header" Target="header1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header" Target="header9.xml"/><Relationship Id="rId38" Type="http://schemas.openxmlformats.org/officeDocument/2006/relationships/chart" Target="charts/chart5.xml"/><Relationship Id="rId46"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hart" Target="charts/chart1.xml"/><Relationship Id="rId29" Type="http://schemas.openxmlformats.org/officeDocument/2006/relationships/hyperlink" Target="https://www.bankmuamalat.co.id/" TargetMode="Externa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chart" Target="charts/chart4.xml"/><Relationship Id="rId40" Type="http://schemas.openxmlformats.org/officeDocument/2006/relationships/header" Target="header10.xml"/><Relationship Id="rId45"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5.xml"/><Relationship Id="rId28" Type="http://schemas.openxmlformats.org/officeDocument/2006/relationships/footer" Target="footer8.xml"/><Relationship Id="rId36" Type="http://schemas.openxmlformats.org/officeDocument/2006/relationships/chart" Target="charts/chart3.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eader" Target="header8.xml"/><Relationship Id="rId44" Type="http://schemas.openxmlformats.org/officeDocument/2006/relationships/hyperlink" Target="https://www.bankmuamalat.co.id/"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hyperlink" Target="https://www.bankmuamalat.co.id/" TargetMode="External"/><Relationship Id="rId35" Type="http://schemas.openxmlformats.org/officeDocument/2006/relationships/chart" Target="charts/chart2.xml"/><Relationship Id="rId43" Type="http://schemas.openxmlformats.org/officeDocument/2006/relationships/footer" Target="footer12.xml"/><Relationship Id="rId48" Type="http://schemas.openxmlformats.org/officeDocument/2006/relationships/footer" Target="footer14.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s://www.bankmuamalat.co.id/"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uroso\Documents\LULUS%20TEPAT%20WAKTU%20AAMIIN\Analisis%20faktor\Laporan%20Keuangan%20Bank%20Umum%20Syariah%20(kurv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uroso\Documents\LULUS%20TEPAT%20WAKTU%20AAMIIN\Analisis%20faktor\Laporan%20Keuangan%20Bank%20Umum%20Syariah%20(kurv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uroso\Documents\LULUS%20TEPAT%20WAKTU%20AAMIIN\Analisis%20faktor\Laporan%20Keuangan%20Bank%20Umum%20Syariah%20(kurv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uroso\Documents\LULUS%20TEPAT%20WAKTU%20AAMIIN\Analisis%20faktor\Laporan%20Keuangan%20Bank%20Umum%20Syariah%20(kurv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uroso\Documents\LULUS%20TEPAT%20WAKTU%20AAMIIN\Analisis%20faktor\Laporan%20Keuangan%20Bank%20Umum%20Syariah%20(kurv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uroso\Documents\LULUS%20TEPAT%20WAKTU%20AAMIIN\Analisis%20faktor\Laporan%20Keuangan%20Bank%20Umum%20Syariah%20(kurv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en-US" sz="1100" b="0" i="1" u="none" strike="noStrike" baseline="0">
                <a:latin typeface="Times New Roman" pitchFamily="18" charset="0"/>
                <a:cs typeface="Times New Roman" pitchFamily="18" charset="0"/>
              </a:rPr>
              <a:t>Capital Adequacy Ratio </a:t>
            </a:r>
            <a:r>
              <a:rPr lang="en-US" sz="1100" b="0" i="0" u="none" strike="noStrike" baseline="0">
                <a:latin typeface="Times New Roman" pitchFamily="18" charset="0"/>
                <a:cs typeface="Times New Roman" pitchFamily="18" charset="0"/>
              </a:rPr>
              <a:t>(%)</a:t>
            </a:r>
            <a:endParaRPr lang="en-US" sz="1100" b="0">
              <a:latin typeface="Times New Roman" pitchFamily="18" charset="0"/>
              <a:cs typeface="Times New Roman" pitchFamily="18" charset="0"/>
            </a:endParaRPr>
          </a:p>
        </c:rich>
      </c:tx>
    </c:title>
    <c:plotArea>
      <c:layout/>
      <c:lineChart>
        <c:grouping val="standard"/>
        <c:ser>
          <c:idx val="0"/>
          <c:order val="0"/>
          <c:tx>
            <c:strRef>
              <c:f>Sheet3!$V$38</c:f>
              <c:strCache>
                <c:ptCount val="1"/>
                <c:pt idx="0">
                  <c:v>CAR</c:v>
                </c:pt>
              </c:strCache>
            </c:strRef>
          </c:tx>
          <c:cat>
            <c:numRef>
              <c:f>Sheet3!$U$39:$U$46</c:f>
              <c:numCache>
                <c:formatCode>General</c:formatCode>
                <c:ptCount val="8"/>
                <c:pt idx="0">
                  <c:v>2013</c:v>
                </c:pt>
                <c:pt idx="1">
                  <c:v>2014</c:v>
                </c:pt>
                <c:pt idx="2">
                  <c:v>2015</c:v>
                </c:pt>
                <c:pt idx="3">
                  <c:v>2016</c:v>
                </c:pt>
                <c:pt idx="4">
                  <c:v>2017</c:v>
                </c:pt>
                <c:pt idx="5">
                  <c:v>2018</c:v>
                </c:pt>
                <c:pt idx="6">
                  <c:v>2019</c:v>
                </c:pt>
                <c:pt idx="7">
                  <c:v>2020</c:v>
                </c:pt>
              </c:numCache>
            </c:numRef>
          </c:cat>
          <c:val>
            <c:numRef>
              <c:f>Sheet3!$V$39:$V$46</c:f>
              <c:numCache>
                <c:formatCode>General</c:formatCode>
                <c:ptCount val="8"/>
                <c:pt idx="0">
                  <c:v>14.43</c:v>
                </c:pt>
                <c:pt idx="1">
                  <c:v>13.91</c:v>
                </c:pt>
                <c:pt idx="2">
                  <c:v>12.360000000000024</c:v>
                </c:pt>
                <c:pt idx="3">
                  <c:v>12.74</c:v>
                </c:pt>
                <c:pt idx="4">
                  <c:v>13.62</c:v>
                </c:pt>
                <c:pt idx="5">
                  <c:v>12.34</c:v>
                </c:pt>
                <c:pt idx="6">
                  <c:v>12.42</c:v>
                </c:pt>
                <c:pt idx="7">
                  <c:v>15.21</c:v>
                </c:pt>
              </c:numCache>
            </c:numRef>
          </c:val>
          <c:smooth val="1"/>
        </c:ser>
        <c:marker val="1"/>
        <c:axId val="69706880"/>
        <c:axId val="69708416"/>
      </c:lineChart>
      <c:catAx>
        <c:axId val="69706880"/>
        <c:scaling>
          <c:orientation val="minMax"/>
        </c:scaling>
        <c:axPos val="b"/>
        <c:numFmt formatCode="General" sourceLinked="1"/>
        <c:tickLblPos val="nextTo"/>
        <c:txPr>
          <a:bodyPr/>
          <a:lstStyle/>
          <a:p>
            <a:pPr>
              <a:defRPr sz="1100">
                <a:latin typeface="Times New Roman" pitchFamily="18" charset="0"/>
                <a:cs typeface="Times New Roman" pitchFamily="18" charset="0"/>
              </a:defRPr>
            </a:pPr>
            <a:endParaRPr lang="id-ID"/>
          </a:p>
        </c:txPr>
        <c:crossAx val="69708416"/>
        <c:crosses val="autoZero"/>
        <c:auto val="1"/>
        <c:lblAlgn val="ctr"/>
        <c:lblOffset val="100"/>
      </c:catAx>
      <c:valAx>
        <c:axId val="69708416"/>
        <c:scaling>
          <c:orientation val="minMax"/>
        </c:scaling>
        <c:axPos val="l"/>
        <c:majorGridlines/>
        <c:numFmt formatCode="General" sourceLinked="1"/>
        <c:tickLblPos val="nextTo"/>
        <c:txPr>
          <a:bodyPr/>
          <a:lstStyle/>
          <a:p>
            <a:pPr>
              <a:defRPr sz="1100">
                <a:latin typeface="Times New Roman" pitchFamily="18" charset="0"/>
                <a:cs typeface="Times New Roman" pitchFamily="18" charset="0"/>
              </a:defRPr>
            </a:pPr>
            <a:endParaRPr lang="id-ID"/>
          </a:p>
        </c:txPr>
        <c:crossAx val="69706880"/>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en-US" sz="1200" b="0">
                <a:latin typeface="Times New Roman" pitchFamily="18" charset="0"/>
                <a:cs typeface="Times New Roman" pitchFamily="18" charset="0"/>
              </a:rPr>
              <a:t> Return On Asset</a:t>
            </a:r>
            <a:r>
              <a:rPr lang="en-US" sz="1200" b="0" baseline="0">
                <a:latin typeface="Times New Roman" pitchFamily="18" charset="0"/>
                <a:cs typeface="Times New Roman" pitchFamily="18" charset="0"/>
              </a:rPr>
              <a:t> (%)</a:t>
            </a:r>
            <a:endParaRPr lang="en-US" sz="1200" b="0">
              <a:latin typeface="Times New Roman" pitchFamily="18" charset="0"/>
              <a:cs typeface="Times New Roman" pitchFamily="18" charset="0"/>
            </a:endParaRPr>
          </a:p>
        </c:rich>
      </c:tx>
    </c:title>
    <c:plotArea>
      <c:layout/>
      <c:lineChart>
        <c:grouping val="standard"/>
        <c:ser>
          <c:idx val="0"/>
          <c:order val="0"/>
          <c:tx>
            <c:strRef>
              <c:f>Sheet2!$N$75</c:f>
              <c:strCache>
                <c:ptCount val="1"/>
                <c:pt idx="0">
                  <c:v>ROA</c:v>
                </c:pt>
              </c:strCache>
            </c:strRef>
          </c:tx>
          <c:marker>
            <c:symbol val="none"/>
          </c:marker>
          <c:cat>
            <c:numRef>
              <c:f>Sheet2!$K$76:$K$107</c:f>
              <c:numCache>
                <c:formatCode>General</c:formatCode>
                <c:ptCount val="32"/>
                <c:pt idx="0">
                  <c:v>2013</c:v>
                </c:pt>
                <c:pt idx="4">
                  <c:v>2014</c:v>
                </c:pt>
                <c:pt idx="8">
                  <c:v>2015</c:v>
                </c:pt>
                <c:pt idx="12">
                  <c:v>2016</c:v>
                </c:pt>
                <c:pt idx="16">
                  <c:v>2017</c:v>
                </c:pt>
                <c:pt idx="20">
                  <c:v>2018</c:v>
                </c:pt>
                <c:pt idx="24">
                  <c:v>2019</c:v>
                </c:pt>
                <c:pt idx="28">
                  <c:v>2020</c:v>
                </c:pt>
              </c:numCache>
            </c:numRef>
          </c:cat>
          <c:val>
            <c:numRef>
              <c:f>Sheet2!$N$76:$N$107</c:f>
              <c:numCache>
                <c:formatCode>General</c:formatCode>
                <c:ptCount val="32"/>
                <c:pt idx="0">
                  <c:v>1.7200000000000004</c:v>
                </c:pt>
                <c:pt idx="1">
                  <c:v>1.6900000000000188</c:v>
                </c:pt>
                <c:pt idx="2">
                  <c:v>1.6800000000000141</c:v>
                </c:pt>
                <c:pt idx="3">
                  <c:v>0.5</c:v>
                </c:pt>
                <c:pt idx="4">
                  <c:v>1.44</c:v>
                </c:pt>
                <c:pt idx="5">
                  <c:v>1.03</c:v>
                </c:pt>
                <c:pt idx="6">
                  <c:v>0.1</c:v>
                </c:pt>
                <c:pt idx="7">
                  <c:v>0.17</c:v>
                </c:pt>
                <c:pt idx="8">
                  <c:v>0.63000000000001011</c:v>
                </c:pt>
                <c:pt idx="9">
                  <c:v>0.51</c:v>
                </c:pt>
                <c:pt idx="10">
                  <c:v>0.36000000000000032</c:v>
                </c:pt>
                <c:pt idx="11">
                  <c:v>0.2</c:v>
                </c:pt>
                <c:pt idx="12">
                  <c:v>0.25</c:v>
                </c:pt>
                <c:pt idx="13">
                  <c:v>0.15000000000000024</c:v>
                </c:pt>
                <c:pt idx="14">
                  <c:v>0.13</c:v>
                </c:pt>
                <c:pt idx="15">
                  <c:v>0.22000000000000006</c:v>
                </c:pt>
                <c:pt idx="16">
                  <c:v>0.12000000000000002</c:v>
                </c:pt>
                <c:pt idx="17">
                  <c:v>0.15000000000000024</c:v>
                </c:pt>
                <c:pt idx="18">
                  <c:v>0.11000000000000003</c:v>
                </c:pt>
                <c:pt idx="19">
                  <c:v>0.11000000000000003</c:v>
                </c:pt>
                <c:pt idx="20">
                  <c:v>0.15000000000000024</c:v>
                </c:pt>
                <c:pt idx="21">
                  <c:v>0.49000000000000032</c:v>
                </c:pt>
                <c:pt idx="22">
                  <c:v>0.35000000000000031</c:v>
                </c:pt>
                <c:pt idx="23">
                  <c:v>0.8</c:v>
                </c:pt>
                <c:pt idx="24">
                  <c:v>2.0000000000000014E-2</c:v>
                </c:pt>
                <c:pt idx="25">
                  <c:v>2.0000000000000014E-2</c:v>
                </c:pt>
                <c:pt idx="26">
                  <c:v>2.0000000000000014E-2</c:v>
                </c:pt>
                <c:pt idx="27">
                  <c:v>5.0000000000000031E-2</c:v>
                </c:pt>
                <c:pt idx="28">
                  <c:v>3.0000000000000016E-2</c:v>
                </c:pt>
                <c:pt idx="29">
                  <c:v>3.0000000000000016E-2</c:v>
                </c:pt>
                <c:pt idx="30">
                  <c:v>3.0000000000000016E-2</c:v>
                </c:pt>
                <c:pt idx="31">
                  <c:v>3.0000000000000016E-2</c:v>
                </c:pt>
              </c:numCache>
            </c:numRef>
          </c:val>
        </c:ser>
        <c:marker val="1"/>
        <c:axId val="69728128"/>
        <c:axId val="69729664"/>
      </c:lineChart>
      <c:catAx>
        <c:axId val="69728128"/>
        <c:scaling>
          <c:orientation val="minMax"/>
        </c:scaling>
        <c:axPos val="b"/>
        <c:numFmt formatCode="General" sourceLinked="1"/>
        <c:tickLblPos val="nextTo"/>
        <c:txPr>
          <a:bodyPr/>
          <a:lstStyle/>
          <a:p>
            <a:pPr>
              <a:defRPr sz="1200">
                <a:latin typeface="Times New Roman" pitchFamily="18" charset="0"/>
                <a:cs typeface="Times New Roman" pitchFamily="18" charset="0"/>
              </a:defRPr>
            </a:pPr>
            <a:endParaRPr lang="id-ID"/>
          </a:p>
        </c:txPr>
        <c:crossAx val="69729664"/>
        <c:crosses val="autoZero"/>
        <c:auto val="1"/>
        <c:lblAlgn val="ctr"/>
        <c:lblOffset val="100"/>
      </c:catAx>
      <c:valAx>
        <c:axId val="69729664"/>
        <c:scaling>
          <c:orientation val="minMax"/>
        </c:scaling>
        <c:axPos val="l"/>
        <c:majorGridlines/>
        <c:numFmt formatCode="General" sourceLinked="1"/>
        <c:tickLblPos val="nextTo"/>
        <c:txPr>
          <a:bodyPr/>
          <a:lstStyle/>
          <a:p>
            <a:pPr>
              <a:defRPr sz="1200">
                <a:latin typeface="Times New Roman" pitchFamily="18" charset="0"/>
                <a:cs typeface="Times New Roman" pitchFamily="18" charset="0"/>
              </a:defRPr>
            </a:pPr>
            <a:endParaRPr lang="id-ID"/>
          </a:p>
        </c:txPr>
        <c:crossAx val="69728128"/>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en-US" sz="1100" b="0">
                <a:latin typeface="Times New Roman" pitchFamily="18" charset="0"/>
                <a:cs typeface="Times New Roman" pitchFamily="18" charset="0"/>
              </a:rPr>
              <a:t>Return</a:t>
            </a:r>
            <a:r>
              <a:rPr lang="en-US" sz="1100" b="0" baseline="0">
                <a:latin typeface="Times New Roman" pitchFamily="18" charset="0"/>
                <a:cs typeface="Times New Roman" pitchFamily="18" charset="0"/>
              </a:rPr>
              <a:t> </a:t>
            </a:r>
            <a:r>
              <a:rPr lang="en-US" sz="1100" b="0">
                <a:latin typeface="Times New Roman" pitchFamily="18" charset="0"/>
                <a:cs typeface="Times New Roman" pitchFamily="18" charset="0"/>
              </a:rPr>
              <a:t>On Equity (%)</a:t>
            </a:r>
          </a:p>
        </c:rich>
      </c:tx>
    </c:title>
    <c:plotArea>
      <c:layout/>
      <c:lineChart>
        <c:grouping val="standard"/>
        <c:ser>
          <c:idx val="0"/>
          <c:order val="0"/>
          <c:tx>
            <c:strRef>
              <c:f>Sheet2!$O$75</c:f>
              <c:strCache>
                <c:ptCount val="1"/>
                <c:pt idx="0">
                  <c:v>ROE</c:v>
                </c:pt>
              </c:strCache>
            </c:strRef>
          </c:tx>
          <c:marker>
            <c:symbol val="none"/>
          </c:marker>
          <c:cat>
            <c:numRef>
              <c:f>Sheet2!$K$5:$K$36</c:f>
              <c:numCache>
                <c:formatCode>General</c:formatCode>
                <c:ptCount val="32"/>
                <c:pt idx="0">
                  <c:v>2013</c:v>
                </c:pt>
                <c:pt idx="4">
                  <c:v>2014</c:v>
                </c:pt>
                <c:pt idx="8">
                  <c:v>2015</c:v>
                </c:pt>
                <c:pt idx="12">
                  <c:v>2016</c:v>
                </c:pt>
                <c:pt idx="16">
                  <c:v>2017</c:v>
                </c:pt>
                <c:pt idx="20">
                  <c:v>2018</c:v>
                </c:pt>
                <c:pt idx="24">
                  <c:v>2019</c:v>
                </c:pt>
                <c:pt idx="28">
                  <c:v>2020</c:v>
                </c:pt>
              </c:numCache>
            </c:numRef>
          </c:cat>
          <c:val>
            <c:numRef>
              <c:f>Sheet2!$O$76:$O$107</c:f>
              <c:numCache>
                <c:formatCode>General</c:formatCode>
                <c:ptCount val="32"/>
                <c:pt idx="0">
                  <c:v>41.77</c:v>
                </c:pt>
                <c:pt idx="1">
                  <c:v>42.32</c:v>
                </c:pt>
                <c:pt idx="2">
                  <c:v>41.690000000000012</c:v>
                </c:pt>
                <c:pt idx="3">
                  <c:v>11.41</c:v>
                </c:pt>
                <c:pt idx="4">
                  <c:v>21.77</c:v>
                </c:pt>
                <c:pt idx="5">
                  <c:v>15.96</c:v>
                </c:pt>
                <c:pt idx="6">
                  <c:v>1.56</c:v>
                </c:pt>
                <c:pt idx="7">
                  <c:v>2.13</c:v>
                </c:pt>
                <c:pt idx="8">
                  <c:v>9.7800000000000011</c:v>
                </c:pt>
                <c:pt idx="9">
                  <c:v>7.94</c:v>
                </c:pt>
                <c:pt idx="10">
                  <c:v>5.6599999999999975</c:v>
                </c:pt>
                <c:pt idx="11">
                  <c:v>2.7800000000000002</c:v>
                </c:pt>
                <c:pt idx="12">
                  <c:v>3.7600000000000002</c:v>
                </c:pt>
                <c:pt idx="13">
                  <c:v>2.2799999999999998</c:v>
                </c:pt>
                <c:pt idx="14">
                  <c:v>1.8900000000000001</c:v>
                </c:pt>
                <c:pt idx="15">
                  <c:v>3</c:v>
                </c:pt>
                <c:pt idx="16">
                  <c:v>1.83</c:v>
                </c:pt>
                <c:pt idx="17">
                  <c:v>2.25</c:v>
                </c:pt>
                <c:pt idx="18">
                  <c:v>1.7</c:v>
                </c:pt>
                <c:pt idx="19">
                  <c:v>0.87000000000000943</c:v>
                </c:pt>
                <c:pt idx="20">
                  <c:v>1.5</c:v>
                </c:pt>
                <c:pt idx="21">
                  <c:v>5</c:v>
                </c:pt>
                <c:pt idx="22">
                  <c:v>3.69</c:v>
                </c:pt>
                <c:pt idx="23">
                  <c:v>1.1599999999999802</c:v>
                </c:pt>
                <c:pt idx="24">
                  <c:v>0.25</c:v>
                </c:pt>
                <c:pt idx="25">
                  <c:v>0.27</c:v>
                </c:pt>
                <c:pt idx="26">
                  <c:v>0.26</c:v>
                </c:pt>
                <c:pt idx="27">
                  <c:v>0.45</c:v>
                </c:pt>
                <c:pt idx="28">
                  <c:v>0.30000000000000032</c:v>
                </c:pt>
                <c:pt idx="29">
                  <c:v>0.30000000000000032</c:v>
                </c:pt>
                <c:pt idx="30">
                  <c:v>0.29000000000000031</c:v>
                </c:pt>
                <c:pt idx="31">
                  <c:v>0.29000000000000031</c:v>
                </c:pt>
              </c:numCache>
            </c:numRef>
          </c:val>
        </c:ser>
        <c:marker val="1"/>
        <c:axId val="69823104"/>
        <c:axId val="69828992"/>
      </c:lineChart>
      <c:catAx>
        <c:axId val="69823104"/>
        <c:scaling>
          <c:orientation val="minMax"/>
        </c:scaling>
        <c:axPos val="b"/>
        <c:numFmt formatCode="General" sourceLinked="1"/>
        <c:tickLblPos val="nextTo"/>
        <c:txPr>
          <a:bodyPr/>
          <a:lstStyle/>
          <a:p>
            <a:pPr>
              <a:defRPr sz="1100">
                <a:latin typeface="Times New Roman" pitchFamily="18" charset="0"/>
                <a:cs typeface="Times New Roman" pitchFamily="18" charset="0"/>
              </a:defRPr>
            </a:pPr>
            <a:endParaRPr lang="id-ID"/>
          </a:p>
        </c:txPr>
        <c:crossAx val="69828992"/>
        <c:crosses val="autoZero"/>
        <c:auto val="1"/>
        <c:lblAlgn val="ctr"/>
        <c:lblOffset val="100"/>
      </c:catAx>
      <c:valAx>
        <c:axId val="69828992"/>
        <c:scaling>
          <c:orientation val="minMax"/>
        </c:scaling>
        <c:axPos val="l"/>
        <c:majorGridlines/>
        <c:numFmt formatCode="General" sourceLinked="1"/>
        <c:tickLblPos val="nextTo"/>
        <c:txPr>
          <a:bodyPr/>
          <a:lstStyle/>
          <a:p>
            <a:pPr>
              <a:defRPr sz="1100">
                <a:latin typeface="Times New Roman" pitchFamily="18" charset="0"/>
                <a:cs typeface="Times New Roman" pitchFamily="18" charset="0"/>
              </a:defRPr>
            </a:pPr>
            <a:endParaRPr lang="id-ID"/>
          </a:p>
        </c:txPr>
        <c:crossAx val="69823104"/>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sz="1100" b="0">
                <a:latin typeface="Times New Roman" pitchFamily="18" charset="0"/>
                <a:cs typeface="Times New Roman" pitchFamily="18" charset="0"/>
              </a:defRPr>
            </a:pPr>
            <a:r>
              <a:rPr lang="en-US" sz="1100" b="0">
                <a:latin typeface="Times New Roman" pitchFamily="18" charset="0"/>
                <a:cs typeface="Times New Roman" pitchFamily="18" charset="0"/>
              </a:rPr>
              <a:t>Beban Operasional</a:t>
            </a:r>
            <a:r>
              <a:rPr lang="en-US" sz="1100" b="0" baseline="0">
                <a:latin typeface="Times New Roman" pitchFamily="18" charset="0"/>
                <a:cs typeface="Times New Roman" pitchFamily="18" charset="0"/>
              </a:rPr>
              <a:t> Terhadap Pendapatan Operasional (%)</a:t>
            </a:r>
            <a:endParaRPr lang="en-US" sz="1100" b="0">
              <a:latin typeface="Times New Roman" pitchFamily="18" charset="0"/>
              <a:cs typeface="Times New Roman" pitchFamily="18" charset="0"/>
            </a:endParaRPr>
          </a:p>
        </c:rich>
      </c:tx>
    </c:title>
    <c:plotArea>
      <c:layout/>
      <c:lineChart>
        <c:grouping val="standard"/>
        <c:ser>
          <c:idx val="0"/>
          <c:order val="0"/>
          <c:tx>
            <c:strRef>
              <c:f>Sheet2!$P$75</c:f>
              <c:strCache>
                <c:ptCount val="1"/>
                <c:pt idx="0">
                  <c:v>BOPO</c:v>
                </c:pt>
              </c:strCache>
            </c:strRef>
          </c:tx>
          <c:marker>
            <c:symbol val="none"/>
          </c:marker>
          <c:cat>
            <c:numRef>
              <c:f>Sheet2!$K$5:$K$36</c:f>
              <c:numCache>
                <c:formatCode>General</c:formatCode>
                <c:ptCount val="32"/>
                <c:pt idx="0">
                  <c:v>2013</c:v>
                </c:pt>
                <c:pt idx="4">
                  <c:v>2014</c:v>
                </c:pt>
                <c:pt idx="8">
                  <c:v>2015</c:v>
                </c:pt>
                <c:pt idx="12">
                  <c:v>2016</c:v>
                </c:pt>
                <c:pt idx="16">
                  <c:v>2017</c:v>
                </c:pt>
                <c:pt idx="20">
                  <c:v>2018</c:v>
                </c:pt>
                <c:pt idx="24">
                  <c:v>2019</c:v>
                </c:pt>
                <c:pt idx="28">
                  <c:v>2020</c:v>
                </c:pt>
              </c:numCache>
            </c:numRef>
          </c:cat>
          <c:val>
            <c:numRef>
              <c:f>Sheet2!$P$76:$P$107</c:f>
              <c:numCache>
                <c:formatCode>General</c:formatCode>
                <c:ptCount val="32"/>
                <c:pt idx="0">
                  <c:v>82.07</c:v>
                </c:pt>
                <c:pt idx="1">
                  <c:v>82.36999999999999</c:v>
                </c:pt>
                <c:pt idx="2">
                  <c:v>82.669999999999987</c:v>
                </c:pt>
                <c:pt idx="3">
                  <c:v>93.86</c:v>
                </c:pt>
                <c:pt idx="4">
                  <c:v>85.55</c:v>
                </c:pt>
                <c:pt idx="5">
                  <c:v>89.11</c:v>
                </c:pt>
                <c:pt idx="6">
                  <c:v>98.32</c:v>
                </c:pt>
                <c:pt idx="7">
                  <c:v>97.33</c:v>
                </c:pt>
                <c:pt idx="8">
                  <c:v>96.710000000000022</c:v>
                </c:pt>
                <c:pt idx="9">
                  <c:v>94.84</c:v>
                </c:pt>
                <c:pt idx="10">
                  <c:v>96.26</c:v>
                </c:pt>
                <c:pt idx="11">
                  <c:v>97.36</c:v>
                </c:pt>
                <c:pt idx="12">
                  <c:v>97.32</c:v>
                </c:pt>
                <c:pt idx="13">
                  <c:v>99.9</c:v>
                </c:pt>
                <c:pt idx="14">
                  <c:v>98.89</c:v>
                </c:pt>
                <c:pt idx="15">
                  <c:v>97.76</c:v>
                </c:pt>
                <c:pt idx="16">
                  <c:v>98.19</c:v>
                </c:pt>
                <c:pt idx="17">
                  <c:v>97.4</c:v>
                </c:pt>
                <c:pt idx="18">
                  <c:v>98.1</c:v>
                </c:pt>
                <c:pt idx="19">
                  <c:v>97.679999999999978</c:v>
                </c:pt>
                <c:pt idx="20">
                  <c:v>98.03</c:v>
                </c:pt>
                <c:pt idx="21">
                  <c:v>92.78</c:v>
                </c:pt>
                <c:pt idx="22">
                  <c:v>94.38</c:v>
                </c:pt>
                <c:pt idx="23">
                  <c:v>98.240000000000023</c:v>
                </c:pt>
                <c:pt idx="24">
                  <c:v>99.13</c:v>
                </c:pt>
                <c:pt idx="25">
                  <c:v>99.04</c:v>
                </c:pt>
                <c:pt idx="26">
                  <c:v>98.83</c:v>
                </c:pt>
                <c:pt idx="27">
                  <c:v>99.5</c:v>
                </c:pt>
                <c:pt idx="28">
                  <c:v>97.940000000000026</c:v>
                </c:pt>
                <c:pt idx="29">
                  <c:v>98.19</c:v>
                </c:pt>
                <c:pt idx="30">
                  <c:v>98.38</c:v>
                </c:pt>
                <c:pt idx="31">
                  <c:v>99.45</c:v>
                </c:pt>
              </c:numCache>
            </c:numRef>
          </c:val>
        </c:ser>
        <c:marker val="1"/>
        <c:axId val="69840256"/>
        <c:axId val="69850240"/>
      </c:lineChart>
      <c:catAx>
        <c:axId val="69840256"/>
        <c:scaling>
          <c:orientation val="minMax"/>
        </c:scaling>
        <c:axPos val="b"/>
        <c:numFmt formatCode="General" sourceLinked="1"/>
        <c:tickLblPos val="nextTo"/>
        <c:txPr>
          <a:bodyPr/>
          <a:lstStyle/>
          <a:p>
            <a:pPr>
              <a:defRPr sz="1100">
                <a:latin typeface="Times New Roman" pitchFamily="18" charset="0"/>
                <a:cs typeface="Times New Roman" pitchFamily="18" charset="0"/>
              </a:defRPr>
            </a:pPr>
            <a:endParaRPr lang="id-ID"/>
          </a:p>
        </c:txPr>
        <c:crossAx val="69850240"/>
        <c:crosses val="autoZero"/>
        <c:auto val="1"/>
        <c:lblAlgn val="ctr"/>
        <c:lblOffset val="100"/>
      </c:catAx>
      <c:valAx>
        <c:axId val="69850240"/>
        <c:scaling>
          <c:orientation val="minMax"/>
        </c:scaling>
        <c:axPos val="l"/>
        <c:majorGridlines/>
        <c:numFmt formatCode="General" sourceLinked="1"/>
        <c:tickLblPos val="nextTo"/>
        <c:txPr>
          <a:bodyPr/>
          <a:lstStyle/>
          <a:p>
            <a:pPr>
              <a:defRPr sz="1100">
                <a:latin typeface="Times New Roman" pitchFamily="18" charset="0"/>
                <a:cs typeface="Times New Roman" pitchFamily="18" charset="0"/>
              </a:defRPr>
            </a:pPr>
            <a:endParaRPr lang="id-ID"/>
          </a:p>
        </c:txPr>
        <c:crossAx val="69840256"/>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200" b="0">
                <a:latin typeface="Times New Roman" pitchFamily="18" charset="0"/>
                <a:cs typeface="Times New Roman" pitchFamily="18" charset="0"/>
              </a:rPr>
              <a:t>F</a:t>
            </a:r>
            <a:r>
              <a:rPr lang="en-US" sz="1200" b="0">
                <a:latin typeface="Times New Roman" pitchFamily="18" charset="0"/>
                <a:cs typeface="Times New Roman" pitchFamily="18" charset="0"/>
              </a:rPr>
              <a:t>inancing to </a:t>
            </a:r>
            <a:r>
              <a:rPr lang="id-ID" sz="1200" b="0">
                <a:latin typeface="Times New Roman" pitchFamily="18" charset="0"/>
                <a:cs typeface="Times New Roman" pitchFamily="18" charset="0"/>
              </a:rPr>
              <a:t>D</a:t>
            </a:r>
            <a:r>
              <a:rPr lang="en-US" sz="1200" b="0">
                <a:latin typeface="Times New Roman" pitchFamily="18" charset="0"/>
                <a:cs typeface="Times New Roman" pitchFamily="18" charset="0"/>
              </a:rPr>
              <a:t>eposit </a:t>
            </a:r>
            <a:r>
              <a:rPr lang="id-ID" sz="1200" b="0">
                <a:latin typeface="Times New Roman" pitchFamily="18" charset="0"/>
                <a:cs typeface="Times New Roman" pitchFamily="18" charset="0"/>
              </a:rPr>
              <a:t>R</a:t>
            </a:r>
            <a:r>
              <a:rPr lang="en-US" sz="1200" b="0">
                <a:latin typeface="Times New Roman" pitchFamily="18" charset="0"/>
                <a:cs typeface="Times New Roman" pitchFamily="18" charset="0"/>
              </a:rPr>
              <a:t>atio (%)</a:t>
            </a:r>
            <a:endParaRPr lang="id-ID" sz="1200" b="0">
              <a:latin typeface="Times New Roman" pitchFamily="18" charset="0"/>
              <a:cs typeface="Times New Roman" pitchFamily="18" charset="0"/>
            </a:endParaRPr>
          </a:p>
        </c:rich>
      </c:tx>
    </c:title>
    <c:plotArea>
      <c:layout/>
      <c:lineChart>
        <c:grouping val="standard"/>
        <c:ser>
          <c:idx val="0"/>
          <c:order val="0"/>
          <c:tx>
            <c:strRef>
              <c:f>Sheet2!$Q$75</c:f>
              <c:strCache>
                <c:ptCount val="1"/>
                <c:pt idx="0">
                  <c:v>FDR</c:v>
                </c:pt>
              </c:strCache>
            </c:strRef>
          </c:tx>
          <c:marker>
            <c:symbol val="none"/>
          </c:marker>
          <c:cat>
            <c:numRef>
              <c:f>Sheet2!$K$5:$K$36</c:f>
              <c:numCache>
                <c:formatCode>General</c:formatCode>
                <c:ptCount val="32"/>
                <c:pt idx="0">
                  <c:v>2013</c:v>
                </c:pt>
                <c:pt idx="4">
                  <c:v>2014</c:v>
                </c:pt>
                <c:pt idx="8">
                  <c:v>2015</c:v>
                </c:pt>
                <c:pt idx="12">
                  <c:v>2016</c:v>
                </c:pt>
                <c:pt idx="16">
                  <c:v>2017</c:v>
                </c:pt>
                <c:pt idx="20">
                  <c:v>2018</c:v>
                </c:pt>
                <c:pt idx="24">
                  <c:v>2019</c:v>
                </c:pt>
                <c:pt idx="28">
                  <c:v>2020</c:v>
                </c:pt>
              </c:numCache>
            </c:numRef>
          </c:cat>
          <c:val>
            <c:numRef>
              <c:f>Sheet2!$Q$76:$Q$107</c:f>
              <c:numCache>
                <c:formatCode>General</c:formatCode>
                <c:ptCount val="32"/>
                <c:pt idx="0">
                  <c:v>102.02</c:v>
                </c:pt>
                <c:pt idx="1">
                  <c:v>106.5</c:v>
                </c:pt>
                <c:pt idx="2">
                  <c:v>103.4</c:v>
                </c:pt>
                <c:pt idx="3">
                  <c:v>99.990000000000023</c:v>
                </c:pt>
                <c:pt idx="4">
                  <c:v>105.4</c:v>
                </c:pt>
                <c:pt idx="5">
                  <c:v>96.78</c:v>
                </c:pt>
                <c:pt idx="6">
                  <c:v>98.81</c:v>
                </c:pt>
                <c:pt idx="7">
                  <c:v>84.14</c:v>
                </c:pt>
                <c:pt idx="8">
                  <c:v>94.63</c:v>
                </c:pt>
                <c:pt idx="9">
                  <c:v>99.05</c:v>
                </c:pt>
                <c:pt idx="10">
                  <c:v>96.09</c:v>
                </c:pt>
                <c:pt idx="11">
                  <c:v>90.3</c:v>
                </c:pt>
                <c:pt idx="12">
                  <c:v>97.3</c:v>
                </c:pt>
                <c:pt idx="13">
                  <c:v>99.11</c:v>
                </c:pt>
                <c:pt idx="14">
                  <c:v>96.47</c:v>
                </c:pt>
                <c:pt idx="15">
                  <c:v>95.13</c:v>
                </c:pt>
                <c:pt idx="16">
                  <c:v>90.93</c:v>
                </c:pt>
                <c:pt idx="17">
                  <c:v>89</c:v>
                </c:pt>
                <c:pt idx="18">
                  <c:v>86.14</c:v>
                </c:pt>
                <c:pt idx="19">
                  <c:v>84.410000000000025</c:v>
                </c:pt>
                <c:pt idx="20">
                  <c:v>88.410000000000025</c:v>
                </c:pt>
                <c:pt idx="21">
                  <c:v>84.36999999999999</c:v>
                </c:pt>
                <c:pt idx="22">
                  <c:v>79.03</c:v>
                </c:pt>
                <c:pt idx="23">
                  <c:v>73.179999999999978</c:v>
                </c:pt>
                <c:pt idx="24">
                  <c:v>71.169999999999987</c:v>
                </c:pt>
                <c:pt idx="25">
                  <c:v>68.05</c:v>
                </c:pt>
                <c:pt idx="26">
                  <c:v>68.510000000000005</c:v>
                </c:pt>
                <c:pt idx="27">
                  <c:v>73.510000000000005</c:v>
                </c:pt>
                <c:pt idx="28">
                  <c:v>73.77</c:v>
                </c:pt>
                <c:pt idx="29">
                  <c:v>74.81</c:v>
                </c:pt>
                <c:pt idx="30">
                  <c:v>73.8</c:v>
                </c:pt>
                <c:pt idx="31">
                  <c:v>69.84</c:v>
                </c:pt>
              </c:numCache>
            </c:numRef>
          </c:val>
        </c:ser>
        <c:marker val="1"/>
        <c:axId val="133980544"/>
        <c:axId val="133982080"/>
      </c:lineChart>
      <c:catAx>
        <c:axId val="133980544"/>
        <c:scaling>
          <c:orientation val="minMax"/>
        </c:scaling>
        <c:axPos val="b"/>
        <c:numFmt formatCode="General" sourceLinked="1"/>
        <c:tickLblPos val="nextTo"/>
        <c:txPr>
          <a:bodyPr/>
          <a:lstStyle/>
          <a:p>
            <a:pPr>
              <a:defRPr sz="1200">
                <a:latin typeface="Times New Roman" pitchFamily="18" charset="0"/>
                <a:cs typeface="Times New Roman" pitchFamily="18" charset="0"/>
              </a:defRPr>
            </a:pPr>
            <a:endParaRPr lang="id-ID"/>
          </a:p>
        </c:txPr>
        <c:crossAx val="133982080"/>
        <c:crosses val="autoZero"/>
        <c:auto val="1"/>
        <c:lblAlgn val="ctr"/>
        <c:lblOffset val="100"/>
      </c:catAx>
      <c:valAx>
        <c:axId val="133982080"/>
        <c:scaling>
          <c:orientation val="minMax"/>
        </c:scaling>
        <c:axPos val="l"/>
        <c:majorGridlines/>
        <c:numFmt formatCode="General" sourceLinked="1"/>
        <c:tickLblPos val="nextTo"/>
        <c:txPr>
          <a:bodyPr/>
          <a:lstStyle/>
          <a:p>
            <a:pPr>
              <a:defRPr sz="1200">
                <a:latin typeface="Times New Roman" pitchFamily="18" charset="0"/>
                <a:cs typeface="Times New Roman" pitchFamily="18" charset="0"/>
              </a:defRPr>
            </a:pPr>
            <a:endParaRPr lang="id-ID"/>
          </a:p>
        </c:txPr>
        <c:crossAx val="133980544"/>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sz="1100"/>
            </a:pPr>
            <a:r>
              <a:rPr lang="en-US" sz="1100" b="0">
                <a:latin typeface="Times New Roman" pitchFamily="18" charset="0"/>
                <a:cs typeface="Times New Roman" pitchFamily="18" charset="0"/>
              </a:rPr>
              <a:t>Non Perfoming Financing (%)</a:t>
            </a:r>
          </a:p>
        </c:rich>
      </c:tx>
    </c:title>
    <c:plotArea>
      <c:layout/>
      <c:lineChart>
        <c:grouping val="standard"/>
        <c:ser>
          <c:idx val="0"/>
          <c:order val="0"/>
          <c:tx>
            <c:strRef>
              <c:f>Sheet2!$R$75</c:f>
              <c:strCache>
                <c:ptCount val="1"/>
                <c:pt idx="0">
                  <c:v>NPF</c:v>
                </c:pt>
              </c:strCache>
            </c:strRef>
          </c:tx>
          <c:marker>
            <c:symbol val="none"/>
          </c:marker>
          <c:cat>
            <c:numRef>
              <c:f>Sheet2!$K$5:$K$36</c:f>
              <c:numCache>
                <c:formatCode>General</c:formatCode>
                <c:ptCount val="32"/>
                <c:pt idx="0">
                  <c:v>2013</c:v>
                </c:pt>
                <c:pt idx="4">
                  <c:v>2014</c:v>
                </c:pt>
                <c:pt idx="8">
                  <c:v>2015</c:v>
                </c:pt>
                <c:pt idx="12">
                  <c:v>2016</c:v>
                </c:pt>
                <c:pt idx="16">
                  <c:v>2017</c:v>
                </c:pt>
                <c:pt idx="20">
                  <c:v>2018</c:v>
                </c:pt>
                <c:pt idx="24">
                  <c:v>2019</c:v>
                </c:pt>
                <c:pt idx="28">
                  <c:v>2020</c:v>
                </c:pt>
              </c:numCache>
            </c:numRef>
          </c:cat>
          <c:val>
            <c:numRef>
              <c:f>Sheet2!$R$76:$R$107</c:f>
              <c:numCache>
                <c:formatCode>General</c:formatCode>
                <c:ptCount val="32"/>
                <c:pt idx="0">
                  <c:v>1.76</c:v>
                </c:pt>
                <c:pt idx="1">
                  <c:v>1.86</c:v>
                </c:pt>
                <c:pt idx="2">
                  <c:v>1.84</c:v>
                </c:pt>
                <c:pt idx="3">
                  <c:v>0.78</c:v>
                </c:pt>
                <c:pt idx="4">
                  <c:v>1.56</c:v>
                </c:pt>
                <c:pt idx="5">
                  <c:v>3.18</c:v>
                </c:pt>
                <c:pt idx="6">
                  <c:v>4.74</c:v>
                </c:pt>
                <c:pt idx="7">
                  <c:v>4.76</c:v>
                </c:pt>
                <c:pt idx="8">
                  <c:v>4.76</c:v>
                </c:pt>
                <c:pt idx="9">
                  <c:v>3.8099999999999987</c:v>
                </c:pt>
                <c:pt idx="10">
                  <c:v>3.4899999999999998</c:v>
                </c:pt>
                <c:pt idx="11">
                  <c:v>4.2</c:v>
                </c:pt>
                <c:pt idx="12">
                  <c:v>4.33</c:v>
                </c:pt>
                <c:pt idx="13">
                  <c:v>4.6099999999999985</c:v>
                </c:pt>
                <c:pt idx="14">
                  <c:v>1.9200000000000021</c:v>
                </c:pt>
                <c:pt idx="15">
                  <c:v>1.4</c:v>
                </c:pt>
                <c:pt idx="16">
                  <c:v>2.92</c:v>
                </c:pt>
                <c:pt idx="17">
                  <c:v>3.74</c:v>
                </c:pt>
                <c:pt idx="18">
                  <c:v>3.07</c:v>
                </c:pt>
                <c:pt idx="19">
                  <c:v>2.75</c:v>
                </c:pt>
                <c:pt idx="20">
                  <c:v>3.4499999999999997</c:v>
                </c:pt>
                <c:pt idx="21">
                  <c:v>0.88</c:v>
                </c:pt>
                <c:pt idx="22">
                  <c:v>2.5</c:v>
                </c:pt>
                <c:pt idx="23">
                  <c:v>2.58</c:v>
                </c:pt>
                <c:pt idx="24">
                  <c:v>3.3499999999999988</c:v>
                </c:pt>
                <c:pt idx="25">
                  <c:v>4.53</c:v>
                </c:pt>
                <c:pt idx="26">
                  <c:v>4.6399999999999997</c:v>
                </c:pt>
                <c:pt idx="27">
                  <c:v>4.3</c:v>
                </c:pt>
                <c:pt idx="28">
                  <c:v>4.9800000000000004</c:v>
                </c:pt>
                <c:pt idx="29">
                  <c:v>4.9700000000000024</c:v>
                </c:pt>
                <c:pt idx="30">
                  <c:v>4.95</c:v>
                </c:pt>
                <c:pt idx="31">
                  <c:v>3.9499999999999997</c:v>
                </c:pt>
              </c:numCache>
            </c:numRef>
          </c:val>
        </c:ser>
        <c:marker val="1"/>
        <c:axId val="134001792"/>
        <c:axId val="134003328"/>
      </c:lineChart>
      <c:catAx>
        <c:axId val="134001792"/>
        <c:scaling>
          <c:orientation val="minMax"/>
        </c:scaling>
        <c:axPos val="b"/>
        <c:numFmt formatCode="General" sourceLinked="1"/>
        <c:tickLblPos val="nextTo"/>
        <c:txPr>
          <a:bodyPr/>
          <a:lstStyle/>
          <a:p>
            <a:pPr>
              <a:defRPr sz="1100">
                <a:latin typeface="Times New Roman" pitchFamily="18" charset="0"/>
                <a:cs typeface="Times New Roman" pitchFamily="18" charset="0"/>
              </a:defRPr>
            </a:pPr>
            <a:endParaRPr lang="id-ID"/>
          </a:p>
        </c:txPr>
        <c:crossAx val="134003328"/>
        <c:crosses val="autoZero"/>
        <c:auto val="1"/>
        <c:lblAlgn val="ctr"/>
        <c:lblOffset val="100"/>
      </c:catAx>
      <c:valAx>
        <c:axId val="134003328"/>
        <c:scaling>
          <c:orientation val="minMax"/>
        </c:scaling>
        <c:axPos val="l"/>
        <c:majorGridlines/>
        <c:numFmt formatCode="General" sourceLinked="1"/>
        <c:tickLblPos val="nextTo"/>
        <c:txPr>
          <a:bodyPr/>
          <a:lstStyle/>
          <a:p>
            <a:pPr>
              <a:defRPr sz="1100">
                <a:latin typeface="Times New Roman" pitchFamily="18" charset="0"/>
                <a:cs typeface="Times New Roman" pitchFamily="18" charset="0"/>
              </a:defRPr>
            </a:pPr>
            <a:endParaRPr lang="id-ID"/>
          </a:p>
        </c:txPr>
        <c:crossAx val="134001792"/>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DA5B2-7659-42E4-A04F-1CCC4D7E7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14704</Words>
  <Characters>83813</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98321</CharactersWithSpaces>
  <SharedDoc>false</SharedDoc>
  <HLinks>
    <vt:vector size="342" baseType="variant">
      <vt:variant>
        <vt:i4>7012456</vt:i4>
      </vt:variant>
      <vt:variant>
        <vt:i4>348</vt:i4>
      </vt:variant>
      <vt:variant>
        <vt:i4>0</vt:i4>
      </vt:variant>
      <vt:variant>
        <vt:i4>5</vt:i4>
      </vt:variant>
      <vt:variant>
        <vt:lpwstr>https://www.bankmuamalat.co.id/</vt:lpwstr>
      </vt:variant>
      <vt:variant>
        <vt:lpwstr/>
      </vt:variant>
      <vt:variant>
        <vt:i4>7012456</vt:i4>
      </vt:variant>
      <vt:variant>
        <vt:i4>345</vt:i4>
      </vt:variant>
      <vt:variant>
        <vt:i4>0</vt:i4>
      </vt:variant>
      <vt:variant>
        <vt:i4>5</vt:i4>
      </vt:variant>
      <vt:variant>
        <vt:lpwstr>https://www.bankmuamalat.co.id/</vt:lpwstr>
      </vt:variant>
      <vt:variant>
        <vt:lpwstr/>
      </vt:variant>
      <vt:variant>
        <vt:i4>7012456</vt:i4>
      </vt:variant>
      <vt:variant>
        <vt:i4>342</vt:i4>
      </vt:variant>
      <vt:variant>
        <vt:i4>0</vt:i4>
      </vt:variant>
      <vt:variant>
        <vt:i4>5</vt:i4>
      </vt:variant>
      <vt:variant>
        <vt:lpwstr>https://www.bankmuamalat.co.id/</vt:lpwstr>
      </vt:variant>
      <vt:variant>
        <vt:lpwstr/>
      </vt:variant>
      <vt:variant>
        <vt:i4>1572924</vt:i4>
      </vt:variant>
      <vt:variant>
        <vt:i4>314</vt:i4>
      </vt:variant>
      <vt:variant>
        <vt:i4>0</vt:i4>
      </vt:variant>
      <vt:variant>
        <vt:i4>5</vt:i4>
      </vt:variant>
      <vt:variant>
        <vt:lpwstr/>
      </vt:variant>
      <vt:variant>
        <vt:lpwstr>_Toc83232847</vt:lpwstr>
      </vt:variant>
      <vt:variant>
        <vt:i4>1638460</vt:i4>
      </vt:variant>
      <vt:variant>
        <vt:i4>308</vt:i4>
      </vt:variant>
      <vt:variant>
        <vt:i4>0</vt:i4>
      </vt:variant>
      <vt:variant>
        <vt:i4>5</vt:i4>
      </vt:variant>
      <vt:variant>
        <vt:lpwstr/>
      </vt:variant>
      <vt:variant>
        <vt:lpwstr>_Toc83232846</vt:lpwstr>
      </vt:variant>
      <vt:variant>
        <vt:i4>1703996</vt:i4>
      </vt:variant>
      <vt:variant>
        <vt:i4>302</vt:i4>
      </vt:variant>
      <vt:variant>
        <vt:i4>0</vt:i4>
      </vt:variant>
      <vt:variant>
        <vt:i4>5</vt:i4>
      </vt:variant>
      <vt:variant>
        <vt:lpwstr/>
      </vt:variant>
      <vt:variant>
        <vt:lpwstr>_Toc83232845</vt:lpwstr>
      </vt:variant>
      <vt:variant>
        <vt:i4>1769532</vt:i4>
      </vt:variant>
      <vt:variant>
        <vt:i4>296</vt:i4>
      </vt:variant>
      <vt:variant>
        <vt:i4>0</vt:i4>
      </vt:variant>
      <vt:variant>
        <vt:i4>5</vt:i4>
      </vt:variant>
      <vt:variant>
        <vt:lpwstr/>
      </vt:variant>
      <vt:variant>
        <vt:lpwstr>_Toc83232844</vt:lpwstr>
      </vt:variant>
      <vt:variant>
        <vt:i4>1835068</vt:i4>
      </vt:variant>
      <vt:variant>
        <vt:i4>290</vt:i4>
      </vt:variant>
      <vt:variant>
        <vt:i4>0</vt:i4>
      </vt:variant>
      <vt:variant>
        <vt:i4>5</vt:i4>
      </vt:variant>
      <vt:variant>
        <vt:lpwstr/>
      </vt:variant>
      <vt:variant>
        <vt:lpwstr>_Toc83232843</vt:lpwstr>
      </vt:variant>
      <vt:variant>
        <vt:i4>1900604</vt:i4>
      </vt:variant>
      <vt:variant>
        <vt:i4>284</vt:i4>
      </vt:variant>
      <vt:variant>
        <vt:i4>0</vt:i4>
      </vt:variant>
      <vt:variant>
        <vt:i4>5</vt:i4>
      </vt:variant>
      <vt:variant>
        <vt:lpwstr/>
      </vt:variant>
      <vt:variant>
        <vt:lpwstr>_Toc83232842</vt:lpwstr>
      </vt:variant>
      <vt:variant>
        <vt:i4>1966140</vt:i4>
      </vt:variant>
      <vt:variant>
        <vt:i4>278</vt:i4>
      </vt:variant>
      <vt:variant>
        <vt:i4>0</vt:i4>
      </vt:variant>
      <vt:variant>
        <vt:i4>5</vt:i4>
      </vt:variant>
      <vt:variant>
        <vt:lpwstr/>
      </vt:variant>
      <vt:variant>
        <vt:lpwstr>_Toc83232841</vt:lpwstr>
      </vt:variant>
      <vt:variant>
        <vt:i4>2031676</vt:i4>
      </vt:variant>
      <vt:variant>
        <vt:i4>272</vt:i4>
      </vt:variant>
      <vt:variant>
        <vt:i4>0</vt:i4>
      </vt:variant>
      <vt:variant>
        <vt:i4>5</vt:i4>
      </vt:variant>
      <vt:variant>
        <vt:lpwstr/>
      </vt:variant>
      <vt:variant>
        <vt:lpwstr>_Toc83232840</vt:lpwstr>
      </vt:variant>
      <vt:variant>
        <vt:i4>1441851</vt:i4>
      </vt:variant>
      <vt:variant>
        <vt:i4>266</vt:i4>
      </vt:variant>
      <vt:variant>
        <vt:i4>0</vt:i4>
      </vt:variant>
      <vt:variant>
        <vt:i4>5</vt:i4>
      </vt:variant>
      <vt:variant>
        <vt:lpwstr/>
      </vt:variant>
      <vt:variant>
        <vt:lpwstr>_Toc83232839</vt:lpwstr>
      </vt:variant>
      <vt:variant>
        <vt:i4>1507387</vt:i4>
      </vt:variant>
      <vt:variant>
        <vt:i4>260</vt:i4>
      </vt:variant>
      <vt:variant>
        <vt:i4>0</vt:i4>
      </vt:variant>
      <vt:variant>
        <vt:i4>5</vt:i4>
      </vt:variant>
      <vt:variant>
        <vt:lpwstr/>
      </vt:variant>
      <vt:variant>
        <vt:lpwstr>_Toc83232838</vt:lpwstr>
      </vt:variant>
      <vt:variant>
        <vt:i4>1572923</vt:i4>
      </vt:variant>
      <vt:variant>
        <vt:i4>254</vt:i4>
      </vt:variant>
      <vt:variant>
        <vt:i4>0</vt:i4>
      </vt:variant>
      <vt:variant>
        <vt:i4>5</vt:i4>
      </vt:variant>
      <vt:variant>
        <vt:lpwstr/>
      </vt:variant>
      <vt:variant>
        <vt:lpwstr>_Toc83232837</vt:lpwstr>
      </vt:variant>
      <vt:variant>
        <vt:i4>1638459</vt:i4>
      </vt:variant>
      <vt:variant>
        <vt:i4>248</vt:i4>
      </vt:variant>
      <vt:variant>
        <vt:i4>0</vt:i4>
      </vt:variant>
      <vt:variant>
        <vt:i4>5</vt:i4>
      </vt:variant>
      <vt:variant>
        <vt:lpwstr/>
      </vt:variant>
      <vt:variant>
        <vt:lpwstr>_Toc83232836</vt:lpwstr>
      </vt:variant>
      <vt:variant>
        <vt:i4>1703995</vt:i4>
      </vt:variant>
      <vt:variant>
        <vt:i4>242</vt:i4>
      </vt:variant>
      <vt:variant>
        <vt:i4>0</vt:i4>
      </vt:variant>
      <vt:variant>
        <vt:i4>5</vt:i4>
      </vt:variant>
      <vt:variant>
        <vt:lpwstr/>
      </vt:variant>
      <vt:variant>
        <vt:lpwstr>_Toc83232835</vt:lpwstr>
      </vt:variant>
      <vt:variant>
        <vt:i4>1769531</vt:i4>
      </vt:variant>
      <vt:variant>
        <vt:i4>236</vt:i4>
      </vt:variant>
      <vt:variant>
        <vt:i4>0</vt:i4>
      </vt:variant>
      <vt:variant>
        <vt:i4>5</vt:i4>
      </vt:variant>
      <vt:variant>
        <vt:lpwstr/>
      </vt:variant>
      <vt:variant>
        <vt:lpwstr>_Toc83232834</vt:lpwstr>
      </vt:variant>
      <vt:variant>
        <vt:i4>1835067</vt:i4>
      </vt:variant>
      <vt:variant>
        <vt:i4>230</vt:i4>
      </vt:variant>
      <vt:variant>
        <vt:i4>0</vt:i4>
      </vt:variant>
      <vt:variant>
        <vt:i4>5</vt:i4>
      </vt:variant>
      <vt:variant>
        <vt:lpwstr/>
      </vt:variant>
      <vt:variant>
        <vt:lpwstr>_Toc83232833</vt:lpwstr>
      </vt:variant>
      <vt:variant>
        <vt:i4>1900603</vt:i4>
      </vt:variant>
      <vt:variant>
        <vt:i4>224</vt:i4>
      </vt:variant>
      <vt:variant>
        <vt:i4>0</vt:i4>
      </vt:variant>
      <vt:variant>
        <vt:i4>5</vt:i4>
      </vt:variant>
      <vt:variant>
        <vt:lpwstr/>
      </vt:variant>
      <vt:variant>
        <vt:lpwstr>_Toc83232832</vt:lpwstr>
      </vt:variant>
      <vt:variant>
        <vt:i4>1966139</vt:i4>
      </vt:variant>
      <vt:variant>
        <vt:i4>218</vt:i4>
      </vt:variant>
      <vt:variant>
        <vt:i4>0</vt:i4>
      </vt:variant>
      <vt:variant>
        <vt:i4>5</vt:i4>
      </vt:variant>
      <vt:variant>
        <vt:lpwstr/>
      </vt:variant>
      <vt:variant>
        <vt:lpwstr>_Toc83232831</vt:lpwstr>
      </vt:variant>
      <vt:variant>
        <vt:i4>2031675</vt:i4>
      </vt:variant>
      <vt:variant>
        <vt:i4>212</vt:i4>
      </vt:variant>
      <vt:variant>
        <vt:i4>0</vt:i4>
      </vt:variant>
      <vt:variant>
        <vt:i4>5</vt:i4>
      </vt:variant>
      <vt:variant>
        <vt:lpwstr/>
      </vt:variant>
      <vt:variant>
        <vt:lpwstr>_Toc83232830</vt:lpwstr>
      </vt:variant>
      <vt:variant>
        <vt:i4>1441850</vt:i4>
      </vt:variant>
      <vt:variant>
        <vt:i4>206</vt:i4>
      </vt:variant>
      <vt:variant>
        <vt:i4>0</vt:i4>
      </vt:variant>
      <vt:variant>
        <vt:i4>5</vt:i4>
      </vt:variant>
      <vt:variant>
        <vt:lpwstr/>
      </vt:variant>
      <vt:variant>
        <vt:lpwstr>_Toc83232829</vt:lpwstr>
      </vt:variant>
      <vt:variant>
        <vt:i4>1507386</vt:i4>
      </vt:variant>
      <vt:variant>
        <vt:i4>200</vt:i4>
      </vt:variant>
      <vt:variant>
        <vt:i4>0</vt:i4>
      </vt:variant>
      <vt:variant>
        <vt:i4>5</vt:i4>
      </vt:variant>
      <vt:variant>
        <vt:lpwstr/>
      </vt:variant>
      <vt:variant>
        <vt:lpwstr>_Toc83232828</vt:lpwstr>
      </vt:variant>
      <vt:variant>
        <vt:i4>1572922</vt:i4>
      </vt:variant>
      <vt:variant>
        <vt:i4>194</vt:i4>
      </vt:variant>
      <vt:variant>
        <vt:i4>0</vt:i4>
      </vt:variant>
      <vt:variant>
        <vt:i4>5</vt:i4>
      </vt:variant>
      <vt:variant>
        <vt:lpwstr/>
      </vt:variant>
      <vt:variant>
        <vt:lpwstr>_Toc83232827</vt:lpwstr>
      </vt:variant>
      <vt:variant>
        <vt:i4>1638458</vt:i4>
      </vt:variant>
      <vt:variant>
        <vt:i4>188</vt:i4>
      </vt:variant>
      <vt:variant>
        <vt:i4>0</vt:i4>
      </vt:variant>
      <vt:variant>
        <vt:i4>5</vt:i4>
      </vt:variant>
      <vt:variant>
        <vt:lpwstr/>
      </vt:variant>
      <vt:variant>
        <vt:lpwstr>_Toc83232826</vt:lpwstr>
      </vt:variant>
      <vt:variant>
        <vt:i4>1703994</vt:i4>
      </vt:variant>
      <vt:variant>
        <vt:i4>182</vt:i4>
      </vt:variant>
      <vt:variant>
        <vt:i4>0</vt:i4>
      </vt:variant>
      <vt:variant>
        <vt:i4>5</vt:i4>
      </vt:variant>
      <vt:variant>
        <vt:lpwstr/>
      </vt:variant>
      <vt:variant>
        <vt:lpwstr>_Toc83232825</vt:lpwstr>
      </vt:variant>
      <vt:variant>
        <vt:i4>1769530</vt:i4>
      </vt:variant>
      <vt:variant>
        <vt:i4>176</vt:i4>
      </vt:variant>
      <vt:variant>
        <vt:i4>0</vt:i4>
      </vt:variant>
      <vt:variant>
        <vt:i4>5</vt:i4>
      </vt:variant>
      <vt:variant>
        <vt:lpwstr/>
      </vt:variant>
      <vt:variant>
        <vt:lpwstr>_Toc83232824</vt:lpwstr>
      </vt:variant>
      <vt:variant>
        <vt:i4>1835066</vt:i4>
      </vt:variant>
      <vt:variant>
        <vt:i4>170</vt:i4>
      </vt:variant>
      <vt:variant>
        <vt:i4>0</vt:i4>
      </vt:variant>
      <vt:variant>
        <vt:i4>5</vt:i4>
      </vt:variant>
      <vt:variant>
        <vt:lpwstr/>
      </vt:variant>
      <vt:variant>
        <vt:lpwstr>_Toc83232823</vt:lpwstr>
      </vt:variant>
      <vt:variant>
        <vt:i4>1900602</vt:i4>
      </vt:variant>
      <vt:variant>
        <vt:i4>164</vt:i4>
      </vt:variant>
      <vt:variant>
        <vt:i4>0</vt:i4>
      </vt:variant>
      <vt:variant>
        <vt:i4>5</vt:i4>
      </vt:variant>
      <vt:variant>
        <vt:lpwstr/>
      </vt:variant>
      <vt:variant>
        <vt:lpwstr>_Toc83232822</vt:lpwstr>
      </vt:variant>
      <vt:variant>
        <vt:i4>1966138</vt:i4>
      </vt:variant>
      <vt:variant>
        <vt:i4>158</vt:i4>
      </vt:variant>
      <vt:variant>
        <vt:i4>0</vt:i4>
      </vt:variant>
      <vt:variant>
        <vt:i4>5</vt:i4>
      </vt:variant>
      <vt:variant>
        <vt:lpwstr/>
      </vt:variant>
      <vt:variant>
        <vt:lpwstr>_Toc83232821</vt:lpwstr>
      </vt:variant>
      <vt:variant>
        <vt:i4>2031674</vt:i4>
      </vt:variant>
      <vt:variant>
        <vt:i4>152</vt:i4>
      </vt:variant>
      <vt:variant>
        <vt:i4>0</vt:i4>
      </vt:variant>
      <vt:variant>
        <vt:i4>5</vt:i4>
      </vt:variant>
      <vt:variant>
        <vt:lpwstr/>
      </vt:variant>
      <vt:variant>
        <vt:lpwstr>_Toc83232820</vt:lpwstr>
      </vt:variant>
      <vt:variant>
        <vt:i4>1441849</vt:i4>
      </vt:variant>
      <vt:variant>
        <vt:i4>146</vt:i4>
      </vt:variant>
      <vt:variant>
        <vt:i4>0</vt:i4>
      </vt:variant>
      <vt:variant>
        <vt:i4>5</vt:i4>
      </vt:variant>
      <vt:variant>
        <vt:lpwstr/>
      </vt:variant>
      <vt:variant>
        <vt:lpwstr>_Toc83232819</vt:lpwstr>
      </vt:variant>
      <vt:variant>
        <vt:i4>1507385</vt:i4>
      </vt:variant>
      <vt:variant>
        <vt:i4>140</vt:i4>
      </vt:variant>
      <vt:variant>
        <vt:i4>0</vt:i4>
      </vt:variant>
      <vt:variant>
        <vt:i4>5</vt:i4>
      </vt:variant>
      <vt:variant>
        <vt:lpwstr/>
      </vt:variant>
      <vt:variant>
        <vt:lpwstr>_Toc83232818</vt:lpwstr>
      </vt:variant>
      <vt:variant>
        <vt:i4>1572921</vt:i4>
      </vt:variant>
      <vt:variant>
        <vt:i4>134</vt:i4>
      </vt:variant>
      <vt:variant>
        <vt:i4>0</vt:i4>
      </vt:variant>
      <vt:variant>
        <vt:i4>5</vt:i4>
      </vt:variant>
      <vt:variant>
        <vt:lpwstr/>
      </vt:variant>
      <vt:variant>
        <vt:lpwstr>_Toc83232817</vt:lpwstr>
      </vt:variant>
      <vt:variant>
        <vt:i4>1638457</vt:i4>
      </vt:variant>
      <vt:variant>
        <vt:i4>128</vt:i4>
      </vt:variant>
      <vt:variant>
        <vt:i4>0</vt:i4>
      </vt:variant>
      <vt:variant>
        <vt:i4>5</vt:i4>
      </vt:variant>
      <vt:variant>
        <vt:lpwstr/>
      </vt:variant>
      <vt:variant>
        <vt:lpwstr>_Toc83232816</vt:lpwstr>
      </vt:variant>
      <vt:variant>
        <vt:i4>1703993</vt:i4>
      </vt:variant>
      <vt:variant>
        <vt:i4>122</vt:i4>
      </vt:variant>
      <vt:variant>
        <vt:i4>0</vt:i4>
      </vt:variant>
      <vt:variant>
        <vt:i4>5</vt:i4>
      </vt:variant>
      <vt:variant>
        <vt:lpwstr/>
      </vt:variant>
      <vt:variant>
        <vt:lpwstr>_Toc83232815</vt:lpwstr>
      </vt:variant>
      <vt:variant>
        <vt:i4>1769529</vt:i4>
      </vt:variant>
      <vt:variant>
        <vt:i4>116</vt:i4>
      </vt:variant>
      <vt:variant>
        <vt:i4>0</vt:i4>
      </vt:variant>
      <vt:variant>
        <vt:i4>5</vt:i4>
      </vt:variant>
      <vt:variant>
        <vt:lpwstr/>
      </vt:variant>
      <vt:variant>
        <vt:lpwstr>_Toc83232814</vt:lpwstr>
      </vt:variant>
      <vt:variant>
        <vt:i4>1835065</vt:i4>
      </vt:variant>
      <vt:variant>
        <vt:i4>110</vt:i4>
      </vt:variant>
      <vt:variant>
        <vt:i4>0</vt:i4>
      </vt:variant>
      <vt:variant>
        <vt:i4>5</vt:i4>
      </vt:variant>
      <vt:variant>
        <vt:lpwstr/>
      </vt:variant>
      <vt:variant>
        <vt:lpwstr>_Toc83232813</vt:lpwstr>
      </vt:variant>
      <vt:variant>
        <vt:i4>1900601</vt:i4>
      </vt:variant>
      <vt:variant>
        <vt:i4>104</vt:i4>
      </vt:variant>
      <vt:variant>
        <vt:i4>0</vt:i4>
      </vt:variant>
      <vt:variant>
        <vt:i4>5</vt:i4>
      </vt:variant>
      <vt:variant>
        <vt:lpwstr/>
      </vt:variant>
      <vt:variant>
        <vt:lpwstr>_Toc83232812</vt:lpwstr>
      </vt:variant>
      <vt:variant>
        <vt:i4>1966137</vt:i4>
      </vt:variant>
      <vt:variant>
        <vt:i4>98</vt:i4>
      </vt:variant>
      <vt:variant>
        <vt:i4>0</vt:i4>
      </vt:variant>
      <vt:variant>
        <vt:i4>5</vt:i4>
      </vt:variant>
      <vt:variant>
        <vt:lpwstr/>
      </vt:variant>
      <vt:variant>
        <vt:lpwstr>_Toc83232811</vt:lpwstr>
      </vt:variant>
      <vt:variant>
        <vt:i4>2031673</vt:i4>
      </vt:variant>
      <vt:variant>
        <vt:i4>92</vt:i4>
      </vt:variant>
      <vt:variant>
        <vt:i4>0</vt:i4>
      </vt:variant>
      <vt:variant>
        <vt:i4>5</vt:i4>
      </vt:variant>
      <vt:variant>
        <vt:lpwstr/>
      </vt:variant>
      <vt:variant>
        <vt:lpwstr>_Toc83232810</vt:lpwstr>
      </vt:variant>
      <vt:variant>
        <vt:i4>1441848</vt:i4>
      </vt:variant>
      <vt:variant>
        <vt:i4>86</vt:i4>
      </vt:variant>
      <vt:variant>
        <vt:i4>0</vt:i4>
      </vt:variant>
      <vt:variant>
        <vt:i4>5</vt:i4>
      </vt:variant>
      <vt:variant>
        <vt:lpwstr/>
      </vt:variant>
      <vt:variant>
        <vt:lpwstr>_Toc83232809</vt:lpwstr>
      </vt:variant>
      <vt:variant>
        <vt:i4>1507384</vt:i4>
      </vt:variant>
      <vt:variant>
        <vt:i4>80</vt:i4>
      </vt:variant>
      <vt:variant>
        <vt:i4>0</vt:i4>
      </vt:variant>
      <vt:variant>
        <vt:i4>5</vt:i4>
      </vt:variant>
      <vt:variant>
        <vt:lpwstr/>
      </vt:variant>
      <vt:variant>
        <vt:lpwstr>_Toc83232808</vt:lpwstr>
      </vt:variant>
      <vt:variant>
        <vt:i4>1572920</vt:i4>
      </vt:variant>
      <vt:variant>
        <vt:i4>74</vt:i4>
      </vt:variant>
      <vt:variant>
        <vt:i4>0</vt:i4>
      </vt:variant>
      <vt:variant>
        <vt:i4>5</vt:i4>
      </vt:variant>
      <vt:variant>
        <vt:lpwstr/>
      </vt:variant>
      <vt:variant>
        <vt:lpwstr>_Toc83232807</vt:lpwstr>
      </vt:variant>
      <vt:variant>
        <vt:i4>1638456</vt:i4>
      </vt:variant>
      <vt:variant>
        <vt:i4>68</vt:i4>
      </vt:variant>
      <vt:variant>
        <vt:i4>0</vt:i4>
      </vt:variant>
      <vt:variant>
        <vt:i4>5</vt:i4>
      </vt:variant>
      <vt:variant>
        <vt:lpwstr/>
      </vt:variant>
      <vt:variant>
        <vt:lpwstr>_Toc83232806</vt:lpwstr>
      </vt:variant>
      <vt:variant>
        <vt:i4>1703992</vt:i4>
      </vt:variant>
      <vt:variant>
        <vt:i4>62</vt:i4>
      </vt:variant>
      <vt:variant>
        <vt:i4>0</vt:i4>
      </vt:variant>
      <vt:variant>
        <vt:i4>5</vt:i4>
      </vt:variant>
      <vt:variant>
        <vt:lpwstr/>
      </vt:variant>
      <vt:variant>
        <vt:lpwstr>_Toc83232805</vt:lpwstr>
      </vt:variant>
      <vt:variant>
        <vt:i4>1769528</vt:i4>
      </vt:variant>
      <vt:variant>
        <vt:i4>56</vt:i4>
      </vt:variant>
      <vt:variant>
        <vt:i4>0</vt:i4>
      </vt:variant>
      <vt:variant>
        <vt:i4>5</vt:i4>
      </vt:variant>
      <vt:variant>
        <vt:lpwstr/>
      </vt:variant>
      <vt:variant>
        <vt:lpwstr>_Toc83232804</vt:lpwstr>
      </vt:variant>
      <vt:variant>
        <vt:i4>1835064</vt:i4>
      </vt:variant>
      <vt:variant>
        <vt:i4>50</vt:i4>
      </vt:variant>
      <vt:variant>
        <vt:i4>0</vt:i4>
      </vt:variant>
      <vt:variant>
        <vt:i4>5</vt:i4>
      </vt:variant>
      <vt:variant>
        <vt:lpwstr/>
      </vt:variant>
      <vt:variant>
        <vt:lpwstr>_Toc83232803</vt:lpwstr>
      </vt:variant>
      <vt:variant>
        <vt:i4>1900600</vt:i4>
      </vt:variant>
      <vt:variant>
        <vt:i4>44</vt:i4>
      </vt:variant>
      <vt:variant>
        <vt:i4>0</vt:i4>
      </vt:variant>
      <vt:variant>
        <vt:i4>5</vt:i4>
      </vt:variant>
      <vt:variant>
        <vt:lpwstr/>
      </vt:variant>
      <vt:variant>
        <vt:lpwstr>_Toc83232802</vt:lpwstr>
      </vt:variant>
      <vt:variant>
        <vt:i4>1966136</vt:i4>
      </vt:variant>
      <vt:variant>
        <vt:i4>38</vt:i4>
      </vt:variant>
      <vt:variant>
        <vt:i4>0</vt:i4>
      </vt:variant>
      <vt:variant>
        <vt:i4>5</vt:i4>
      </vt:variant>
      <vt:variant>
        <vt:lpwstr/>
      </vt:variant>
      <vt:variant>
        <vt:lpwstr>_Toc83232801</vt:lpwstr>
      </vt:variant>
      <vt:variant>
        <vt:i4>2031672</vt:i4>
      </vt:variant>
      <vt:variant>
        <vt:i4>32</vt:i4>
      </vt:variant>
      <vt:variant>
        <vt:i4>0</vt:i4>
      </vt:variant>
      <vt:variant>
        <vt:i4>5</vt:i4>
      </vt:variant>
      <vt:variant>
        <vt:lpwstr/>
      </vt:variant>
      <vt:variant>
        <vt:lpwstr>_Toc83232800</vt:lpwstr>
      </vt:variant>
      <vt:variant>
        <vt:i4>1638449</vt:i4>
      </vt:variant>
      <vt:variant>
        <vt:i4>26</vt:i4>
      </vt:variant>
      <vt:variant>
        <vt:i4>0</vt:i4>
      </vt:variant>
      <vt:variant>
        <vt:i4>5</vt:i4>
      </vt:variant>
      <vt:variant>
        <vt:lpwstr/>
      </vt:variant>
      <vt:variant>
        <vt:lpwstr>_Toc83232799</vt:lpwstr>
      </vt:variant>
      <vt:variant>
        <vt:i4>1572913</vt:i4>
      </vt:variant>
      <vt:variant>
        <vt:i4>20</vt:i4>
      </vt:variant>
      <vt:variant>
        <vt:i4>0</vt:i4>
      </vt:variant>
      <vt:variant>
        <vt:i4>5</vt:i4>
      </vt:variant>
      <vt:variant>
        <vt:lpwstr/>
      </vt:variant>
      <vt:variant>
        <vt:lpwstr>_Toc83232798</vt:lpwstr>
      </vt:variant>
      <vt:variant>
        <vt:i4>1507377</vt:i4>
      </vt:variant>
      <vt:variant>
        <vt:i4>14</vt:i4>
      </vt:variant>
      <vt:variant>
        <vt:i4>0</vt:i4>
      </vt:variant>
      <vt:variant>
        <vt:i4>5</vt:i4>
      </vt:variant>
      <vt:variant>
        <vt:lpwstr/>
      </vt:variant>
      <vt:variant>
        <vt:lpwstr>_Toc83232797</vt:lpwstr>
      </vt:variant>
      <vt:variant>
        <vt:i4>1441841</vt:i4>
      </vt:variant>
      <vt:variant>
        <vt:i4>8</vt:i4>
      </vt:variant>
      <vt:variant>
        <vt:i4>0</vt:i4>
      </vt:variant>
      <vt:variant>
        <vt:i4>5</vt:i4>
      </vt:variant>
      <vt:variant>
        <vt:lpwstr/>
      </vt:variant>
      <vt:variant>
        <vt:lpwstr>_Toc83232796</vt:lpwstr>
      </vt:variant>
      <vt:variant>
        <vt:i4>1376305</vt:i4>
      </vt:variant>
      <vt:variant>
        <vt:i4>2</vt:i4>
      </vt:variant>
      <vt:variant>
        <vt:i4>0</vt:i4>
      </vt:variant>
      <vt:variant>
        <vt:i4>5</vt:i4>
      </vt:variant>
      <vt:variant>
        <vt:lpwstr/>
      </vt:variant>
      <vt:variant>
        <vt:lpwstr>_Toc83232795</vt:lpwstr>
      </vt:variant>
      <vt:variant>
        <vt:i4>7012456</vt:i4>
      </vt:variant>
      <vt:variant>
        <vt:i4>0</vt:i4>
      </vt:variant>
      <vt:variant>
        <vt:i4>0</vt:i4>
      </vt:variant>
      <vt:variant>
        <vt:i4>5</vt:i4>
      </vt:variant>
      <vt:variant>
        <vt:lpwstr>https://www.bankmuamalat.co.id/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suroso</dc:creator>
  <cp:lastModifiedBy>suroso</cp:lastModifiedBy>
  <cp:revision>6</cp:revision>
  <dcterms:created xsi:type="dcterms:W3CDTF">2021-10-18T15:22:00Z</dcterms:created>
  <dcterms:modified xsi:type="dcterms:W3CDTF">2021-10-18T15:46:00Z</dcterms:modified>
</cp:coreProperties>
</file>